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footer8.xml" ContentType="application/vnd.openxmlformats-officedocument.wordprocessingml.footer+xml"/>
  <Override PartName="/word/header14.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787A86" w14:textId="290D6542" w:rsidR="00D97EAD" w:rsidRPr="00AB2EAB" w:rsidRDefault="00A152C1" w:rsidP="00D31AE9">
      <w:pPr>
        <w:rPr>
          <w:rFonts w:cstheme="minorHAnsi"/>
        </w:rPr>
        <w:sectPr w:rsidR="00D97EAD" w:rsidRPr="00AB2EAB" w:rsidSect="001904B8">
          <w:headerReference w:type="default" r:id="rId12"/>
          <w:footerReference w:type="default" r:id="rId13"/>
          <w:headerReference w:type="first" r:id="rId14"/>
          <w:pgSz w:w="12240" w:h="15840"/>
          <w:pgMar w:top="1282" w:right="1440" w:bottom="1440" w:left="1440" w:header="288" w:footer="576" w:gutter="0"/>
          <w:cols w:space="720"/>
          <w:titlePg/>
          <w:docGrid w:linePitch="299"/>
        </w:sectPr>
      </w:pPr>
      <w:r w:rsidRPr="00AB2EAB">
        <w:rPr>
          <w:rFonts w:cstheme="minorHAnsi"/>
          <w:noProof/>
          <w:lang w:val="en-US"/>
        </w:rPr>
        <mc:AlternateContent>
          <mc:Choice Requires="wps">
            <w:drawing>
              <wp:anchor distT="0" distB="0" distL="114300" distR="114300" simplePos="0" relativeHeight="251672576" behindDoc="0" locked="0" layoutInCell="1" hidden="0" allowOverlap="1" wp14:anchorId="7DF06BD8" wp14:editId="2EA91B0D">
                <wp:simplePos x="0" y="0"/>
                <wp:positionH relativeFrom="page">
                  <wp:posOffset>601980</wp:posOffset>
                </wp:positionH>
                <wp:positionV relativeFrom="topMargin">
                  <wp:posOffset>2179320</wp:posOffset>
                </wp:positionV>
                <wp:extent cx="6385560" cy="2781300"/>
                <wp:effectExtent l="0" t="0" r="0" b="0"/>
                <wp:wrapSquare wrapText="bothSides" distT="0" distB="0" distL="114300" distR="114300"/>
                <wp:docPr id="2037" name="Rectangle 2037"/>
                <wp:cNvGraphicFramePr/>
                <a:graphic xmlns:a="http://schemas.openxmlformats.org/drawingml/2006/main">
                  <a:graphicData uri="http://schemas.microsoft.com/office/word/2010/wordprocessingShape">
                    <wps:wsp>
                      <wps:cNvSpPr/>
                      <wps:spPr>
                        <a:xfrm>
                          <a:off x="0" y="0"/>
                          <a:ext cx="6385560" cy="2781300"/>
                        </a:xfrm>
                        <a:prstGeom prst="rect">
                          <a:avLst/>
                        </a:prstGeom>
                        <a:noFill/>
                        <a:ln>
                          <a:noFill/>
                        </a:ln>
                      </wps:spPr>
                      <wps:txbx>
                        <w:txbxContent>
                          <w:p w14:paraId="20935E33" w14:textId="709E5C00" w:rsidR="00872CCC" w:rsidRDefault="00872CCC" w:rsidP="00834A98">
                            <w:pPr>
                              <w:jc w:val="center"/>
                              <w:textDirection w:val="btLr"/>
                              <w:rPr>
                                <w:rFonts w:cs="Arial"/>
                                <w:b/>
                                <w:color w:val="000000"/>
                                <w:sz w:val="72"/>
                                <w:lang w:val="hr-HR"/>
                              </w:rPr>
                            </w:pPr>
                            <w:bookmarkStart w:id="0" w:name="_GoBack"/>
                            <w:r>
                              <w:rPr>
                                <w:rFonts w:cs="Arial"/>
                                <w:b/>
                                <w:color w:val="000000"/>
                                <w:sz w:val="72"/>
                                <w:lang w:val="hr-HR"/>
                              </w:rPr>
                              <w:t xml:space="preserve">Akcioni plan za održivu energiju i klimu </w:t>
                            </w:r>
                          </w:p>
                          <w:p w14:paraId="5091814D" w14:textId="753B86E1" w:rsidR="00872CCC" w:rsidRDefault="00872CCC" w:rsidP="00834A98">
                            <w:pPr>
                              <w:jc w:val="center"/>
                              <w:textDirection w:val="btLr"/>
                              <w:rPr>
                                <w:rFonts w:cs="Arial"/>
                                <w:b/>
                                <w:color w:val="000000"/>
                                <w:sz w:val="72"/>
                                <w:lang w:val="hr-HR"/>
                              </w:rPr>
                            </w:pPr>
                            <w:r>
                              <w:rPr>
                                <w:rFonts w:cs="Arial"/>
                                <w:b/>
                                <w:color w:val="000000"/>
                                <w:sz w:val="72"/>
                                <w:lang w:val="hr-HR"/>
                              </w:rPr>
                              <w:t>Opština Kolašin</w:t>
                            </w:r>
                          </w:p>
                          <w:p w14:paraId="07B24B45" w14:textId="3324010E" w:rsidR="00A152C1" w:rsidRDefault="00A152C1" w:rsidP="00834A98">
                            <w:pPr>
                              <w:jc w:val="center"/>
                              <w:textDirection w:val="btLr"/>
                              <w:rPr>
                                <w:rFonts w:cs="Arial"/>
                                <w:b/>
                                <w:color w:val="000000"/>
                                <w:sz w:val="72"/>
                                <w:lang w:val="hr-HR"/>
                              </w:rPr>
                            </w:pPr>
                            <w:r>
                              <w:rPr>
                                <w:rFonts w:cs="Arial"/>
                                <w:b/>
                                <w:color w:val="000000"/>
                                <w:sz w:val="72"/>
                                <w:lang w:val="hr-HR"/>
                              </w:rPr>
                              <w:t>2025-2030</w:t>
                            </w:r>
                          </w:p>
                          <w:p w14:paraId="569791C7" w14:textId="77777777" w:rsidR="00D62041" w:rsidRDefault="00D62041" w:rsidP="00834A98">
                            <w:pPr>
                              <w:jc w:val="center"/>
                              <w:textDirection w:val="btLr"/>
                              <w:rPr>
                                <w:rFonts w:cs="Arial"/>
                                <w:b/>
                                <w:color w:val="000000"/>
                                <w:sz w:val="72"/>
                                <w:lang w:val="hr-HR"/>
                              </w:rPr>
                            </w:pPr>
                          </w:p>
                          <w:p w14:paraId="4CCA1076" w14:textId="77777777" w:rsidR="00D62041" w:rsidRDefault="00D62041" w:rsidP="00834A98">
                            <w:pPr>
                              <w:jc w:val="center"/>
                              <w:textDirection w:val="btLr"/>
                              <w:rPr>
                                <w:rFonts w:cs="Arial"/>
                                <w:b/>
                                <w:color w:val="000000"/>
                                <w:sz w:val="72"/>
                                <w:lang w:val="hr-HR"/>
                              </w:rPr>
                            </w:pPr>
                          </w:p>
                          <w:p w14:paraId="65CC0A96" w14:textId="77777777" w:rsidR="00D62041" w:rsidRDefault="00D62041" w:rsidP="00834A98">
                            <w:pPr>
                              <w:jc w:val="center"/>
                              <w:textDirection w:val="btLr"/>
                              <w:rPr>
                                <w:rFonts w:cs="Arial"/>
                                <w:b/>
                                <w:color w:val="000000"/>
                                <w:sz w:val="72"/>
                                <w:lang w:val="hr-HR"/>
                              </w:rPr>
                            </w:pPr>
                          </w:p>
                          <w:p w14:paraId="417D6D2E" w14:textId="77777777" w:rsidR="00D62041" w:rsidRDefault="00D62041" w:rsidP="00834A98">
                            <w:pPr>
                              <w:jc w:val="center"/>
                              <w:textDirection w:val="btLr"/>
                              <w:rPr>
                                <w:rFonts w:cs="Arial"/>
                                <w:b/>
                                <w:color w:val="000000"/>
                                <w:sz w:val="72"/>
                                <w:lang w:val="hr-HR"/>
                              </w:rPr>
                            </w:pPr>
                          </w:p>
                          <w:p w14:paraId="397AF69E" w14:textId="77777777" w:rsidR="00D62041" w:rsidRDefault="00D62041" w:rsidP="00834A98">
                            <w:pPr>
                              <w:jc w:val="center"/>
                              <w:textDirection w:val="btLr"/>
                              <w:rPr>
                                <w:rFonts w:cs="Arial"/>
                                <w:b/>
                                <w:color w:val="000000"/>
                                <w:sz w:val="72"/>
                                <w:lang w:val="hr-HR"/>
                              </w:rPr>
                            </w:pPr>
                          </w:p>
                          <w:p w14:paraId="548E7DDA" w14:textId="77777777" w:rsidR="00D62041" w:rsidRDefault="00D62041" w:rsidP="00834A98">
                            <w:pPr>
                              <w:jc w:val="center"/>
                              <w:textDirection w:val="btLr"/>
                              <w:rPr>
                                <w:rFonts w:cs="Arial"/>
                                <w:b/>
                                <w:color w:val="000000"/>
                                <w:sz w:val="72"/>
                                <w:lang w:val="hr-HR"/>
                              </w:rPr>
                            </w:pPr>
                          </w:p>
                          <w:p w14:paraId="161F99B4" w14:textId="77777777" w:rsidR="00D62041" w:rsidRDefault="00D62041" w:rsidP="00834A98">
                            <w:pPr>
                              <w:jc w:val="center"/>
                              <w:textDirection w:val="btLr"/>
                              <w:rPr>
                                <w:rFonts w:cs="Arial"/>
                                <w:b/>
                                <w:color w:val="000000"/>
                                <w:sz w:val="72"/>
                                <w:lang w:val="hr-HR"/>
                              </w:rPr>
                            </w:pPr>
                          </w:p>
                          <w:p w14:paraId="35C134E0" w14:textId="77777777" w:rsidR="00D62041" w:rsidRDefault="00D62041" w:rsidP="00834A98">
                            <w:pPr>
                              <w:jc w:val="center"/>
                              <w:textDirection w:val="btLr"/>
                              <w:rPr>
                                <w:rFonts w:cs="Arial"/>
                                <w:b/>
                                <w:color w:val="000000"/>
                                <w:sz w:val="72"/>
                                <w:lang w:val="hr-HR"/>
                              </w:rPr>
                            </w:pPr>
                          </w:p>
                          <w:p w14:paraId="7EC23280" w14:textId="77777777" w:rsidR="00D62041" w:rsidRDefault="00D62041" w:rsidP="00834A98">
                            <w:pPr>
                              <w:jc w:val="center"/>
                              <w:textDirection w:val="btLr"/>
                              <w:rPr>
                                <w:rFonts w:cs="Arial"/>
                                <w:b/>
                                <w:color w:val="000000"/>
                                <w:sz w:val="72"/>
                                <w:lang w:val="hr-HR"/>
                              </w:rPr>
                            </w:pPr>
                          </w:p>
                          <w:p w14:paraId="6E88D4B9" w14:textId="77777777" w:rsidR="00D62041" w:rsidRDefault="00D62041" w:rsidP="00834A98">
                            <w:pPr>
                              <w:jc w:val="center"/>
                              <w:textDirection w:val="btLr"/>
                              <w:rPr>
                                <w:rFonts w:cs="Arial"/>
                                <w:b/>
                                <w:color w:val="000000"/>
                                <w:sz w:val="72"/>
                                <w:lang w:val="hr-HR"/>
                              </w:rPr>
                            </w:pPr>
                          </w:p>
                          <w:p w14:paraId="7D0E455F" w14:textId="77777777" w:rsidR="00D62041" w:rsidRDefault="00D62041" w:rsidP="00834A98">
                            <w:pPr>
                              <w:jc w:val="center"/>
                              <w:textDirection w:val="btLr"/>
                              <w:rPr>
                                <w:rFonts w:cs="Arial"/>
                                <w:b/>
                                <w:color w:val="000000"/>
                                <w:sz w:val="72"/>
                                <w:lang w:val="hr-HR"/>
                              </w:rPr>
                            </w:pPr>
                          </w:p>
                          <w:p w14:paraId="344249FC" w14:textId="77777777" w:rsidR="00D62041" w:rsidRDefault="00D62041" w:rsidP="00834A98">
                            <w:pPr>
                              <w:jc w:val="center"/>
                              <w:textDirection w:val="btLr"/>
                              <w:rPr>
                                <w:rFonts w:cs="Arial"/>
                                <w:b/>
                                <w:color w:val="000000"/>
                                <w:sz w:val="72"/>
                                <w:lang w:val="hr-HR"/>
                              </w:rPr>
                            </w:pPr>
                          </w:p>
                          <w:p w14:paraId="6AA3D0D7" w14:textId="77777777" w:rsidR="00D62041" w:rsidRDefault="00D62041" w:rsidP="00834A98">
                            <w:pPr>
                              <w:jc w:val="center"/>
                              <w:textDirection w:val="btLr"/>
                              <w:rPr>
                                <w:rFonts w:cs="Arial"/>
                                <w:b/>
                                <w:color w:val="000000"/>
                                <w:sz w:val="72"/>
                                <w:lang w:val="hr-HR"/>
                              </w:rPr>
                            </w:pPr>
                          </w:p>
                          <w:bookmarkEnd w:id="0"/>
                          <w:p w14:paraId="0769C566" w14:textId="77777777" w:rsidR="00D62041" w:rsidRPr="00D75D05" w:rsidRDefault="00D62041" w:rsidP="00834A98">
                            <w:pPr>
                              <w:jc w:val="center"/>
                              <w:textDirection w:val="btLr"/>
                              <w:rPr>
                                <w:lang w:val="hr-HR"/>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DF06BD8" id="Rectangle 2037" o:spid="_x0000_s1026" style="position:absolute;margin-left:47.4pt;margin-top:171.6pt;width:502.8pt;height:219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" filled="f" stroked="f">
                <v:textbox inset="2.53958mm,1.2694mm,2.53958mm,1.2694mm">
                  <w:txbxContent>
                    <w:p w14:paraId="20935E33" w14:textId="709E5C00" w:rsidR="00872CCC" w:rsidRDefault="00872CCC" w:rsidP="00834A98">
                      <w:pPr>
                        <w:jc w:val="center"/>
                        <w:textDirection w:val="btLr"/>
                        <w:rPr>
                          <w:rFonts w:cs="Arial"/>
                          <w:b/>
                          <w:color w:val="000000"/>
                          <w:sz w:val="72"/>
                          <w:lang w:val="hr-HR"/>
                        </w:rPr>
                      </w:pPr>
                      <w:bookmarkStart w:id="1" w:name="_GoBack"/>
                      <w:r>
                        <w:rPr>
                          <w:rFonts w:cs="Arial"/>
                          <w:b/>
                          <w:color w:val="000000"/>
                          <w:sz w:val="72"/>
                          <w:lang w:val="hr-HR"/>
                        </w:rPr>
                        <w:t xml:space="preserve">Akcioni plan za održivu energiju i klimu </w:t>
                      </w:r>
                    </w:p>
                    <w:p w14:paraId="5091814D" w14:textId="753B86E1" w:rsidR="00872CCC" w:rsidRDefault="00872CCC" w:rsidP="00834A98">
                      <w:pPr>
                        <w:jc w:val="center"/>
                        <w:textDirection w:val="btLr"/>
                        <w:rPr>
                          <w:rFonts w:cs="Arial"/>
                          <w:b/>
                          <w:color w:val="000000"/>
                          <w:sz w:val="72"/>
                          <w:lang w:val="hr-HR"/>
                        </w:rPr>
                      </w:pPr>
                      <w:r>
                        <w:rPr>
                          <w:rFonts w:cs="Arial"/>
                          <w:b/>
                          <w:color w:val="000000"/>
                          <w:sz w:val="72"/>
                          <w:lang w:val="hr-HR"/>
                        </w:rPr>
                        <w:t>Opština Kolašin</w:t>
                      </w:r>
                    </w:p>
                    <w:p w14:paraId="07B24B45" w14:textId="3324010E" w:rsidR="00A152C1" w:rsidRDefault="00A152C1" w:rsidP="00834A98">
                      <w:pPr>
                        <w:jc w:val="center"/>
                        <w:textDirection w:val="btLr"/>
                        <w:rPr>
                          <w:rFonts w:cs="Arial"/>
                          <w:b/>
                          <w:color w:val="000000"/>
                          <w:sz w:val="72"/>
                          <w:lang w:val="hr-HR"/>
                        </w:rPr>
                      </w:pPr>
                      <w:r>
                        <w:rPr>
                          <w:rFonts w:cs="Arial"/>
                          <w:b/>
                          <w:color w:val="000000"/>
                          <w:sz w:val="72"/>
                          <w:lang w:val="hr-HR"/>
                        </w:rPr>
                        <w:t>2025-2030</w:t>
                      </w:r>
                    </w:p>
                    <w:p w14:paraId="569791C7" w14:textId="77777777" w:rsidR="00D62041" w:rsidRDefault="00D62041" w:rsidP="00834A98">
                      <w:pPr>
                        <w:jc w:val="center"/>
                        <w:textDirection w:val="btLr"/>
                        <w:rPr>
                          <w:rFonts w:cs="Arial"/>
                          <w:b/>
                          <w:color w:val="000000"/>
                          <w:sz w:val="72"/>
                          <w:lang w:val="hr-HR"/>
                        </w:rPr>
                      </w:pPr>
                    </w:p>
                    <w:p w14:paraId="4CCA1076" w14:textId="77777777" w:rsidR="00D62041" w:rsidRDefault="00D62041" w:rsidP="00834A98">
                      <w:pPr>
                        <w:jc w:val="center"/>
                        <w:textDirection w:val="btLr"/>
                        <w:rPr>
                          <w:rFonts w:cs="Arial"/>
                          <w:b/>
                          <w:color w:val="000000"/>
                          <w:sz w:val="72"/>
                          <w:lang w:val="hr-HR"/>
                        </w:rPr>
                      </w:pPr>
                    </w:p>
                    <w:p w14:paraId="65CC0A96" w14:textId="77777777" w:rsidR="00D62041" w:rsidRDefault="00D62041" w:rsidP="00834A98">
                      <w:pPr>
                        <w:jc w:val="center"/>
                        <w:textDirection w:val="btLr"/>
                        <w:rPr>
                          <w:rFonts w:cs="Arial"/>
                          <w:b/>
                          <w:color w:val="000000"/>
                          <w:sz w:val="72"/>
                          <w:lang w:val="hr-HR"/>
                        </w:rPr>
                      </w:pPr>
                    </w:p>
                    <w:p w14:paraId="417D6D2E" w14:textId="77777777" w:rsidR="00D62041" w:rsidRDefault="00D62041" w:rsidP="00834A98">
                      <w:pPr>
                        <w:jc w:val="center"/>
                        <w:textDirection w:val="btLr"/>
                        <w:rPr>
                          <w:rFonts w:cs="Arial"/>
                          <w:b/>
                          <w:color w:val="000000"/>
                          <w:sz w:val="72"/>
                          <w:lang w:val="hr-HR"/>
                        </w:rPr>
                      </w:pPr>
                    </w:p>
                    <w:p w14:paraId="397AF69E" w14:textId="77777777" w:rsidR="00D62041" w:rsidRDefault="00D62041" w:rsidP="00834A98">
                      <w:pPr>
                        <w:jc w:val="center"/>
                        <w:textDirection w:val="btLr"/>
                        <w:rPr>
                          <w:rFonts w:cs="Arial"/>
                          <w:b/>
                          <w:color w:val="000000"/>
                          <w:sz w:val="72"/>
                          <w:lang w:val="hr-HR"/>
                        </w:rPr>
                      </w:pPr>
                    </w:p>
                    <w:p w14:paraId="548E7DDA" w14:textId="77777777" w:rsidR="00D62041" w:rsidRDefault="00D62041" w:rsidP="00834A98">
                      <w:pPr>
                        <w:jc w:val="center"/>
                        <w:textDirection w:val="btLr"/>
                        <w:rPr>
                          <w:rFonts w:cs="Arial"/>
                          <w:b/>
                          <w:color w:val="000000"/>
                          <w:sz w:val="72"/>
                          <w:lang w:val="hr-HR"/>
                        </w:rPr>
                      </w:pPr>
                    </w:p>
                    <w:p w14:paraId="161F99B4" w14:textId="77777777" w:rsidR="00D62041" w:rsidRDefault="00D62041" w:rsidP="00834A98">
                      <w:pPr>
                        <w:jc w:val="center"/>
                        <w:textDirection w:val="btLr"/>
                        <w:rPr>
                          <w:rFonts w:cs="Arial"/>
                          <w:b/>
                          <w:color w:val="000000"/>
                          <w:sz w:val="72"/>
                          <w:lang w:val="hr-HR"/>
                        </w:rPr>
                      </w:pPr>
                    </w:p>
                    <w:p w14:paraId="35C134E0" w14:textId="77777777" w:rsidR="00D62041" w:rsidRDefault="00D62041" w:rsidP="00834A98">
                      <w:pPr>
                        <w:jc w:val="center"/>
                        <w:textDirection w:val="btLr"/>
                        <w:rPr>
                          <w:rFonts w:cs="Arial"/>
                          <w:b/>
                          <w:color w:val="000000"/>
                          <w:sz w:val="72"/>
                          <w:lang w:val="hr-HR"/>
                        </w:rPr>
                      </w:pPr>
                    </w:p>
                    <w:p w14:paraId="7EC23280" w14:textId="77777777" w:rsidR="00D62041" w:rsidRDefault="00D62041" w:rsidP="00834A98">
                      <w:pPr>
                        <w:jc w:val="center"/>
                        <w:textDirection w:val="btLr"/>
                        <w:rPr>
                          <w:rFonts w:cs="Arial"/>
                          <w:b/>
                          <w:color w:val="000000"/>
                          <w:sz w:val="72"/>
                          <w:lang w:val="hr-HR"/>
                        </w:rPr>
                      </w:pPr>
                    </w:p>
                    <w:p w14:paraId="6E88D4B9" w14:textId="77777777" w:rsidR="00D62041" w:rsidRDefault="00D62041" w:rsidP="00834A98">
                      <w:pPr>
                        <w:jc w:val="center"/>
                        <w:textDirection w:val="btLr"/>
                        <w:rPr>
                          <w:rFonts w:cs="Arial"/>
                          <w:b/>
                          <w:color w:val="000000"/>
                          <w:sz w:val="72"/>
                          <w:lang w:val="hr-HR"/>
                        </w:rPr>
                      </w:pPr>
                    </w:p>
                    <w:p w14:paraId="7D0E455F" w14:textId="77777777" w:rsidR="00D62041" w:rsidRDefault="00D62041" w:rsidP="00834A98">
                      <w:pPr>
                        <w:jc w:val="center"/>
                        <w:textDirection w:val="btLr"/>
                        <w:rPr>
                          <w:rFonts w:cs="Arial"/>
                          <w:b/>
                          <w:color w:val="000000"/>
                          <w:sz w:val="72"/>
                          <w:lang w:val="hr-HR"/>
                        </w:rPr>
                      </w:pPr>
                    </w:p>
                    <w:p w14:paraId="344249FC" w14:textId="77777777" w:rsidR="00D62041" w:rsidRDefault="00D62041" w:rsidP="00834A98">
                      <w:pPr>
                        <w:jc w:val="center"/>
                        <w:textDirection w:val="btLr"/>
                        <w:rPr>
                          <w:rFonts w:cs="Arial"/>
                          <w:b/>
                          <w:color w:val="000000"/>
                          <w:sz w:val="72"/>
                          <w:lang w:val="hr-HR"/>
                        </w:rPr>
                      </w:pPr>
                    </w:p>
                    <w:p w14:paraId="6AA3D0D7" w14:textId="77777777" w:rsidR="00D62041" w:rsidRDefault="00D62041" w:rsidP="00834A98">
                      <w:pPr>
                        <w:jc w:val="center"/>
                        <w:textDirection w:val="btLr"/>
                        <w:rPr>
                          <w:rFonts w:cs="Arial"/>
                          <w:b/>
                          <w:color w:val="000000"/>
                          <w:sz w:val="72"/>
                          <w:lang w:val="hr-HR"/>
                        </w:rPr>
                      </w:pPr>
                    </w:p>
                    <w:bookmarkEnd w:id="1"/>
                    <w:p w14:paraId="0769C566" w14:textId="77777777" w:rsidR="00D62041" w:rsidRPr="00D75D05" w:rsidRDefault="00D62041" w:rsidP="00834A98">
                      <w:pPr>
                        <w:jc w:val="center"/>
                        <w:textDirection w:val="btLr"/>
                        <w:rPr>
                          <w:lang w:val="hr-HR"/>
                        </w:rPr>
                      </w:pPr>
                    </w:p>
                  </w:txbxContent>
                </v:textbox>
                <w10:wrap type="square" anchorx="page" anchory="margin"/>
              </v:rect>
            </w:pict>
          </mc:Fallback>
        </mc:AlternateContent>
      </w:r>
      <w:r w:rsidR="00D62041">
        <w:rPr>
          <w:rFonts w:cstheme="minorHAnsi"/>
        </w:rPr>
        <w:br w:type="page"/>
      </w:r>
      <w:r w:rsidR="00D62041" w:rsidRPr="008178B2">
        <w:rPr>
          <w:rFonts w:ascii="Calibri" w:eastAsia="Calibri" w:hAnsi="Calibri" w:cs="Times New Roman"/>
          <w:noProof/>
          <w:lang w:val="en-US"/>
        </w:rPr>
        <w:drawing>
          <wp:anchor distT="0" distB="0" distL="0" distR="0" simplePos="0" relativeHeight="251674624" behindDoc="1" locked="0" layoutInCell="1" hidden="0" allowOverlap="1" wp14:anchorId="014FBA54" wp14:editId="57D59EFE">
            <wp:simplePos x="0" y="0"/>
            <wp:positionH relativeFrom="column">
              <wp:posOffset>302260</wp:posOffset>
            </wp:positionH>
            <wp:positionV relativeFrom="paragraph">
              <wp:posOffset>2511425</wp:posOffset>
            </wp:positionV>
            <wp:extent cx="5948045" cy="4776470"/>
            <wp:effectExtent l="0" t="0" r="0" b="5080"/>
            <wp:wrapNone/>
            <wp:docPr id="2139990731" name="image14.png" descr="A drawing of a ship and windmills&#10;&#10;Description automatically generated"/>
            <wp:cNvGraphicFramePr/>
            <a:graphic xmlns:a="http://schemas.openxmlformats.org/drawingml/2006/main">
              <a:graphicData uri="http://schemas.openxmlformats.org/drawingml/2006/picture">
                <pic:pic xmlns:pic="http://schemas.openxmlformats.org/drawingml/2006/picture">
                  <pic:nvPicPr>
                    <pic:cNvPr id="2139990731" name="image14.png" descr="A drawing of a ship and windmills&#10;&#10;Description automatically generated"/>
                    <pic:cNvPicPr preferRelativeResize="0"/>
                  </pic:nvPicPr>
                  <pic:blipFill>
                    <a:blip r:embed="rId15"/>
                    <a:srcRect/>
                    <a:stretch>
                      <a:fillRect/>
                    </a:stretch>
                  </pic:blipFill>
                  <pic:spPr>
                    <a:xfrm>
                      <a:off x="0" y="0"/>
                      <a:ext cx="5948045" cy="4776470"/>
                    </a:xfrm>
                    <a:prstGeom prst="rect">
                      <a:avLst/>
                    </a:prstGeom>
                    <a:ln/>
                  </pic:spPr>
                </pic:pic>
              </a:graphicData>
            </a:graphic>
          </wp:anchor>
        </w:drawing>
      </w:r>
      <w:r w:rsidR="008178B2" w:rsidRPr="005368C8">
        <w:rPr>
          <w:b/>
          <w:caps/>
          <w:noProof/>
          <w:lang w:val="en-US"/>
        </w:rPr>
        <mc:AlternateContent>
          <mc:Choice Requires="wps">
            <w:drawing>
              <wp:anchor distT="45720" distB="45720" distL="114300" distR="114300" simplePos="0" relativeHeight="251670528" behindDoc="0" locked="0" layoutInCell="1" allowOverlap="1" wp14:anchorId="4550B22C" wp14:editId="71CF94FF">
                <wp:simplePos x="0" y="0"/>
                <wp:positionH relativeFrom="column">
                  <wp:posOffset>1955800</wp:posOffset>
                </wp:positionH>
                <wp:positionV relativeFrom="paragraph">
                  <wp:posOffset>7275195</wp:posOffset>
                </wp:positionV>
                <wp:extent cx="1511300" cy="1404620"/>
                <wp:effectExtent l="0" t="0" r="12700" b="139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1404620"/>
                        </a:xfrm>
                        <a:prstGeom prst="rect">
                          <a:avLst/>
                        </a:prstGeom>
                        <a:noFill/>
                        <a:ln w="9525">
                          <a:solidFill>
                            <a:srgbClr val="000000"/>
                          </a:solidFill>
                          <a:miter lim="800000"/>
                          <a:headEnd/>
                          <a:tailEnd/>
                        </a:ln>
                      </wps:spPr>
                      <wps:txbx>
                        <w:txbxContent>
                          <w:p w14:paraId="1301EF54" w14:textId="0E060B57" w:rsidR="00872CCC" w:rsidRPr="005368C8" w:rsidRDefault="00843B81" w:rsidP="00834A98">
                            <w:pPr>
                              <w:jc w:val="center"/>
                              <w:rPr>
                                <w:lang w:val="sr-Latn-BA"/>
                              </w:rPr>
                            </w:pPr>
                            <w:r>
                              <w:rPr>
                                <w:lang w:val="sr-Latn-BA"/>
                              </w:rPr>
                              <w:t>Jul</w:t>
                            </w:r>
                            <w:r w:rsidR="00872CCC">
                              <w:rPr>
                                <w:lang w:val="sr-Latn-BA"/>
                              </w:rPr>
                              <w:t xml:space="preserve"> 2024, Kolašin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type w14:anchorId="4550B22C" id="_x0000_t202" coordsize="21600,21600" o:spt="202" path="m,l,21600r21600,l21600,xe">
                <v:stroke joinstyle="miter"/>
                <v:path gradientshapeok="t" o:connecttype="rect"/>
              </v:shapetype>
              <v:shape id="_x0000_s1027" type="#_x0000_t202" style="position:absolute;margin-left:154pt;margin-top:572.85pt;width:119pt;height:110.6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" filled="f">
                <v:textbox style="mso-fit-shape-to-text:t">
                  <w:txbxContent>
                    <w:p w14:paraId="1301EF54" w14:textId="0E060B57" w:rsidR="00872CCC" w:rsidRPr="005368C8" w:rsidRDefault="00843B81" w:rsidP="00834A98">
                      <w:pPr>
                        <w:jc w:val="center"/>
                        <w:rPr>
                          <w:lang w:val="sr-Latn-BA"/>
                        </w:rPr>
                      </w:pPr>
                      <w:r>
                        <w:rPr>
                          <w:lang w:val="sr-Latn-BA"/>
                        </w:rPr>
                        <w:t>Jul</w:t>
                      </w:r>
                      <w:r w:rsidR="00872CCC">
                        <w:rPr>
                          <w:lang w:val="sr-Latn-BA"/>
                        </w:rPr>
                        <w:t xml:space="preserve"> 2024, Kolašin</w:t>
                      </w:r>
                    </w:p>
                  </w:txbxContent>
                </v:textbox>
                <w10:wrap type="square"/>
              </v:shape>
            </w:pict>
          </mc:Fallback>
        </mc:AlternateContent>
      </w:r>
      <w:r w:rsidR="008178B2">
        <w:rPr>
          <w:noProof/>
          <w:lang w:val="en-US"/>
        </w:rPr>
        <w:drawing>
          <wp:anchor distT="0" distB="0" distL="0" distR="0" simplePos="0" relativeHeight="251668480" behindDoc="1" locked="0" layoutInCell="1" hidden="0" allowOverlap="1" wp14:anchorId="43EBAC58" wp14:editId="61CDF7FF">
            <wp:simplePos x="0" y="0"/>
            <wp:positionH relativeFrom="column">
              <wp:posOffset>-777240</wp:posOffset>
            </wp:positionH>
            <wp:positionV relativeFrom="paragraph">
              <wp:posOffset>179065</wp:posOffset>
            </wp:positionV>
            <wp:extent cx="7620635" cy="8150230"/>
            <wp:effectExtent l="0" t="0" r="0" b="3175"/>
            <wp:wrapNone/>
            <wp:docPr id="2139990735" name="image23.jpg" descr="A wire-frame building with a mountain rang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139990735" name="image23.jpg" descr="A wire-frame building with a mountain range&#10;&#10;Description automatically generated with medium confidence"/>
                    <pic:cNvPicPr preferRelativeResize="0"/>
                  </pic:nvPicPr>
                  <pic:blipFill>
                    <a:blip r:embed="rId16"/>
                    <a:srcRect/>
                    <a:stretch>
                      <a:fillRect/>
                    </a:stretch>
                  </pic:blipFill>
                  <pic:spPr>
                    <a:xfrm>
                      <a:off x="0" y="0"/>
                      <a:ext cx="7620635" cy="8150230"/>
                    </a:xfrm>
                    <a:prstGeom prst="rect">
                      <a:avLst/>
                    </a:prstGeom>
                    <a:ln/>
                  </pic:spPr>
                </pic:pic>
              </a:graphicData>
            </a:graphic>
            <wp14:sizeRelH relativeFrom="margin">
              <wp14:pctWidth>0</wp14:pctWidth>
            </wp14:sizeRelH>
            <wp14:sizeRelV relativeFrom="margin">
              <wp14:pctHeight>0</wp14:pctHeight>
            </wp14:sizeRelV>
          </wp:anchor>
        </w:drawing>
      </w:r>
    </w:p>
    <w:p w14:paraId="28830917" w14:textId="4CB760DA" w:rsidR="00E7486F" w:rsidRPr="00AB2EAB" w:rsidRDefault="00E7486F">
      <w:pPr>
        <w:rPr>
          <w:rFonts w:cstheme="minorHAnsi"/>
        </w:rPr>
      </w:pPr>
    </w:p>
    <w:p w14:paraId="046C167D" w14:textId="77777777" w:rsidR="00D62041" w:rsidRDefault="00D62041" w:rsidP="00D62041">
      <w:pPr>
        <w:spacing w:line="209" w:lineRule="atLeast"/>
        <w:jc w:val="both"/>
        <w:rPr>
          <w:rFonts w:eastAsia="Times New Roman" w:cstheme="minorHAnsi"/>
          <w:i/>
          <w:iCs/>
          <w:kern w:val="0"/>
          <w:sz w:val="24"/>
          <w:szCs w:val="24"/>
          <w:lang w:val="en-GB" w:eastAsia="en-GB"/>
          <w14:ligatures w14:val="none"/>
        </w:rPr>
      </w:pPr>
      <w:r w:rsidRPr="00D62041">
        <w:rPr>
          <w:rFonts w:ascii="Arial" w:eastAsia="Times New Roman" w:hAnsi="Arial" w:cs="Arial"/>
          <w:i/>
          <w:iCs/>
          <w:kern w:val="0"/>
          <w:sz w:val="24"/>
          <w:szCs w:val="24"/>
          <w:lang w:val="en-GB" w:eastAsia="en-GB"/>
          <w14:ligatures w14:val="none"/>
        </w:rPr>
        <w:br/>
      </w:r>
    </w:p>
    <w:p w14:paraId="4DF51E8D" w14:textId="77777777" w:rsidR="00D62041" w:rsidRDefault="00D62041" w:rsidP="00D62041">
      <w:pPr>
        <w:spacing w:line="209" w:lineRule="atLeast"/>
        <w:jc w:val="both"/>
        <w:rPr>
          <w:rFonts w:eastAsia="Times New Roman" w:cstheme="minorHAnsi"/>
          <w:i/>
          <w:iCs/>
          <w:kern w:val="0"/>
          <w:sz w:val="24"/>
          <w:szCs w:val="24"/>
          <w:lang w:val="en-GB" w:eastAsia="en-GB"/>
          <w14:ligatures w14:val="none"/>
        </w:rPr>
      </w:pPr>
    </w:p>
    <w:p w14:paraId="2EDE78BD" w14:textId="41A765B1" w:rsidR="00D62041" w:rsidRPr="00D62041" w:rsidRDefault="00D62041" w:rsidP="00D62041">
      <w:pPr>
        <w:spacing w:line="209" w:lineRule="atLeast"/>
        <w:jc w:val="both"/>
        <w:rPr>
          <w:rFonts w:eastAsia="Times New Roman" w:cstheme="minorHAnsi"/>
          <w:kern w:val="0"/>
          <w:sz w:val="24"/>
          <w:szCs w:val="24"/>
          <w:lang w:val="en-GB" w:eastAsia="en-GB"/>
          <w14:ligatures w14:val="none"/>
        </w:rPr>
      </w:pPr>
      <w:r w:rsidRPr="00D62041">
        <w:rPr>
          <w:rFonts w:eastAsia="Times New Roman" w:cstheme="minorHAnsi"/>
          <w:i/>
          <w:iCs/>
          <w:kern w:val="0"/>
          <w:sz w:val="24"/>
          <w:szCs w:val="24"/>
          <w:lang w:val="en-GB" w:eastAsia="en-GB"/>
          <w14:ligatures w14:val="none"/>
        </w:rPr>
        <w:t>Akcioni plan za održivu energiju i klimu (SECAP) izrađen je u okviru projekta „EU4Energy Transition – Covenant of Mayors in the Western Balkans and Türkiye“, koji zajednički finansiraju Evropska unija i Federalno ministarstvo za ekonomsku saradnju i razvoj Republike Nemačke (BMZ), a sprovodi Deutsche Gesellschaft fur Internationale Zusammenarbeit (GIZ) GmbH na Zapadnom Balkanu.</w:t>
      </w:r>
    </w:p>
    <w:p w14:paraId="27CAA448" w14:textId="77777777" w:rsidR="00D62041" w:rsidRPr="00D62041" w:rsidRDefault="00D62041" w:rsidP="00D62041">
      <w:pPr>
        <w:spacing w:line="209" w:lineRule="atLeast"/>
        <w:jc w:val="both"/>
        <w:rPr>
          <w:rFonts w:eastAsia="Times New Roman" w:cstheme="minorHAnsi"/>
          <w:kern w:val="0"/>
          <w:sz w:val="24"/>
          <w:szCs w:val="24"/>
          <w:lang w:val="en-GB" w:eastAsia="en-GB"/>
          <w14:ligatures w14:val="none"/>
        </w:rPr>
      </w:pPr>
      <w:r w:rsidRPr="00D62041">
        <w:rPr>
          <w:rFonts w:eastAsia="Times New Roman" w:cstheme="minorHAnsi"/>
          <w:i/>
          <w:iCs/>
          <w:kern w:val="0"/>
          <w:sz w:val="24"/>
          <w:szCs w:val="24"/>
          <w:lang w:val="en-GB" w:eastAsia="en-GB"/>
          <w14:ligatures w14:val="none"/>
        </w:rPr>
        <w:t>SECAP je razvijen uz tehničku podršku EcoEnergy Consulting doo i IBF International Consulting. Njegov sadržaj je isključiva odgovornost Opštine Kola</w:t>
      </w:r>
      <w:r w:rsidRPr="00D62041">
        <w:rPr>
          <w:rFonts w:eastAsia="Times New Roman" w:cstheme="minorHAnsi"/>
          <w:i/>
          <w:iCs/>
          <w:kern w:val="0"/>
          <w:sz w:val="24"/>
          <w:szCs w:val="24"/>
          <w:lang w:val="sr-Latn-BA" w:eastAsia="en-GB"/>
          <w14:ligatures w14:val="none"/>
        </w:rPr>
        <w:t>šin</w:t>
      </w:r>
      <w:r w:rsidRPr="00D62041">
        <w:rPr>
          <w:rFonts w:eastAsia="Times New Roman" w:cstheme="minorHAnsi"/>
          <w:i/>
          <w:iCs/>
          <w:kern w:val="0"/>
          <w:sz w:val="24"/>
          <w:szCs w:val="24"/>
          <w:lang w:val="en-GB" w:eastAsia="en-GB"/>
          <w14:ligatures w14:val="none"/>
        </w:rPr>
        <w:t> i ne odražava nužno stavove EU ili Federalnog ministarstva za ekonomsku saradnju i razvoj.</w:t>
      </w:r>
    </w:p>
    <w:p w14:paraId="5D42F188" w14:textId="77777777" w:rsidR="00E7486F" w:rsidRDefault="00E7486F" w:rsidP="00D31AE9">
      <w:pPr>
        <w:rPr>
          <w:rFonts w:cstheme="minorHAnsi"/>
        </w:rPr>
      </w:pPr>
    </w:p>
    <w:p w14:paraId="5DE796B3" w14:textId="77777777" w:rsidR="00D62041" w:rsidRDefault="00D62041" w:rsidP="00D31AE9">
      <w:pPr>
        <w:rPr>
          <w:rFonts w:cstheme="minorHAnsi"/>
        </w:rPr>
      </w:pPr>
    </w:p>
    <w:p w14:paraId="7A33DE02" w14:textId="77777777" w:rsidR="00D62041" w:rsidRDefault="00D62041" w:rsidP="00D31AE9">
      <w:pPr>
        <w:rPr>
          <w:rFonts w:cstheme="minorHAnsi"/>
        </w:rPr>
      </w:pPr>
    </w:p>
    <w:p w14:paraId="4648B917" w14:textId="77777777" w:rsidR="00D62041" w:rsidRDefault="00D62041" w:rsidP="00D31AE9">
      <w:pPr>
        <w:rPr>
          <w:rFonts w:cstheme="minorHAnsi"/>
        </w:rPr>
      </w:pPr>
    </w:p>
    <w:p w14:paraId="411E9689" w14:textId="77777777" w:rsidR="00D62041" w:rsidRDefault="00D62041" w:rsidP="00D31AE9">
      <w:pPr>
        <w:rPr>
          <w:rFonts w:cstheme="minorHAnsi"/>
        </w:rPr>
      </w:pPr>
    </w:p>
    <w:p w14:paraId="0AB1323E" w14:textId="77777777" w:rsidR="00D62041" w:rsidRDefault="00D62041" w:rsidP="00D31AE9">
      <w:pPr>
        <w:rPr>
          <w:rFonts w:cstheme="minorHAnsi"/>
        </w:rPr>
      </w:pPr>
    </w:p>
    <w:p w14:paraId="3D23FE84" w14:textId="77777777" w:rsidR="00D62041" w:rsidRDefault="00D62041" w:rsidP="00D31AE9">
      <w:pPr>
        <w:rPr>
          <w:rFonts w:cstheme="minorHAnsi"/>
        </w:rPr>
      </w:pPr>
    </w:p>
    <w:p w14:paraId="606CCE2E" w14:textId="77777777" w:rsidR="00D62041" w:rsidRDefault="00D62041" w:rsidP="00D31AE9">
      <w:pPr>
        <w:rPr>
          <w:rFonts w:cstheme="minorHAnsi"/>
        </w:rPr>
      </w:pPr>
    </w:p>
    <w:p w14:paraId="1D10DF5C" w14:textId="77777777" w:rsidR="00D62041" w:rsidRDefault="00D62041" w:rsidP="00D31AE9">
      <w:pPr>
        <w:rPr>
          <w:rFonts w:cstheme="minorHAnsi"/>
        </w:rPr>
      </w:pPr>
    </w:p>
    <w:p w14:paraId="0C9C4F43" w14:textId="77777777" w:rsidR="00D62041" w:rsidRDefault="00D62041" w:rsidP="00D31AE9">
      <w:pPr>
        <w:rPr>
          <w:rFonts w:cstheme="minorHAnsi"/>
        </w:rPr>
      </w:pPr>
    </w:p>
    <w:p w14:paraId="101C9884" w14:textId="77777777" w:rsidR="00D62041" w:rsidRDefault="00D62041" w:rsidP="00D31AE9">
      <w:pPr>
        <w:rPr>
          <w:rFonts w:cstheme="minorHAnsi"/>
        </w:rPr>
      </w:pPr>
    </w:p>
    <w:p w14:paraId="733ECFF9" w14:textId="77777777" w:rsidR="00D62041" w:rsidRDefault="00D62041" w:rsidP="00D31AE9">
      <w:pPr>
        <w:rPr>
          <w:rFonts w:cstheme="minorHAnsi"/>
        </w:rPr>
      </w:pPr>
    </w:p>
    <w:p w14:paraId="4122F420" w14:textId="77777777" w:rsidR="00D62041" w:rsidRDefault="00D62041" w:rsidP="00D31AE9">
      <w:pPr>
        <w:rPr>
          <w:rFonts w:cstheme="minorHAnsi"/>
        </w:rPr>
      </w:pPr>
    </w:p>
    <w:p w14:paraId="0AC9AC5E" w14:textId="77777777" w:rsidR="00D62041" w:rsidRDefault="00D62041" w:rsidP="00D31AE9">
      <w:pPr>
        <w:rPr>
          <w:rFonts w:cstheme="minorHAnsi"/>
        </w:rPr>
      </w:pPr>
    </w:p>
    <w:p w14:paraId="1DC4DFE7" w14:textId="77777777" w:rsidR="00D62041" w:rsidRDefault="00D62041" w:rsidP="00D31AE9">
      <w:pPr>
        <w:rPr>
          <w:rFonts w:cstheme="minorHAnsi"/>
        </w:rPr>
      </w:pPr>
    </w:p>
    <w:p w14:paraId="1DCFD29A" w14:textId="77777777" w:rsidR="00D62041" w:rsidRDefault="00D62041" w:rsidP="00D31AE9">
      <w:pPr>
        <w:rPr>
          <w:rFonts w:cstheme="minorHAnsi"/>
        </w:rPr>
      </w:pPr>
    </w:p>
    <w:p w14:paraId="4E6E44C8" w14:textId="77777777" w:rsidR="00D62041" w:rsidRDefault="00D62041" w:rsidP="00D31AE9">
      <w:pPr>
        <w:rPr>
          <w:rFonts w:cstheme="minorHAnsi"/>
        </w:rPr>
      </w:pPr>
    </w:p>
    <w:p w14:paraId="0CA49331" w14:textId="77777777" w:rsidR="00D62041" w:rsidRDefault="00D62041" w:rsidP="00D31AE9">
      <w:pPr>
        <w:rPr>
          <w:rFonts w:cstheme="minorHAnsi"/>
        </w:rPr>
      </w:pPr>
    </w:p>
    <w:p w14:paraId="084F41FB" w14:textId="77777777" w:rsidR="00D62041" w:rsidRDefault="00D62041" w:rsidP="00D31AE9">
      <w:pPr>
        <w:rPr>
          <w:rFonts w:cstheme="minorHAnsi"/>
        </w:rPr>
      </w:pPr>
    </w:p>
    <w:p w14:paraId="7F5E5D37" w14:textId="77777777" w:rsidR="00D62041" w:rsidRDefault="00D62041" w:rsidP="00D31AE9">
      <w:pPr>
        <w:rPr>
          <w:rFonts w:cstheme="minorHAnsi"/>
        </w:rPr>
      </w:pPr>
    </w:p>
    <w:p w14:paraId="260A7B7B" w14:textId="77777777" w:rsidR="00D62041" w:rsidRDefault="00D62041" w:rsidP="00D31AE9">
      <w:pPr>
        <w:rPr>
          <w:rFonts w:cstheme="minorHAnsi"/>
        </w:rPr>
      </w:pPr>
    </w:p>
    <w:sdt>
      <w:sdtPr>
        <w:rPr>
          <w:rFonts w:asciiTheme="minorHAnsi" w:eastAsiaTheme="minorHAnsi" w:hAnsiTheme="minorHAnsi" w:cstheme="minorBidi"/>
          <w:caps w:val="0"/>
          <w:color w:val="auto"/>
          <w:kern w:val="2"/>
          <w:sz w:val="22"/>
          <w:szCs w:val="22"/>
        </w:rPr>
        <w:id w:val="-851945938"/>
        <w:docPartObj>
          <w:docPartGallery w:val="Table of Contents"/>
          <w:docPartUnique/>
        </w:docPartObj>
      </w:sdtPr>
      <w:sdtEndPr>
        <w:rPr>
          <w:b/>
          <w:bCs/>
          <w:noProof/>
        </w:rPr>
      </w:sdtEndPr>
      <w:sdtContent>
        <w:p w14:paraId="3B7D8D38" w14:textId="24A55E83" w:rsidR="00D62041" w:rsidRPr="00D62041" w:rsidRDefault="00D62041">
          <w:pPr>
            <w:pStyle w:val="TOCHeading"/>
            <w:rPr>
              <w:b/>
              <w:bCs/>
              <w:color w:val="auto"/>
            </w:rPr>
          </w:pPr>
          <w:r w:rsidRPr="00D62041">
            <w:rPr>
              <w:b/>
              <w:bCs/>
              <w:color w:val="auto"/>
            </w:rPr>
            <w:t>SADRŽAJ</w:t>
          </w:r>
        </w:p>
        <w:p w14:paraId="7713FDBC" w14:textId="74B5371F" w:rsidR="00D62041" w:rsidRDefault="00D62041">
          <w:pPr>
            <w:pStyle w:val="TOC1"/>
            <w:rPr>
              <w:rFonts w:eastAsiaTheme="minorEastAsia"/>
              <w:b w:val="0"/>
              <w:bCs w:val="0"/>
              <w:iCs w:val="0"/>
              <w:kern w:val="2"/>
              <w:sz w:val="24"/>
              <w:lang w:val="en-GB" w:eastAsia="en-GB"/>
            </w:rPr>
          </w:pPr>
          <w:r>
            <w:fldChar w:fldCharType="begin"/>
          </w:r>
          <w:r>
            <w:instrText xml:space="preserve"> TOC \o "1-3" \h \z \u </w:instrText>
          </w:r>
          <w:r>
            <w:fldChar w:fldCharType="separate"/>
          </w:r>
          <w:hyperlink w:anchor="_Toc172797526" w:history="1">
            <w:r w:rsidRPr="00C74578">
              <w:rPr>
                <w:rStyle w:val="Hyperlink"/>
              </w:rPr>
              <w:t>1.</w:t>
            </w:r>
            <w:r>
              <w:rPr>
                <w:rFonts w:eastAsiaTheme="minorEastAsia"/>
                <w:b w:val="0"/>
                <w:bCs w:val="0"/>
                <w:iCs w:val="0"/>
                <w:kern w:val="2"/>
                <w:sz w:val="24"/>
                <w:lang w:val="en-GB" w:eastAsia="en-GB"/>
              </w:rPr>
              <w:tab/>
            </w:r>
            <w:r w:rsidRPr="00C74578">
              <w:rPr>
                <w:rStyle w:val="Hyperlink"/>
              </w:rPr>
              <w:t>SAŽETAK</w:t>
            </w:r>
            <w:r>
              <w:rPr>
                <w:webHidden/>
              </w:rPr>
              <w:tab/>
            </w:r>
            <w:r>
              <w:rPr>
                <w:webHidden/>
              </w:rPr>
              <w:fldChar w:fldCharType="begin"/>
            </w:r>
            <w:r>
              <w:rPr>
                <w:webHidden/>
              </w:rPr>
              <w:instrText xml:space="preserve"> PAGEREF _Toc172797526 \h </w:instrText>
            </w:r>
            <w:r>
              <w:rPr>
                <w:webHidden/>
              </w:rPr>
            </w:r>
            <w:r>
              <w:rPr>
                <w:webHidden/>
              </w:rPr>
              <w:fldChar w:fldCharType="separate"/>
            </w:r>
            <w:r>
              <w:rPr>
                <w:webHidden/>
              </w:rPr>
              <w:t>7</w:t>
            </w:r>
            <w:r>
              <w:rPr>
                <w:webHidden/>
              </w:rPr>
              <w:fldChar w:fldCharType="end"/>
            </w:r>
          </w:hyperlink>
        </w:p>
        <w:p w14:paraId="54FA1799" w14:textId="53710D5C" w:rsidR="00D62041" w:rsidRDefault="00D76D96">
          <w:pPr>
            <w:pStyle w:val="TOC1"/>
            <w:rPr>
              <w:rFonts w:eastAsiaTheme="minorEastAsia"/>
              <w:b w:val="0"/>
              <w:bCs w:val="0"/>
              <w:iCs w:val="0"/>
              <w:kern w:val="2"/>
              <w:sz w:val="24"/>
              <w:lang w:val="en-GB" w:eastAsia="en-GB"/>
            </w:rPr>
          </w:pPr>
          <w:hyperlink w:anchor="_Toc172797527" w:history="1">
            <w:r w:rsidR="00D62041" w:rsidRPr="00C74578">
              <w:rPr>
                <w:rStyle w:val="Hyperlink"/>
              </w:rPr>
              <w:t>2.</w:t>
            </w:r>
            <w:r w:rsidR="00D62041">
              <w:rPr>
                <w:rFonts w:eastAsiaTheme="minorEastAsia"/>
                <w:b w:val="0"/>
                <w:bCs w:val="0"/>
                <w:iCs w:val="0"/>
                <w:kern w:val="2"/>
                <w:sz w:val="24"/>
                <w:lang w:val="en-GB" w:eastAsia="en-GB"/>
              </w:rPr>
              <w:tab/>
            </w:r>
            <w:r w:rsidR="00D62041" w:rsidRPr="00C74578">
              <w:rPr>
                <w:rStyle w:val="Hyperlink"/>
              </w:rPr>
              <w:t>STRATEGIJA</w:t>
            </w:r>
            <w:r w:rsidR="00D62041">
              <w:rPr>
                <w:webHidden/>
              </w:rPr>
              <w:tab/>
            </w:r>
            <w:r w:rsidR="00D62041">
              <w:rPr>
                <w:webHidden/>
              </w:rPr>
              <w:fldChar w:fldCharType="begin"/>
            </w:r>
            <w:r w:rsidR="00D62041">
              <w:rPr>
                <w:webHidden/>
              </w:rPr>
              <w:instrText xml:space="preserve"> PAGEREF _Toc172797527 \h </w:instrText>
            </w:r>
            <w:r w:rsidR="00D62041">
              <w:rPr>
                <w:webHidden/>
              </w:rPr>
            </w:r>
            <w:r w:rsidR="00D62041">
              <w:rPr>
                <w:webHidden/>
              </w:rPr>
              <w:fldChar w:fldCharType="separate"/>
            </w:r>
            <w:r w:rsidR="00D62041">
              <w:rPr>
                <w:webHidden/>
              </w:rPr>
              <w:t>8</w:t>
            </w:r>
            <w:r w:rsidR="00D62041">
              <w:rPr>
                <w:webHidden/>
              </w:rPr>
              <w:fldChar w:fldCharType="end"/>
            </w:r>
          </w:hyperlink>
        </w:p>
        <w:p w14:paraId="19681DA1" w14:textId="746E88AF" w:rsidR="00D62041" w:rsidRDefault="00D76D96">
          <w:pPr>
            <w:pStyle w:val="TOC2"/>
            <w:rPr>
              <w:rFonts w:eastAsiaTheme="minorEastAsia"/>
              <w:noProof/>
              <w:kern w:val="2"/>
              <w:sz w:val="24"/>
              <w:szCs w:val="24"/>
              <w:lang w:eastAsia="en-GB"/>
            </w:rPr>
          </w:pPr>
          <w:hyperlink w:anchor="_Toc172797528" w:history="1">
            <w:r w:rsidR="00D62041" w:rsidRPr="00C74578">
              <w:rPr>
                <w:rStyle w:val="Hyperlink"/>
                <w:noProof/>
              </w:rPr>
              <w:t>2.1</w:t>
            </w:r>
            <w:r w:rsidR="00D62041">
              <w:rPr>
                <w:rFonts w:eastAsiaTheme="minorEastAsia"/>
                <w:noProof/>
                <w:kern w:val="2"/>
                <w:sz w:val="24"/>
                <w:szCs w:val="24"/>
                <w:lang w:eastAsia="en-GB"/>
              </w:rPr>
              <w:tab/>
            </w:r>
            <w:r w:rsidR="00D62041" w:rsidRPr="00C74578">
              <w:rPr>
                <w:rStyle w:val="Hyperlink"/>
                <w:noProof/>
              </w:rPr>
              <w:t>SPORAZUM GRADONAČELNIKA ZA ENERGIJU I KLIMU</w:t>
            </w:r>
            <w:r w:rsidR="00D62041">
              <w:rPr>
                <w:noProof/>
                <w:webHidden/>
              </w:rPr>
              <w:tab/>
            </w:r>
            <w:r w:rsidR="00D62041">
              <w:rPr>
                <w:noProof/>
                <w:webHidden/>
              </w:rPr>
              <w:fldChar w:fldCharType="begin"/>
            </w:r>
            <w:r w:rsidR="00D62041">
              <w:rPr>
                <w:noProof/>
                <w:webHidden/>
              </w:rPr>
              <w:instrText xml:space="preserve"> PAGEREF _Toc172797528 \h </w:instrText>
            </w:r>
            <w:r w:rsidR="00D62041">
              <w:rPr>
                <w:noProof/>
                <w:webHidden/>
              </w:rPr>
            </w:r>
            <w:r w:rsidR="00D62041">
              <w:rPr>
                <w:noProof/>
                <w:webHidden/>
              </w:rPr>
              <w:fldChar w:fldCharType="separate"/>
            </w:r>
            <w:r w:rsidR="00D62041">
              <w:rPr>
                <w:noProof/>
                <w:webHidden/>
              </w:rPr>
              <w:t>9</w:t>
            </w:r>
            <w:r w:rsidR="00D62041">
              <w:rPr>
                <w:noProof/>
                <w:webHidden/>
              </w:rPr>
              <w:fldChar w:fldCharType="end"/>
            </w:r>
          </w:hyperlink>
        </w:p>
        <w:p w14:paraId="4A45632F" w14:textId="21831043" w:rsidR="00D62041" w:rsidRDefault="00D76D96">
          <w:pPr>
            <w:pStyle w:val="TOC2"/>
            <w:rPr>
              <w:rFonts w:eastAsiaTheme="minorEastAsia"/>
              <w:noProof/>
              <w:kern w:val="2"/>
              <w:sz w:val="24"/>
              <w:szCs w:val="24"/>
              <w:lang w:eastAsia="en-GB"/>
            </w:rPr>
          </w:pPr>
          <w:hyperlink w:anchor="_Toc172797529" w:history="1">
            <w:r w:rsidR="00D62041" w:rsidRPr="00C74578">
              <w:rPr>
                <w:rStyle w:val="Hyperlink"/>
                <w:noProof/>
              </w:rPr>
              <w:t>2.2</w:t>
            </w:r>
            <w:r w:rsidR="00D62041">
              <w:rPr>
                <w:rFonts w:eastAsiaTheme="minorEastAsia"/>
                <w:noProof/>
                <w:kern w:val="2"/>
                <w:sz w:val="24"/>
                <w:szCs w:val="24"/>
                <w:lang w:eastAsia="en-GB"/>
              </w:rPr>
              <w:tab/>
            </w:r>
            <w:r w:rsidR="00D62041" w:rsidRPr="00C74578">
              <w:rPr>
                <w:rStyle w:val="Hyperlink"/>
                <w:noProof/>
              </w:rPr>
              <w:t>Vizija za Opštinu Kolašin</w:t>
            </w:r>
            <w:r w:rsidR="00D62041">
              <w:rPr>
                <w:noProof/>
                <w:webHidden/>
              </w:rPr>
              <w:tab/>
            </w:r>
            <w:r w:rsidR="00D62041">
              <w:rPr>
                <w:noProof/>
                <w:webHidden/>
              </w:rPr>
              <w:fldChar w:fldCharType="begin"/>
            </w:r>
            <w:r w:rsidR="00D62041">
              <w:rPr>
                <w:noProof/>
                <w:webHidden/>
              </w:rPr>
              <w:instrText xml:space="preserve"> PAGEREF _Toc172797529 \h </w:instrText>
            </w:r>
            <w:r w:rsidR="00D62041">
              <w:rPr>
                <w:noProof/>
                <w:webHidden/>
              </w:rPr>
            </w:r>
            <w:r w:rsidR="00D62041">
              <w:rPr>
                <w:noProof/>
                <w:webHidden/>
              </w:rPr>
              <w:fldChar w:fldCharType="separate"/>
            </w:r>
            <w:r w:rsidR="00D62041">
              <w:rPr>
                <w:noProof/>
                <w:webHidden/>
              </w:rPr>
              <w:t>12</w:t>
            </w:r>
            <w:r w:rsidR="00D62041">
              <w:rPr>
                <w:noProof/>
                <w:webHidden/>
              </w:rPr>
              <w:fldChar w:fldCharType="end"/>
            </w:r>
          </w:hyperlink>
        </w:p>
        <w:p w14:paraId="62FAD6AB" w14:textId="1509F65D" w:rsidR="00D62041" w:rsidRDefault="00D76D96">
          <w:pPr>
            <w:pStyle w:val="TOC2"/>
            <w:rPr>
              <w:rFonts w:eastAsiaTheme="minorEastAsia"/>
              <w:noProof/>
              <w:kern w:val="2"/>
              <w:sz w:val="24"/>
              <w:szCs w:val="24"/>
              <w:lang w:eastAsia="en-GB"/>
            </w:rPr>
          </w:pPr>
          <w:hyperlink w:anchor="_Toc172797530" w:history="1">
            <w:r w:rsidR="00D62041" w:rsidRPr="00C74578">
              <w:rPr>
                <w:rStyle w:val="Hyperlink"/>
                <w:noProof/>
              </w:rPr>
              <w:t>2.3</w:t>
            </w:r>
            <w:r w:rsidR="00D62041">
              <w:rPr>
                <w:rFonts w:eastAsiaTheme="minorEastAsia"/>
                <w:noProof/>
                <w:kern w:val="2"/>
                <w:sz w:val="24"/>
                <w:szCs w:val="24"/>
                <w:lang w:eastAsia="en-GB"/>
              </w:rPr>
              <w:tab/>
            </w:r>
            <w:r w:rsidR="00D62041" w:rsidRPr="00C74578">
              <w:rPr>
                <w:rStyle w:val="Hyperlink"/>
                <w:noProof/>
              </w:rPr>
              <w:t>Ciljevi Izrade SECAP-a</w:t>
            </w:r>
            <w:r w:rsidR="00D62041">
              <w:rPr>
                <w:noProof/>
                <w:webHidden/>
              </w:rPr>
              <w:tab/>
            </w:r>
            <w:r w:rsidR="00D62041">
              <w:rPr>
                <w:noProof/>
                <w:webHidden/>
              </w:rPr>
              <w:fldChar w:fldCharType="begin"/>
            </w:r>
            <w:r w:rsidR="00D62041">
              <w:rPr>
                <w:noProof/>
                <w:webHidden/>
              </w:rPr>
              <w:instrText xml:space="preserve"> PAGEREF _Toc172797530 \h </w:instrText>
            </w:r>
            <w:r w:rsidR="00D62041">
              <w:rPr>
                <w:noProof/>
                <w:webHidden/>
              </w:rPr>
            </w:r>
            <w:r w:rsidR="00D62041">
              <w:rPr>
                <w:noProof/>
                <w:webHidden/>
              </w:rPr>
              <w:fldChar w:fldCharType="separate"/>
            </w:r>
            <w:r w:rsidR="00D62041">
              <w:rPr>
                <w:noProof/>
                <w:webHidden/>
              </w:rPr>
              <w:t>13</w:t>
            </w:r>
            <w:r w:rsidR="00D62041">
              <w:rPr>
                <w:noProof/>
                <w:webHidden/>
              </w:rPr>
              <w:fldChar w:fldCharType="end"/>
            </w:r>
          </w:hyperlink>
        </w:p>
        <w:p w14:paraId="4C0A3ABB" w14:textId="2FA45D52" w:rsidR="00D62041" w:rsidRDefault="00D76D96">
          <w:pPr>
            <w:pStyle w:val="TOC3"/>
            <w:rPr>
              <w:rFonts w:eastAsiaTheme="minorEastAsia"/>
              <w:noProof/>
              <w:kern w:val="2"/>
              <w:sz w:val="24"/>
              <w:szCs w:val="24"/>
              <w:lang w:eastAsia="en-GB"/>
            </w:rPr>
          </w:pPr>
          <w:hyperlink w:anchor="_Toc172797531" w:history="1">
            <w:r w:rsidR="00D62041" w:rsidRPr="00C74578">
              <w:rPr>
                <w:rStyle w:val="Hyperlink"/>
                <w:noProof/>
              </w:rPr>
              <w:t>2.3.1</w:t>
            </w:r>
            <w:r w:rsidR="00D62041">
              <w:rPr>
                <w:rFonts w:eastAsiaTheme="minorEastAsia"/>
                <w:noProof/>
                <w:kern w:val="2"/>
                <w:sz w:val="24"/>
                <w:szCs w:val="24"/>
                <w:lang w:eastAsia="en-GB"/>
              </w:rPr>
              <w:tab/>
            </w:r>
            <w:r w:rsidR="00D62041" w:rsidRPr="00C74578">
              <w:rPr>
                <w:rStyle w:val="Hyperlink"/>
                <w:noProof/>
              </w:rPr>
              <w:t>Ciljevi ublažavanja emisija sa efektom staklene bašte</w:t>
            </w:r>
            <w:r w:rsidR="00D62041">
              <w:rPr>
                <w:noProof/>
                <w:webHidden/>
              </w:rPr>
              <w:tab/>
            </w:r>
            <w:r w:rsidR="00D62041">
              <w:rPr>
                <w:noProof/>
                <w:webHidden/>
              </w:rPr>
              <w:fldChar w:fldCharType="begin"/>
            </w:r>
            <w:r w:rsidR="00D62041">
              <w:rPr>
                <w:noProof/>
                <w:webHidden/>
              </w:rPr>
              <w:instrText xml:space="preserve"> PAGEREF _Toc172797531 \h </w:instrText>
            </w:r>
            <w:r w:rsidR="00D62041">
              <w:rPr>
                <w:noProof/>
                <w:webHidden/>
              </w:rPr>
            </w:r>
            <w:r w:rsidR="00D62041">
              <w:rPr>
                <w:noProof/>
                <w:webHidden/>
              </w:rPr>
              <w:fldChar w:fldCharType="separate"/>
            </w:r>
            <w:r w:rsidR="00D62041">
              <w:rPr>
                <w:noProof/>
                <w:webHidden/>
              </w:rPr>
              <w:t>13</w:t>
            </w:r>
            <w:r w:rsidR="00D62041">
              <w:rPr>
                <w:noProof/>
                <w:webHidden/>
              </w:rPr>
              <w:fldChar w:fldCharType="end"/>
            </w:r>
          </w:hyperlink>
        </w:p>
        <w:p w14:paraId="3F7C0541" w14:textId="26B68A62" w:rsidR="00D62041" w:rsidRDefault="00D76D96">
          <w:pPr>
            <w:pStyle w:val="TOC3"/>
            <w:rPr>
              <w:rFonts w:eastAsiaTheme="minorEastAsia"/>
              <w:noProof/>
              <w:kern w:val="2"/>
              <w:sz w:val="24"/>
              <w:szCs w:val="24"/>
              <w:lang w:eastAsia="en-GB"/>
            </w:rPr>
          </w:pPr>
          <w:hyperlink w:anchor="_Toc172797532" w:history="1">
            <w:r w:rsidR="00D62041" w:rsidRPr="00C74578">
              <w:rPr>
                <w:rStyle w:val="Hyperlink"/>
                <w:noProof/>
              </w:rPr>
              <w:t>2.3.2</w:t>
            </w:r>
            <w:r w:rsidR="00D62041">
              <w:rPr>
                <w:rFonts w:eastAsiaTheme="minorEastAsia"/>
                <w:noProof/>
                <w:kern w:val="2"/>
                <w:sz w:val="24"/>
                <w:szCs w:val="24"/>
                <w:lang w:eastAsia="en-GB"/>
              </w:rPr>
              <w:tab/>
            </w:r>
            <w:r w:rsidR="00D62041" w:rsidRPr="00C74578">
              <w:rPr>
                <w:rStyle w:val="Hyperlink"/>
                <w:noProof/>
              </w:rPr>
              <w:t>Ciljevi prilagođavanja na klimatske promjene</w:t>
            </w:r>
            <w:r w:rsidR="00D62041">
              <w:rPr>
                <w:noProof/>
                <w:webHidden/>
              </w:rPr>
              <w:tab/>
            </w:r>
            <w:r w:rsidR="00D62041">
              <w:rPr>
                <w:noProof/>
                <w:webHidden/>
              </w:rPr>
              <w:fldChar w:fldCharType="begin"/>
            </w:r>
            <w:r w:rsidR="00D62041">
              <w:rPr>
                <w:noProof/>
                <w:webHidden/>
              </w:rPr>
              <w:instrText xml:space="preserve"> PAGEREF _Toc172797532 \h </w:instrText>
            </w:r>
            <w:r w:rsidR="00D62041">
              <w:rPr>
                <w:noProof/>
                <w:webHidden/>
              </w:rPr>
            </w:r>
            <w:r w:rsidR="00D62041">
              <w:rPr>
                <w:noProof/>
                <w:webHidden/>
              </w:rPr>
              <w:fldChar w:fldCharType="separate"/>
            </w:r>
            <w:r w:rsidR="00D62041">
              <w:rPr>
                <w:noProof/>
                <w:webHidden/>
              </w:rPr>
              <w:t>13</w:t>
            </w:r>
            <w:r w:rsidR="00D62041">
              <w:rPr>
                <w:noProof/>
                <w:webHidden/>
              </w:rPr>
              <w:fldChar w:fldCharType="end"/>
            </w:r>
          </w:hyperlink>
        </w:p>
        <w:p w14:paraId="13E268FB" w14:textId="4B695F01" w:rsidR="00D62041" w:rsidRDefault="00D76D96">
          <w:pPr>
            <w:pStyle w:val="TOC3"/>
            <w:rPr>
              <w:rFonts w:eastAsiaTheme="minorEastAsia"/>
              <w:noProof/>
              <w:kern w:val="2"/>
              <w:sz w:val="24"/>
              <w:szCs w:val="24"/>
              <w:lang w:eastAsia="en-GB"/>
            </w:rPr>
          </w:pPr>
          <w:hyperlink w:anchor="_Toc172797533" w:history="1">
            <w:r w:rsidR="00D62041" w:rsidRPr="00C74578">
              <w:rPr>
                <w:rStyle w:val="Hyperlink"/>
                <w:noProof/>
              </w:rPr>
              <w:t>2.3.3</w:t>
            </w:r>
            <w:r w:rsidR="00D62041">
              <w:rPr>
                <w:rFonts w:eastAsiaTheme="minorEastAsia"/>
                <w:noProof/>
                <w:kern w:val="2"/>
                <w:sz w:val="24"/>
                <w:szCs w:val="24"/>
                <w:lang w:eastAsia="en-GB"/>
              </w:rPr>
              <w:tab/>
            </w:r>
            <w:r w:rsidR="00D62041" w:rsidRPr="00C74578">
              <w:rPr>
                <w:rStyle w:val="Hyperlink"/>
                <w:noProof/>
              </w:rPr>
              <w:t>Ciljevi mjera energetskog siromaštva</w:t>
            </w:r>
            <w:r w:rsidR="00D62041">
              <w:rPr>
                <w:noProof/>
                <w:webHidden/>
              </w:rPr>
              <w:tab/>
            </w:r>
            <w:r w:rsidR="00D62041">
              <w:rPr>
                <w:noProof/>
                <w:webHidden/>
              </w:rPr>
              <w:fldChar w:fldCharType="begin"/>
            </w:r>
            <w:r w:rsidR="00D62041">
              <w:rPr>
                <w:noProof/>
                <w:webHidden/>
              </w:rPr>
              <w:instrText xml:space="preserve"> PAGEREF _Toc172797533 \h </w:instrText>
            </w:r>
            <w:r w:rsidR="00D62041">
              <w:rPr>
                <w:noProof/>
                <w:webHidden/>
              </w:rPr>
            </w:r>
            <w:r w:rsidR="00D62041">
              <w:rPr>
                <w:noProof/>
                <w:webHidden/>
              </w:rPr>
              <w:fldChar w:fldCharType="separate"/>
            </w:r>
            <w:r w:rsidR="00D62041">
              <w:rPr>
                <w:noProof/>
                <w:webHidden/>
              </w:rPr>
              <w:t>14</w:t>
            </w:r>
            <w:r w:rsidR="00D62041">
              <w:rPr>
                <w:noProof/>
                <w:webHidden/>
              </w:rPr>
              <w:fldChar w:fldCharType="end"/>
            </w:r>
          </w:hyperlink>
        </w:p>
        <w:p w14:paraId="6FE21AE8" w14:textId="4DF4E6C3" w:rsidR="00D62041" w:rsidRDefault="00D76D96">
          <w:pPr>
            <w:pStyle w:val="TOC2"/>
            <w:rPr>
              <w:rFonts w:eastAsiaTheme="minorEastAsia"/>
              <w:noProof/>
              <w:kern w:val="2"/>
              <w:sz w:val="24"/>
              <w:szCs w:val="24"/>
              <w:lang w:eastAsia="en-GB"/>
            </w:rPr>
          </w:pPr>
          <w:hyperlink w:anchor="_Toc172797534" w:history="1">
            <w:r w:rsidR="00D62041" w:rsidRPr="00C74578">
              <w:rPr>
                <w:rStyle w:val="Hyperlink"/>
                <w:noProof/>
              </w:rPr>
              <w:t>2.4</w:t>
            </w:r>
            <w:r w:rsidR="00D62041">
              <w:rPr>
                <w:rFonts w:eastAsiaTheme="minorEastAsia"/>
                <w:noProof/>
                <w:kern w:val="2"/>
                <w:sz w:val="24"/>
                <w:szCs w:val="24"/>
                <w:lang w:eastAsia="en-GB"/>
              </w:rPr>
              <w:tab/>
            </w:r>
            <w:r w:rsidR="00D62041" w:rsidRPr="00C74578">
              <w:rPr>
                <w:rStyle w:val="Hyperlink"/>
                <w:noProof/>
              </w:rPr>
              <w:t>Organizacija opštine Kolašin</w:t>
            </w:r>
            <w:r w:rsidR="00D62041">
              <w:rPr>
                <w:noProof/>
                <w:webHidden/>
              </w:rPr>
              <w:tab/>
            </w:r>
            <w:r w:rsidR="00D62041">
              <w:rPr>
                <w:noProof/>
                <w:webHidden/>
              </w:rPr>
              <w:fldChar w:fldCharType="begin"/>
            </w:r>
            <w:r w:rsidR="00D62041">
              <w:rPr>
                <w:noProof/>
                <w:webHidden/>
              </w:rPr>
              <w:instrText xml:space="preserve"> PAGEREF _Toc172797534 \h </w:instrText>
            </w:r>
            <w:r w:rsidR="00D62041">
              <w:rPr>
                <w:noProof/>
                <w:webHidden/>
              </w:rPr>
            </w:r>
            <w:r w:rsidR="00D62041">
              <w:rPr>
                <w:noProof/>
                <w:webHidden/>
              </w:rPr>
              <w:fldChar w:fldCharType="separate"/>
            </w:r>
            <w:r w:rsidR="00D62041">
              <w:rPr>
                <w:noProof/>
                <w:webHidden/>
              </w:rPr>
              <w:t>15</w:t>
            </w:r>
            <w:r w:rsidR="00D62041">
              <w:rPr>
                <w:noProof/>
                <w:webHidden/>
              </w:rPr>
              <w:fldChar w:fldCharType="end"/>
            </w:r>
          </w:hyperlink>
        </w:p>
        <w:p w14:paraId="502F1930" w14:textId="1C9D90C1" w:rsidR="00D62041" w:rsidRDefault="00D76D96">
          <w:pPr>
            <w:pStyle w:val="TOC3"/>
            <w:rPr>
              <w:rFonts w:eastAsiaTheme="minorEastAsia"/>
              <w:noProof/>
              <w:kern w:val="2"/>
              <w:sz w:val="24"/>
              <w:szCs w:val="24"/>
              <w:lang w:eastAsia="en-GB"/>
            </w:rPr>
          </w:pPr>
          <w:hyperlink w:anchor="_Toc172797535" w:history="1">
            <w:r w:rsidR="00D62041" w:rsidRPr="00C74578">
              <w:rPr>
                <w:rStyle w:val="Hyperlink"/>
                <w:noProof/>
              </w:rPr>
              <w:t>2.4.1</w:t>
            </w:r>
            <w:r w:rsidR="00D62041">
              <w:rPr>
                <w:rFonts w:eastAsiaTheme="minorEastAsia"/>
                <w:noProof/>
                <w:kern w:val="2"/>
                <w:sz w:val="24"/>
                <w:szCs w:val="24"/>
                <w:lang w:eastAsia="en-GB"/>
              </w:rPr>
              <w:tab/>
            </w:r>
            <w:r w:rsidR="00D62041" w:rsidRPr="00C74578">
              <w:rPr>
                <w:rStyle w:val="Hyperlink"/>
                <w:noProof/>
              </w:rPr>
              <w:t>Organizaciona struktura Opštine Kolašin</w:t>
            </w:r>
            <w:r w:rsidR="00D62041">
              <w:rPr>
                <w:noProof/>
                <w:webHidden/>
              </w:rPr>
              <w:tab/>
            </w:r>
            <w:r w:rsidR="00D62041">
              <w:rPr>
                <w:noProof/>
                <w:webHidden/>
              </w:rPr>
              <w:fldChar w:fldCharType="begin"/>
            </w:r>
            <w:r w:rsidR="00D62041">
              <w:rPr>
                <w:noProof/>
                <w:webHidden/>
              </w:rPr>
              <w:instrText xml:space="preserve"> PAGEREF _Toc172797535 \h </w:instrText>
            </w:r>
            <w:r w:rsidR="00D62041">
              <w:rPr>
                <w:noProof/>
                <w:webHidden/>
              </w:rPr>
            </w:r>
            <w:r w:rsidR="00D62041">
              <w:rPr>
                <w:noProof/>
                <w:webHidden/>
              </w:rPr>
              <w:fldChar w:fldCharType="separate"/>
            </w:r>
            <w:r w:rsidR="00D62041">
              <w:rPr>
                <w:noProof/>
                <w:webHidden/>
              </w:rPr>
              <w:t>15</w:t>
            </w:r>
            <w:r w:rsidR="00D62041">
              <w:rPr>
                <w:noProof/>
                <w:webHidden/>
              </w:rPr>
              <w:fldChar w:fldCharType="end"/>
            </w:r>
          </w:hyperlink>
        </w:p>
        <w:p w14:paraId="39E61749" w14:textId="3DF092BA" w:rsidR="00D62041" w:rsidRDefault="00D76D96">
          <w:pPr>
            <w:pStyle w:val="TOC3"/>
            <w:rPr>
              <w:rFonts w:eastAsiaTheme="minorEastAsia"/>
              <w:noProof/>
              <w:kern w:val="2"/>
              <w:sz w:val="24"/>
              <w:szCs w:val="24"/>
              <w:lang w:eastAsia="en-GB"/>
            </w:rPr>
          </w:pPr>
          <w:hyperlink w:anchor="_Toc172797536" w:history="1">
            <w:r w:rsidR="00D62041" w:rsidRPr="00C74578">
              <w:rPr>
                <w:rStyle w:val="Hyperlink"/>
                <w:noProof/>
              </w:rPr>
              <w:t>2.4.2</w:t>
            </w:r>
            <w:r w:rsidR="00D62041">
              <w:rPr>
                <w:rFonts w:eastAsiaTheme="minorEastAsia"/>
                <w:noProof/>
                <w:kern w:val="2"/>
                <w:sz w:val="24"/>
                <w:szCs w:val="24"/>
                <w:lang w:eastAsia="en-GB"/>
              </w:rPr>
              <w:tab/>
            </w:r>
            <w:r w:rsidR="00D62041" w:rsidRPr="00C74578">
              <w:rPr>
                <w:rStyle w:val="Hyperlink"/>
                <w:noProof/>
              </w:rPr>
              <w:t>Organizaciona struktura Opštine Kolašin za implementaciju SECAP-a</w:t>
            </w:r>
            <w:r w:rsidR="00D62041">
              <w:rPr>
                <w:noProof/>
                <w:webHidden/>
              </w:rPr>
              <w:tab/>
            </w:r>
            <w:r w:rsidR="00D62041">
              <w:rPr>
                <w:noProof/>
                <w:webHidden/>
              </w:rPr>
              <w:fldChar w:fldCharType="begin"/>
            </w:r>
            <w:r w:rsidR="00D62041">
              <w:rPr>
                <w:noProof/>
                <w:webHidden/>
              </w:rPr>
              <w:instrText xml:space="preserve"> PAGEREF _Toc172797536 \h </w:instrText>
            </w:r>
            <w:r w:rsidR="00D62041">
              <w:rPr>
                <w:noProof/>
                <w:webHidden/>
              </w:rPr>
            </w:r>
            <w:r w:rsidR="00D62041">
              <w:rPr>
                <w:noProof/>
                <w:webHidden/>
              </w:rPr>
              <w:fldChar w:fldCharType="separate"/>
            </w:r>
            <w:r w:rsidR="00D62041">
              <w:rPr>
                <w:noProof/>
                <w:webHidden/>
              </w:rPr>
              <w:t>16</w:t>
            </w:r>
            <w:r w:rsidR="00D62041">
              <w:rPr>
                <w:noProof/>
                <w:webHidden/>
              </w:rPr>
              <w:fldChar w:fldCharType="end"/>
            </w:r>
          </w:hyperlink>
        </w:p>
        <w:p w14:paraId="4B1824FC" w14:textId="21852CAE" w:rsidR="00D62041" w:rsidRDefault="00D76D96">
          <w:pPr>
            <w:pStyle w:val="TOC2"/>
            <w:rPr>
              <w:rFonts w:eastAsiaTheme="minorEastAsia"/>
              <w:noProof/>
              <w:kern w:val="2"/>
              <w:sz w:val="24"/>
              <w:szCs w:val="24"/>
              <w:lang w:eastAsia="en-GB"/>
            </w:rPr>
          </w:pPr>
          <w:hyperlink w:anchor="_Toc172797537" w:history="1">
            <w:r w:rsidR="00D62041" w:rsidRPr="00C74578">
              <w:rPr>
                <w:rStyle w:val="Hyperlink"/>
                <w:noProof/>
              </w:rPr>
              <w:t>2.5</w:t>
            </w:r>
            <w:r w:rsidR="00D62041">
              <w:rPr>
                <w:rFonts w:eastAsiaTheme="minorEastAsia"/>
                <w:noProof/>
                <w:kern w:val="2"/>
                <w:sz w:val="24"/>
                <w:szCs w:val="24"/>
                <w:lang w:eastAsia="en-GB"/>
              </w:rPr>
              <w:tab/>
            </w:r>
            <w:r w:rsidR="00D62041" w:rsidRPr="00C74578">
              <w:rPr>
                <w:rStyle w:val="Hyperlink"/>
                <w:noProof/>
              </w:rPr>
              <w:t>Metodologija izrade SECAP-a</w:t>
            </w:r>
            <w:r w:rsidR="00D62041">
              <w:rPr>
                <w:noProof/>
                <w:webHidden/>
              </w:rPr>
              <w:tab/>
            </w:r>
            <w:r w:rsidR="00D62041">
              <w:rPr>
                <w:noProof/>
                <w:webHidden/>
              </w:rPr>
              <w:fldChar w:fldCharType="begin"/>
            </w:r>
            <w:r w:rsidR="00D62041">
              <w:rPr>
                <w:noProof/>
                <w:webHidden/>
              </w:rPr>
              <w:instrText xml:space="preserve"> PAGEREF _Toc172797537 \h </w:instrText>
            </w:r>
            <w:r w:rsidR="00D62041">
              <w:rPr>
                <w:noProof/>
                <w:webHidden/>
              </w:rPr>
            </w:r>
            <w:r w:rsidR="00D62041">
              <w:rPr>
                <w:noProof/>
                <w:webHidden/>
              </w:rPr>
              <w:fldChar w:fldCharType="separate"/>
            </w:r>
            <w:r w:rsidR="00D62041">
              <w:rPr>
                <w:noProof/>
                <w:webHidden/>
              </w:rPr>
              <w:t>17</w:t>
            </w:r>
            <w:r w:rsidR="00D62041">
              <w:rPr>
                <w:noProof/>
                <w:webHidden/>
              </w:rPr>
              <w:fldChar w:fldCharType="end"/>
            </w:r>
          </w:hyperlink>
        </w:p>
        <w:p w14:paraId="784FACBD" w14:textId="4D439ED2" w:rsidR="00D62041" w:rsidRDefault="00D76D96">
          <w:pPr>
            <w:pStyle w:val="TOC3"/>
            <w:rPr>
              <w:rFonts w:eastAsiaTheme="minorEastAsia"/>
              <w:noProof/>
              <w:kern w:val="2"/>
              <w:sz w:val="24"/>
              <w:szCs w:val="24"/>
              <w:lang w:eastAsia="en-GB"/>
            </w:rPr>
          </w:pPr>
          <w:hyperlink w:anchor="_Toc172797538" w:history="1">
            <w:r w:rsidR="00D62041" w:rsidRPr="00C74578">
              <w:rPr>
                <w:rStyle w:val="Hyperlink"/>
                <w:noProof/>
              </w:rPr>
              <w:t>2.5.1</w:t>
            </w:r>
            <w:r w:rsidR="00D62041">
              <w:rPr>
                <w:rFonts w:eastAsiaTheme="minorEastAsia"/>
                <w:noProof/>
                <w:kern w:val="2"/>
                <w:sz w:val="24"/>
                <w:szCs w:val="24"/>
                <w:lang w:eastAsia="en-GB"/>
              </w:rPr>
              <w:tab/>
            </w:r>
            <w:r w:rsidR="00D62041" w:rsidRPr="00C74578">
              <w:rPr>
                <w:rStyle w:val="Hyperlink"/>
                <w:noProof/>
              </w:rPr>
              <w:t>Opšti principi SECAP-a</w:t>
            </w:r>
            <w:r w:rsidR="00D62041">
              <w:rPr>
                <w:noProof/>
                <w:webHidden/>
              </w:rPr>
              <w:tab/>
            </w:r>
            <w:r w:rsidR="00D62041">
              <w:rPr>
                <w:noProof/>
                <w:webHidden/>
              </w:rPr>
              <w:fldChar w:fldCharType="begin"/>
            </w:r>
            <w:r w:rsidR="00D62041">
              <w:rPr>
                <w:noProof/>
                <w:webHidden/>
              </w:rPr>
              <w:instrText xml:space="preserve"> PAGEREF _Toc172797538 \h </w:instrText>
            </w:r>
            <w:r w:rsidR="00D62041">
              <w:rPr>
                <w:noProof/>
                <w:webHidden/>
              </w:rPr>
            </w:r>
            <w:r w:rsidR="00D62041">
              <w:rPr>
                <w:noProof/>
                <w:webHidden/>
              </w:rPr>
              <w:fldChar w:fldCharType="separate"/>
            </w:r>
            <w:r w:rsidR="00D62041">
              <w:rPr>
                <w:noProof/>
                <w:webHidden/>
              </w:rPr>
              <w:t>17</w:t>
            </w:r>
            <w:r w:rsidR="00D62041">
              <w:rPr>
                <w:noProof/>
                <w:webHidden/>
              </w:rPr>
              <w:fldChar w:fldCharType="end"/>
            </w:r>
          </w:hyperlink>
        </w:p>
        <w:p w14:paraId="23A2BCA8" w14:textId="6B6B2B7C" w:rsidR="00D62041" w:rsidRDefault="00D76D96">
          <w:pPr>
            <w:pStyle w:val="TOC3"/>
            <w:rPr>
              <w:rFonts w:eastAsiaTheme="minorEastAsia"/>
              <w:noProof/>
              <w:kern w:val="2"/>
              <w:sz w:val="24"/>
              <w:szCs w:val="24"/>
              <w:lang w:eastAsia="en-GB"/>
            </w:rPr>
          </w:pPr>
          <w:hyperlink w:anchor="_Toc172797539" w:history="1">
            <w:r w:rsidR="00D62041" w:rsidRPr="00C74578">
              <w:rPr>
                <w:rStyle w:val="Hyperlink"/>
                <w:noProof/>
              </w:rPr>
              <w:t>2.5.2</w:t>
            </w:r>
            <w:r w:rsidR="00D62041">
              <w:rPr>
                <w:rFonts w:eastAsiaTheme="minorEastAsia"/>
                <w:noProof/>
                <w:kern w:val="2"/>
                <w:sz w:val="24"/>
                <w:szCs w:val="24"/>
                <w:lang w:eastAsia="en-GB"/>
              </w:rPr>
              <w:tab/>
            </w:r>
            <w:r w:rsidR="00D62041" w:rsidRPr="00C74578">
              <w:rPr>
                <w:rStyle w:val="Hyperlink"/>
                <w:noProof/>
              </w:rPr>
              <w:t>Metodološki pristup za Opštinu Kolašin</w:t>
            </w:r>
            <w:r w:rsidR="00D62041">
              <w:rPr>
                <w:noProof/>
                <w:webHidden/>
              </w:rPr>
              <w:tab/>
            </w:r>
            <w:r w:rsidR="00D62041">
              <w:rPr>
                <w:noProof/>
                <w:webHidden/>
              </w:rPr>
              <w:fldChar w:fldCharType="begin"/>
            </w:r>
            <w:r w:rsidR="00D62041">
              <w:rPr>
                <w:noProof/>
                <w:webHidden/>
              </w:rPr>
              <w:instrText xml:space="preserve"> PAGEREF _Toc172797539 \h </w:instrText>
            </w:r>
            <w:r w:rsidR="00D62041">
              <w:rPr>
                <w:noProof/>
                <w:webHidden/>
              </w:rPr>
            </w:r>
            <w:r w:rsidR="00D62041">
              <w:rPr>
                <w:noProof/>
                <w:webHidden/>
              </w:rPr>
              <w:fldChar w:fldCharType="separate"/>
            </w:r>
            <w:r w:rsidR="00D62041">
              <w:rPr>
                <w:noProof/>
                <w:webHidden/>
              </w:rPr>
              <w:t>17</w:t>
            </w:r>
            <w:r w:rsidR="00D62041">
              <w:rPr>
                <w:noProof/>
                <w:webHidden/>
              </w:rPr>
              <w:fldChar w:fldCharType="end"/>
            </w:r>
          </w:hyperlink>
        </w:p>
        <w:p w14:paraId="352C4562" w14:textId="47830476" w:rsidR="00D62041" w:rsidRDefault="00D76D96">
          <w:pPr>
            <w:pStyle w:val="TOC2"/>
            <w:rPr>
              <w:rFonts w:eastAsiaTheme="minorEastAsia"/>
              <w:noProof/>
              <w:kern w:val="2"/>
              <w:sz w:val="24"/>
              <w:szCs w:val="24"/>
              <w:lang w:eastAsia="en-GB"/>
            </w:rPr>
          </w:pPr>
          <w:hyperlink w:anchor="_Toc172797540" w:history="1">
            <w:r w:rsidR="00D62041" w:rsidRPr="00C74578">
              <w:rPr>
                <w:rStyle w:val="Hyperlink"/>
                <w:noProof/>
              </w:rPr>
              <w:t>2.6</w:t>
            </w:r>
            <w:r w:rsidR="00D62041">
              <w:rPr>
                <w:rFonts w:eastAsiaTheme="minorEastAsia"/>
                <w:noProof/>
                <w:kern w:val="2"/>
                <w:sz w:val="24"/>
                <w:szCs w:val="24"/>
                <w:lang w:eastAsia="en-GB"/>
              </w:rPr>
              <w:tab/>
            </w:r>
            <w:r w:rsidR="00D62041" w:rsidRPr="00C74578">
              <w:rPr>
                <w:rStyle w:val="Hyperlink"/>
                <w:noProof/>
              </w:rPr>
              <w:t>Strateški i pravni okvir relevantan za SECAP</w:t>
            </w:r>
            <w:r w:rsidR="00D62041">
              <w:rPr>
                <w:noProof/>
                <w:webHidden/>
              </w:rPr>
              <w:tab/>
            </w:r>
            <w:r w:rsidR="00D62041">
              <w:rPr>
                <w:noProof/>
                <w:webHidden/>
              </w:rPr>
              <w:fldChar w:fldCharType="begin"/>
            </w:r>
            <w:r w:rsidR="00D62041">
              <w:rPr>
                <w:noProof/>
                <w:webHidden/>
              </w:rPr>
              <w:instrText xml:space="preserve"> PAGEREF _Toc172797540 \h </w:instrText>
            </w:r>
            <w:r w:rsidR="00D62041">
              <w:rPr>
                <w:noProof/>
                <w:webHidden/>
              </w:rPr>
            </w:r>
            <w:r w:rsidR="00D62041">
              <w:rPr>
                <w:noProof/>
                <w:webHidden/>
              </w:rPr>
              <w:fldChar w:fldCharType="separate"/>
            </w:r>
            <w:r w:rsidR="00D62041">
              <w:rPr>
                <w:noProof/>
                <w:webHidden/>
              </w:rPr>
              <w:t>18</w:t>
            </w:r>
            <w:r w:rsidR="00D62041">
              <w:rPr>
                <w:noProof/>
                <w:webHidden/>
              </w:rPr>
              <w:fldChar w:fldCharType="end"/>
            </w:r>
          </w:hyperlink>
        </w:p>
        <w:p w14:paraId="7E6E9DF5" w14:textId="26C31A4E" w:rsidR="00D62041" w:rsidRDefault="00D76D96">
          <w:pPr>
            <w:pStyle w:val="TOC3"/>
            <w:rPr>
              <w:rFonts w:eastAsiaTheme="minorEastAsia"/>
              <w:noProof/>
              <w:kern w:val="2"/>
              <w:sz w:val="24"/>
              <w:szCs w:val="24"/>
              <w:lang w:eastAsia="en-GB"/>
            </w:rPr>
          </w:pPr>
          <w:hyperlink w:anchor="_Toc172797541" w:history="1">
            <w:r w:rsidR="00D62041" w:rsidRPr="00C74578">
              <w:rPr>
                <w:rStyle w:val="Hyperlink"/>
                <w:noProof/>
              </w:rPr>
              <w:t>2.6.1</w:t>
            </w:r>
            <w:r w:rsidR="00D62041">
              <w:rPr>
                <w:rFonts w:eastAsiaTheme="minorEastAsia"/>
                <w:noProof/>
                <w:kern w:val="2"/>
                <w:sz w:val="24"/>
                <w:szCs w:val="24"/>
                <w:lang w:eastAsia="en-GB"/>
              </w:rPr>
              <w:tab/>
            </w:r>
            <w:r w:rsidR="00D62041" w:rsidRPr="00C74578">
              <w:rPr>
                <w:rStyle w:val="Hyperlink"/>
                <w:noProof/>
              </w:rPr>
              <w:t>EU okvir</w:t>
            </w:r>
            <w:r w:rsidR="00D62041">
              <w:rPr>
                <w:noProof/>
                <w:webHidden/>
              </w:rPr>
              <w:tab/>
            </w:r>
            <w:r w:rsidR="00D62041">
              <w:rPr>
                <w:noProof/>
                <w:webHidden/>
              </w:rPr>
              <w:fldChar w:fldCharType="begin"/>
            </w:r>
            <w:r w:rsidR="00D62041">
              <w:rPr>
                <w:noProof/>
                <w:webHidden/>
              </w:rPr>
              <w:instrText xml:space="preserve"> PAGEREF _Toc172797541 \h </w:instrText>
            </w:r>
            <w:r w:rsidR="00D62041">
              <w:rPr>
                <w:noProof/>
                <w:webHidden/>
              </w:rPr>
            </w:r>
            <w:r w:rsidR="00D62041">
              <w:rPr>
                <w:noProof/>
                <w:webHidden/>
              </w:rPr>
              <w:fldChar w:fldCharType="separate"/>
            </w:r>
            <w:r w:rsidR="00D62041">
              <w:rPr>
                <w:noProof/>
                <w:webHidden/>
              </w:rPr>
              <w:t>18</w:t>
            </w:r>
            <w:r w:rsidR="00D62041">
              <w:rPr>
                <w:noProof/>
                <w:webHidden/>
              </w:rPr>
              <w:fldChar w:fldCharType="end"/>
            </w:r>
          </w:hyperlink>
        </w:p>
        <w:p w14:paraId="74AECCA4" w14:textId="7CDC6BB4" w:rsidR="00D62041" w:rsidRDefault="00D76D96">
          <w:pPr>
            <w:pStyle w:val="TOC3"/>
            <w:rPr>
              <w:rFonts w:eastAsiaTheme="minorEastAsia"/>
              <w:noProof/>
              <w:kern w:val="2"/>
              <w:sz w:val="24"/>
              <w:szCs w:val="24"/>
              <w:lang w:eastAsia="en-GB"/>
            </w:rPr>
          </w:pPr>
          <w:hyperlink w:anchor="_Toc172797542" w:history="1">
            <w:r w:rsidR="00D62041" w:rsidRPr="00C74578">
              <w:rPr>
                <w:rStyle w:val="Hyperlink"/>
                <w:noProof/>
              </w:rPr>
              <w:t>2.6.2</w:t>
            </w:r>
            <w:r w:rsidR="00D62041">
              <w:rPr>
                <w:rFonts w:eastAsiaTheme="minorEastAsia"/>
                <w:noProof/>
                <w:kern w:val="2"/>
                <w:sz w:val="24"/>
                <w:szCs w:val="24"/>
                <w:lang w:eastAsia="en-GB"/>
              </w:rPr>
              <w:tab/>
            </w:r>
            <w:r w:rsidR="00D62041" w:rsidRPr="00C74578">
              <w:rPr>
                <w:rStyle w:val="Hyperlink"/>
                <w:noProof/>
              </w:rPr>
              <w:t>Nacionalni i lokalni okvir</w:t>
            </w:r>
            <w:r w:rsidR="00D62041">
              <w:rPr>
                <w:noProof/>
                <w:webHidden/>
              </w:rPr>
              <w:tab/>
            </w:r>
            <w:r w:rsidR="00D62041">
              <w:rPr>
                <w:noProof/>
                <w:webHidden/>
              </w:rPr>
              <w:fldChar w:fldCharType="begin"/>
            </w:r>
            <w:r w:rsidR="00D62041">
              <w:rPr>
                <w:noProof/>
                <w:webHidden/>
              </w:rPr>
              <w:instrText xml:space="preserve"> PAGEREF _Toc172797542 \h </w:instrText>
            </w:r>
            <w:r w:rsidR="00D62041">
              <w:rPr>
                <w:noProof/>
                <w:webHidden/>
              </w:rPr>
            </w:r>
            <w:r w:rsidR="00D62041">
              <w:rPr>
                <w:noProof/>
                <w:webHidden/>
              </w:rPr>
              <w:fldChar w:fldCharType="separate"/>
            </w:r>
            <w:r w:rsidR="00D62041">
              <w:rPr>
                <w:noProof/>
                <w:webHidden/>
              </w:rPr>
              <w:t>18</w:t>
            </w:r>
            <w:r w:rsidR="00D62041">
              <w:rPr>
                <w:noProof/>
                <w:webHidden/>
              </w:rPr>
              <w:fldChar w:fldCharType="end"/>
            </w:r>
          </w:hyperlink>
        </w:p>
        <w:p w14:paraId="70EDAD88" w14:textId="624BCB65" w:rsidR="00D62041" w:rsidRDefault="00D76D96">
          <w:pPr>
            <w:pStyle w:val="TOC2"/>
            <w:rPr>
              <w:rFonts w:eastAsiaTheme="minorEastAsia"/>
              <w:noProof/>
              <w:kern w:val="2"/>
              <w:sz w:val="24"/>
              <w:szCs w:val="24"/>
              <w:lang w:eastAsia="en-GB"/>
            </w:rPr>
          </w:pPr>
          <w:hyperlink w:anchor="_Toc172797543" w:history="1">
            <w:r w:rsidR="00D62041" w:rsidRPr="00C74578">
              <w:rPr>
                <w:rStyle w:val="Hyperlink"/>
                <w:noProof/>
              </w:rPr>
              <w:t>2.7</w:t>
            </w:r>
            <w:r w:rsidR="00D62041">
              <w:rPr>
                <w:rFonts w:eastAsiaTheme="minorEastAsia"/>
                <w:noProof/>
                <w:kern w:val="2"/>
                <w:sz w:val="24"/>
                <w:szCs w:val="24"/>
                <w:lang w:eastAsia="en-GB"/>
              </w:rPr>
              <w:tab/>
            </w:r>
            <w:r w:rsidR="00D62041" w:rsidRPr="00C74578">
              <w:rPr>
                <w:rStyle w:val="Hyperlink"/>
                <w:noProof/>
              </w:rPr>
              <w:t>Uključivanje zainteresovanih strana i građana</w:t>
            </w:r>
            <w:r w:rsidR="00D62041">
              <w:rPr>
                <w:noProof/>
                <w:webHidden/>
              </w:rPr>
              <w:tab/>
            </w:r>
            <w:r w:rsidR="00D62041">
              <w:rPr>
                <w:noProof/>
                <w:webHidden/>
              </w:rPr>
              <w:fldChar w:fldCharType="begin"/>
            </w:r>
            <w:r w:rsidR="00D62041">
              <w:rPr>
                <w:noProof/>
                <w:webHidden/>
              </w:rPr>
              <w:instrText xml:space="preserve"> PAGEREF _Toc172797543 \h </w:instrText>
            </w:r>
            <w:r w:rsidR="00D62041">
              <w:rPr>
                <w:noProof/>
                <w:webHidden/>
              </w:rPr>
            </w:r>
            <w:r w:rsidR="00D62041">
              <w:rPr>
                <w:noProof/>
                <w:webHidden/>
              </w:rPr>
              <w:fldChar w:fldCharType="separate"/>
            </w:r>
            <w:r w:rsidR="00D62041">
              <w:rPr>
                <w:noProof/>
                <w:webHidden/>
              </w:rPr>
              <w:t>19</w:t>
            </w:r>
            <w:r w:rsidR="00D62041">
              <w:rPr>
                <w:noProof/>
                <w:webHidden/>
              </w:rPr>
              <w:fldChar w:fldCharType="end"/>
            </w:r>
          </w:hyperlink>
        </w:p>
        <w:p w14:paraId="69272148" w14:textId="44B12DF9" w:rsidR="00D62041" w:rsidRDefault="00D76D96">
          <w:pPr>
            <w:pStyle w:val="TOC2"/>
            <w:rPr>
              <w:rFonts w:eastAsiaTheme="minorEastAsia"/>
              <w:noProof/>
              <w:kern w:val="2"/>
              <w:sz w:val="24"/>
              <w:szCs w:val="24"/>
              <w:lang w:eastAsia="en-GB"/>
            </w:rPr>
          </w:pPr>
          <w:hyperlink w:anchor="_Toc172797544" w:history="1">
            <w:r w:rsidR="00D62041" w:rsidRPr="00C74578">
              <w:rPr>
                <w:rStyle w:val="Hyperlink"/>
                <w:noProof/>
              </w:rPr>
              <w:t>2.8</w:t>
            </w:r>
            <w:r w:rsidR="00D62041">
              <w:rPr>
                <w:rFonts w:eastAsiaTheme="minorEastAsia"/>
                <w:noProof/>
                <w:kern w:val="2"/>
                <w:sz w:val="24"/>
                <w:szCs w:val="24"/>
                <w:lang w:eastAsia="en-GB"/>
              </w:rPr>
              <w:tab/>
            </w:r>
            <w:r w:rsidR="00D62041" w:rsidRPr="00C74578">
              <w:rPr>
                <w:rStyle w:val="Hyperlink"/>
                <w:noProof/>
              </w:rPr>
              <w:t>Proces monitoringa i evaluacije</w:t>
            </w:r>
            <w:r w:rsidR="00D62041">
              <w:rPr>
                <w:noProof/>
                <w:webHidden/>
              </w:rPr>
              <w:tab/>
            </w:r>
            <w:r w:rsidR="00D62041">
              <w:rPr>
                <w:noProof/>
                <w:webHidden/>
              </w:rPr>
              <w:fldChar w:fldCharType="begin"/>
            </w:r>
            <w:r w:rsidR="00D62041">
              <w:rPr>
                <w:noProof/>
                <w:webHidden/>
              </w:rPr>
              <w:instrText xml:space="preserve"> PAGEREF _Toc172797544 \h </w:instrText>
            </w:r>
            <w:r w:rsidR="00D62041">
              <w:rPr>
                <w:noProof/>
                <w:webHidden/>
              </w:rPr>
            </w:r>
            <w:r w:rsidR="00D62041">
              <w:rPr>
                <w:noProof/>
                <w:webHidden/>
              </w:rPr>
              <w:fldChar w:fldCharType="separate"/>
            </w:r>
            <w:r w:rsidR="00D62041">
              <w:rPr>
                <w:noProof/>
                <w:webHidden/>
              </w:rPr>
              <w:t>20</w:t>
            </w:r>
            <w:r w:rsidR="00D62041">
              <w:rPr>
                <w:noProof/>
                <w:webHidden/>
              </w:rPr>
              <w:fldChar w:fldCharType="end"/>
            </w:r>
          </w:hyperlink>
        </w:p>
        <w:p w14:paraId="1D34B022" w14:textId="23D5C30F" w:rsidR="00D62041" w:rsidRDefault="00D76D96">
          <w:pPr>
            <w:pStyle w:val="TOC3"/>
            <w:rPr>
              <w:rFonts w:eastAsiaTheme="minorEastAsia"/>
              <w:noProof/>
              <w:kern w:val="2"/>
              <w:sz w:val="24"/>
              <w:szCs w:val="24"/>
              <w:lang w:eastAsia="en-GB"/>
            </w:rPr>
          </w:pPr>
          <w:hyperlink w:anchor="_Toc172797545" w:history="1">
            <w:r w:rsidR="00D62041" w:rsidRPr="00C74578">
              <w:rPr>
                <w:rStyle w:val="Hyperlink"/>
                <w:noProof/>
              </w:rPr>
              <w:t>2.8.1</w:t>
            </w:r>
            <w:r w:rsidR="00D62041">
              <w:rPr>
                <w:rFonts w:eastAsiaTheme="minorEastAsia"/>
                <w:noProof/>
                <w:kern w:val="2"/>
                <w:sz w:val="24"/>
                <w:szCs w:val="24"/>
                <w:lang w:eastAsia="en-GB"/>
              </w:rPr>
              <w:tab/>
            </w:r>
            <w:r w:rsidR="00D62041" w:rsidRPr="00C74578">
              <w:rPr>
                <w:rStyle w:val="Hyperlink"/>
                <w:noProof/>
              </w:rPr>
              <w:t>Realizacija Akcionog plana</w:t>
            </w:r>
            <w:r w:rsidR="00D62041">
              <w:rPr>
                <w:noProof/>
                <w:webHidden/>
              </w:rPr>
              <w:tab/>
            </w:r>
            <w:r w:rsidR="00D62041">
              <w:rPr>
                <w:noProof/>
                <w:webHidden/>
              </w:rPr>
              <w:fldChar w:fldCharType="begin"/>
            </w:r>
            <w:r w:rsidR="00D62041">
              <w:rPr>
                <w:noProof/>
                <w:webHidden/>
              </w:rPr>
              <w:instrText xml:space="preserve"> PAGEREF _Toc172797545 \h </w:instrText>
            </w:r>
            <w:r w:rsidR="00D62041">
              <w:rPr>
                <w:noProof/>
                <w:webHidden/>
              </w:rPr>
            </w:r>
            <w:r w:rsidR="00D62041">
              <w:rPr>
                <w:noProof/>
                <w:webHidden/>
              </w:rPr>
              <w:fldChar w:fldCharType="separate"/>
            </w:r>
            <w:r w:rsidR="00D62041">
              <w:rPr>
                <w:noProof/>
                <w:webHidden/>
              </w:rPr>
              <w:t>21</w:t>
            </w:r>
            <w:r w:rsidR="00D62041">
              <w:rPr>
                <w:noProof/>
                <w:webHidden/>
              </w:rPr>
              <w:fldChar w:fldCharType="end"/>
            </w:r>
          </w:hyperlink>
        </w:p>
        <w:p w14:paraId="0955CE30" w14:textId="5DA19581" w:rsidR="00D62041" w:rsidRDefault="00D76D96">
          <w:pPr>
            <w:pStyle w:val="TOC3"/>
            <w:rPr>
              <w:rFonts w:eastAsiaTheme="minorEastAsia"/>
              <w:noProof/>
              <w:kern w:val="2"/>
              <w:sz w:val="24"/>
              <w:szCs w:val="24"/>
              <w:lang w:eastAsia="en-GB"/>
            </w:rPr>
          </w:pPr>
          <w:hyperlink w:anchor="_Toc172797546" w:history="1">
            <w:r w:rsidR="00D62041" w:rsidRPr="00C74578">
              <w:rPr>
                <w:rStyle w:val="Hyperlink"/>
                <w:noProof/>
              </w:rPr>
              <w:t>2.8.2</w:t>
            </w:r>
            <w:r w:rsidR="00D62041">
              <w:rPr>
                <w:rFonts w:eastAsiaTheme="minorEastAsia"/>
                <w:noProof/>
                <w:kern w:val="2"/>
                <w:sz w:val="24"/>
                <w:szCs w:val="24"/>
                <w:lang w:eastAsia="en-GB"/>
              </w:rPr>
              <w:tab/>
            </w:r>
            <w:r w:rsidR="00D62041" w:rsidRPr="00C74578">
              <w:rPr>
                <w:rStyle w:val="Hyperlink"/>
                <w:noProof/>
              </w:rPr>
              <w:t>Praćenje i kontrola realizacije Akcionog plana</w:t>
            </w:r>
            <w:r w:rsidR="00D62041">
              <w:rPr>
                <w:noProof/>
                <w:webHidden/>
              </w:rPr>
              <w:tab/>
            </w:r>
            <w:r w:rsidR="00D62041">
              <w:rPr>
                <w:noProof/>
                <w:webHidden/>
              </w:rPr>
              <w:fldChar w:fldCharType="begin"/>
            </w:r>
            <w:r w:rsidR="00D62041">
              <w:rPr>
                <w:noProof/>
                <w:webHidden/>
              </w:rPr>
              <w:instrText xml:space="preserve"> PAGEREF _Toc172797546 \h </w:instrText>
            </w:r>
            <w:r w:rsidR="00D62041">
              <w:rPr>
                <w:noProof/>
                <w:webHidden/>
              </w:rPr>
            </w:r>
            <w:r w:rsidR="00D62041">
              <w:rPr>
                <w:noProof/>
                <w:webHidden/>
              </w:rPr>
              <w:fldChar w:fldCharType="separate"/>
            </w:r>
            <w:r w:rsidR="00D62041">
              <w:rPr>
                <w:noProof/>
                <w:webHidden/>
              </w:rPr>
              <w:t>23</w:t>
            </w:r>
            <w:r w:rsidR="00D62041">
              <w:rPr>
                <w:noProof/>
                <w:webHidden/>
              </w:rPr>
              <w:fldChar w:fldCharType="end"/>
            </w:r>
          </w:hyperlink>
        </w:p>
        <w:p w14:paraId="3BD3C601" w14:textId="695C5ECF" w:rsidR="00D62041" w:rsidRDefault="00D76D96">
          <w:pPr>
            <w:pStyle w:val="TOC3"/>
            <w:rPr>
              <w:rFonts w:eastAsiaTheme="minorEastAsia"/>
              <w:noProof/>
              <w:kern w:val="2"/>
              <w:sz w:val="24"/>
              <w:szCs w:val="24"/>
              <w:lang w:eastAsia="en-GB"/>
            </w:rPr>
          </w:pPr>
          <w:hyperlink w:anchor="_Toc172797547" w:history="1">
            <w:r w:rsidR="00D62041" w:rsidRPr="00C74578">
              <w:rPr>
                <w:rStyle w:val="Hyperlink"/>
                <w:noProof/>
              </w:rPr>
              <w:t>2.8.3</w:t>
            </w:r>
            <w:r w:rsidR="00D62041">
              <w:rPr>
                <w:rFonts w:eastAsiaTheme="minorEastAsia"/>
                <w:noProof/>
                <w:kern w:val="2"/>
                <w:sz w:val="24"/>
                <w:szCs w:val="24"/>
                <w:lang w:eastAsia="en-GB"/>
              </w:rPr>
              <w:tab/>
            </w:r>
            <w:r w:rsidR="00D62041" w:rsidRPr="00C74578">
              <w:rPr>
                <w:rStyle w:val="Hyperlink"/>
                <w:noProof/>
              </w:rPr>
              <w:t>Izvještavanje o napretku realizacije SECAP-a</w:t>
            </w:r>
            <w:r w:rsidR="00D62041">
              <w:rPr>
                <w:noProof/>
                <w:webHidden/>
              </w:rPr>
              <w:tab/>
            </w:r>
            <w:r w:rsidR="00D62041">
              <w:rPr>
                <w:noProof/>
                <w:webHidden/>
              </w:rPr>
              <w:fldChar w:fldCharType="begin"/>
            </w:r>
            <w:r w:rsidR="00D62041">
              <w:rPr>
                <w:noProof/>
                <w:webHidden/>
              </w:rPr>
              <w:instrText xml:space="preserve"> PAGEREF _Toc172797547 \h </w:instrText>
            </w:r>
            <w:r w:rsidR="00D62041">
              <w:rPr>
                <w:noProof/>
                <w:webHidden/>
              </w:rPr>
            </w:r>
            <w:r w:rsidR="00D62041">
              <w:rPr>
                <w:noProof/>
                <w:webHidden/>
              </w:rPr>
              <w:fldChar w:fldCharType="separate"/>
            </w:r>
            <w:r w:rsidR="00D62041">
              <w:rPr>
                <w:noProof/>
                <w:webHidden/>
              </w:rPr>
              <w:t>23</w:t>
            </w:r>
            <w:r w:rsidR="00D62041">
              <w:rPr>
                <w:noProof/>
                <w:webHidden/>
              </w:rPr>
              <w:fldChar w:fldCharType="end"/>
            </w:r>
          </w:hyperlink>
        </w:p>
        <w:p w14:paraId="465FE18A" w14:textId="10744EBC" w:rsidR="00D62041" w:rsidRDefault="00D76D96">
          <w:pPr>
            <w:pStyle w:val="TOC2"/>
            <w:rPr>
              <w:rFonts w:eastAsiaTheme="minorEastAsia"/>
              <w:noProof/>
              <w:kern w:val="2"/>
              <w:sz w:val="24"/>
              <w:szCs w:val="24"/>
              <w:lang w:eastAsia="en-GB"/>
            </w:rPr>
          </w:pPr>
          <w:hyperlink w:anchor="_Toc172797548" w:history="1">
            <w:r w:rsidR="00D62041" w:rsidRPr="00C74578">
              <w:rPr>
                <w:rStyle w:val="Hyperlink"/>
                <w:noProof/>
              </w:rPr>
              <w:t>2.9</w:t>
            </w:r>
            <w:r w:rsidR="00D62041">
              <w:rPr>
                <w:rFonts w:eastAsiaTheme="minorEastAsia"/>
                <w:noProof/>
                <w:kern w:val="2"/>
                <w:sz w:val="24"/>
                <w:szCs w:val="24"/>
                <w:lang w:eastAsia="en-GB"/>
              </w:rPr>
              <w:tab/>
            </w:r>
            <w:r w:rsidR="00D62041" w:rsidRPr="00C74578">
              <w:rPr>
                <w:rStyle w:val="Hyperlink"/>
                <w:noProof/>
              </w:rPr>
              <w:t>Finansijski aspekti Opštine Kolašin</w:t>
            </w:r>
            <w:r w:rsidR="00D62041">
              <w:rPr>
                <w:noProof/>
                <w:webHidden/>
              </w:rPr>
              <w:tab/>
            </w:r>
            <w:r w:rsidR="00D62041">
              <w:rPr>
                <w:noProof/>
                <w:webHidden/>
              </w:rPr>
              <w:fldChar w:fldCharType="begin"/>
            </w:r>
            <w:r w:rsidR="00D62041">
              <w:rPr>
                <w:noProof/>
                <w:webHidden/>
              </w:rPr>
              <w:instrText xml:space="preserve"> PAGEREF _Toc172797548 \h </w:instrText>
            </w:r>
            <w:r w:rsidR="00D62041">
              <w:rPr>
                <w:noProof/>
                <w:webHidden/>
              </w:rPr>
            </w:r>
            <w:r w:rsidR="00D62041">
              <w:rPr>
                <w:noProof/>
                <w:webHidden/>
              </w:rPr>
              <w:fldChar w:fldCharType="separate"/>
            </w:r>
            <w:r w:rsidR="00D62041">
              <w:rPr>
                <w:noProof/>
                <w:webHidden/>
              </w:rPr>
              <w:t>24</w:t>
            </w:r>
            <w:r w:rsidR="00D62041">
              <w:rPr>
                <w:noProof/>
                <w:webHidden/>
              </w:rPr>
              <w:fldChar w:fldCharType="end"/>
            </w:r>
          </w:hyperlink>
        </w:p>
        <w:p w14:paraId="675C486B" w14:textId="58A8254C" w:rsidR="00D62041" w:rsidRDefault="00D76D96">
          <w:pPr>
            <w:pStyle w:val="TOC2"/>
            <w:rPr>
              <w:rFonts w:eastAsiaTheme="minorEastAsia"/>
              <w:noProof/>
              <w:kern w:val="2"/>
              <w:sz w:val="24"/>
              <w:szCs w:val="24"/>
              <w:lang w:eastAsia="en-GB"/>
            </w:rPr>
          </w:pPr>
          <w:hyperlink w:anchor="_Toc172797549" w:history="1">
            <w:r w:rsidR="00D62041" w:rsidRPr="00C74578">
              <w:rPr>
                <w:rStyle w:val="Hyperlink"/>
                <w:noProof/>
              </w:rPr>
              <w:t>2.10</w:t>
            </w:r>
            <w:r w:rsidR="00D62041">
              <w:rPr>
                <w:rFonts w:eastAsiaTheme="minorEastAsia"/>
                <w:noProof/>
                <w:kern w:val="2"/>
                <w:sz w:val="24"/>
                <w:szCs w:val="24"/>
                <w:lang w:eastAsia="en-GB"/>
              </w:rPr>
              <w:tab/>
            </w:r>
            <w:r w:rsidR="00D62041" w:rsidRPr="00C74578">
              <w:rPr>
                <w:rStyle w:val="Hyperlink"/>
                <w:noProof/>
              </w:rPr>
              <w:t>Pregled Opštine Kolašin</w:t>
            </w:r>
            <w:r w:rsidR="00D62041">
              <w:rPr>
                <w:noProof/>
                <w:webHidden/>
              </w:rPr>
              <w:tab/>
            </w:r>
            <w:r w:rsidR="00D62041">
              <w:rPr>
                <w:noProof/>
                <w:webHidden/>
              </w:rPr>
              <w:fldChar w:fldCharType="begin"/>
            </w:r>
            <w:r w:rsidR="00D62041">
              <w:rPr>
                <w:noProof/>
                <w:webHidden/>
              </w:rPr>
              <w:instrText xml:space="preserve"> PAGEREF _Toc172797549 \h </w:instrText>
            </w:r>
            <w:r w:rsidR="00D62041">
              <w:rPr>
                <w:noProof/>
                <w:webHidden/>
              </w:rPr>
            </w:r>
            <w:r w:rsidR="00D62041">
              <w:rPr>
                <w:noProof/>
                <w:webHidden/>
              </w:rPr>
              <w:fldChar w:fldCharType="separate"/>
            </w:r>
            <w:r w:rsidR="00D62041">
              <w:rPr>
                <w:noProof/>
                <w:webHidden/>
              </w:rPr>
              <w:t>25</w:t>
            </w:r>
            <w:r w:rsidR="00D62041">
              <w:rPr>
                <w:noProof/>
                <w:webHidden/>
              </w:rPr>
              <w:fldChar w:fldCharType="end"/>
            </w:r>
          </w:hyperlink>
        </w:p>
        <w:p w14:paraId="5A53102E" w14:textId="62E2B8E5" w:rsidR="00D62041" w:rsidRDefault="00D76D96">
          <w:pPr>
            <w:pStyle w:val="TOC3"/>
            <w:rPr>
              <w:rFonts w:eastAsiaTheme="minorEastAsia"/>
              <w:noProof/>
              <w:kern w:val="2"/>
              <w:sz w:val="24"/>
              <w:szCs w:val="24"/>
              <w:lang w:eastAsia="en-GB"/>
            </w:rPr>
          </w:pPr>
          <w:hyperlink w:anchor="_Toc172797550" w:history="1">
            <w:r w:rsidR="00D62041" w:rsidRPr="00C74578">
              <w:rPr>
                <w:rStyle w:val="Hyperlink"/>
                <w:noProof/>
              </w:rPr>
              <w:t>2.10.1</w:t>
            </w:r>
            <w:r w:rsidR="00D62041">
              <w:rPr>
                <w:rFonts w:eastAsiaTheme="minorEastAsia"/>
                <w:noProof/>
                <w:kern w:val="2"/>
                <w:sz w:val="24"/>
                <w:szCs w:val="24"/>
                <w:lang w:eastAsia="en-GB"/>
              </w:rPr>
              <w:tab/>
            </w:r>
            <w:r w:rsidR="00D62041" w:rsidRPr="00C74578">
              <w:rPr>
                <w:rStyle w:val="Hyperlink"/>
                <w:noProof/>
                <w:lang w:val="bs-Latn-BA"/>
              </w:rPr>
              <w:t xml:space="preserve">Procjena </w:t>
            </w:r>
            <w:r w:rsidR="00D62041" w:rsidRPr="00C74578">
              <w:rPr>
                <w:rStyle w:val="Hyperlink"/>
                <w:noProof/>
              </w:rPr>
              <w:t>mogućosti</w:t>
            </w:r>
            <w:r w:rsidR="00D62041" w:rsidRPr="00C74578">
              <w:rPr>
                <w:rStyle w:val="Hyperlink"/>
                <w:noProof/>
                <w:lang w:val="bs-Latn-BA"/>
              </w:rPr>
              <w:t xml:space="preserve"> adaptacije </w:t>
            </w:r>
            <w:r w:rsidR="00D62041" w:rsidRPr="00C74578">
              <w:rPr>
                <w:rStyle w:val="Hyperlink"/>
                <w:noProof/>
              </w:rPr>
              <w:t>kroz ocjenu rizika i ranjivosti za identifikovane hazarde i sektore</w:t>
            </w:r>
            <w:r w:rsidR="00D62041">
              <w:rPr>
                <w:noProof/>
                <w:webHidden/>
              </w:rPr>
              <w:tab/>
            </w:r>
            <w:r w:rsidR="00D62041">
              <w:rPr>
                <w:noProof/>
                <w:webHidden/>
              </w:rPr>
              <w:fldChar w:fldCharType="begin"/>
            </w:r>
            <w:r w:rsidR="00D62041">
              <w:rPr>
                <w:noProof/>
                <w:webHidden/>
              </w:rPr>
              <w:instrText xml:space="preserve"> PAGEREF _Toc172797550 \h </w:instrText>
            </w:r>
            <w:r w:rsidR="00D62041">
              <w:rPr>
                <w:noProof/>
                <w:webHidden/>
              </w:rPr>
            </w:r>
            <w:r w:rsidR="00D62041">
              <w:rPr>
                <w:noProof/>
                <w:webHidden/>
              </w:rPr>
              <w:fldChar w:fldCharType="separate"/>
            </w:r>
            <w:r w:rsidR="00D62041">
              <w:rPr>
                <w:noProof/>
                <w:webHidden/>
              </w:rPr>
              <w:t>25</w:t>
            </w:r>
            <w:r w:rsidR="00D62041">
              <w:rPr>
                <w:noProof/>
                <w:webHidden/>
              </w:rPr>
              <w:fldChar w:fldCharType="end"/>
            </w:r>
          </w:hyperlink>
        </w:p>
        <w:p w14:paraId="3FA09059" w14:textId="18D1A8B7" w:rsidR="00D62041" w:rsidRDefault="00D76D96">
          <w:pPr>
            <w:pStyle w:val="TOC3"/>
            <w:rPr>
              <w:rFonts w:eastAsiaTheme="minorEastAsia"/>
              <w:noProof/>
              <w:kern w:val="2"/>
              <w:sz w:val="24"/>
              <w:szCs w:val="24"/>
              <w:lang w:eastAsia="en-GB"/>
            </w:rPr>
          </w:pPr>
          <w:hyperlink w:anchor="_Toc172797551" w:history="1">
            <w:r w:rsidR="00D62041" w:rsidRPr="00C74578">
              <w:rPr>
                <w:rStyle w:val="Hyperlink"/>
                <w:noProof/>
              </w:rPr>
              <w:t>2.10.2</w:t>
            </w:r>
            <w:r w:rsidR="00D62041">
              <w:rPr>
                <w:rFonts w:eastAsiaTheme="minorEastAsia"/>
                <w:noProof/>
                <w:kern w:val="2"/>
                <w:sz w:val="24"/>
                <w:szCs w:val="24"/>
                <w:lang w:eastAsia="en-GB"/>
              </w:rPr>
              <w:tab/>
            </w:r>
            <w:r w:rsidR="00D62041" w:rsidRPr="00C74578">
              <w:rPr>
                <w:rStyle w:val="Hyperlink"/>
                <w:noProof/>
              </w:rPr>
              <w:t>Strategija u slučaju ekspremnih klimatskih događaja</w:t>
            </w:r>
            <w:r w:rsidR="00D62041">
              <w:rPr>
                <w:noProof/>
                <w:webHidden/>
              </w:rPr>
              <w:tab/>
            </w:r>
            <w:r w:rsidR="00D62041">
              <w:rPr>
                <w:noProof/>
                <w:webHidden/>
              </w:rPr>
              <w:fldChar w:fldCharType="begin"/>
            </w:r>
            <w:r w:rsidR="00D62041">
              <w:rPr>
                <w:noProof/>
                <w:webHidden/>
              </w:rPr>
              <w:instrText xml:space="preserve"> PAGEREF _Toc172797551 \h </w:instrText>
            </w:r>
            <w:r w:rsidR="00D62041">
              <w:rPr>
                <w:noProof/>
                <w:webHidden/>
              </w:rPr>
            </w:r>
            <w:r w:rsidR="00D62041">
              <w:rPr>
                <w:noProof/>
                <w:webHidden/>
              </w:rPr>
              <w:fldChar w:fldCharType="separate"/>
            </w:r>
            <w:r w:rsidR="00D62041">
              <w:rPr>
                <w:noProof/>
                <w:webHidden/>
              </w:rPr>
              <w:t>26</w:t>
            </w:r>
            <w:r w:rsidR="00D62041">
              <w:rPr>
                <w:noProof/>
                <w:webHidden/>
              </w:rPr>
              <w:fldChar w:fldCharType="end"/>
            </w:r>
          </w:hyperlink>
        </w:p>
        <w:p w14:paraId="0DCE85CB" w14:textId="64F83CED" w:rsidR="00D62041" w:rsidRDefault="00D76D96">
          <w:pPr>
            <w:pStyle w:val="TOC3"/>
            <w:rPr>
              <w:rFonts w:eastAsiaTheme="minorEastAsia"/>
              <w:noProof/>
              <w:kern w:val="2"/>
              <w:sz w:val="24"/>
              <w:szCs w:val="24"/>
              <w:lang w:eastAsia="en-GB"/>
            </w:rPr>
          </w:pPr>
          <w:hyperlink w:anchor="_Toc172797552" w:history="1">
            <w:r w:rsidR="00D62041" w:rsidRPr="00C74578">
              <w:rPr>
                <w:rStyle w:val="Hyperlink"/>
                <w:noProof/>
              </w:rPr>
              <w:t>2.10.3</w:t>
            </w:r>
            <w:r w:rsidR="00D62041">
              <w:rPr>
                <w:rFonts w:eastAsiaTheme="minorEastAsia"/>
                <w:noProof/>
                <w:kern w:val="2"/>
                <w:sz w:val="24"/>
                <w:szCs w:val="24"/>
                <w:lang w:eastAsia="en-GB"/>
              </w:rPr>
              <w:tab/>
            </w:r>
            <w:r w:rsidR="00D62041" w:rsidRPr="00C74578">
              <w:rPr>
                <w:rStyle w:val="Hyperlink"/>
                <w:noProof/>
              </w:rPr>
              <w:t>Energetko siromaštvo</w:t>
            </w:r>
            <w:r w:rsidR="00D62041">
              <w:rPr>
                <w:noProof/>
                <w:webHidden/>
              </w:rPr>
              <w:tab/>
            </w:r>
            <w:r w:rsidR="00D62041">
              <w:rPr>
                <w:noProof/>
                <w:webHidden/>
              </w:rPr>
              <w:fldChar w:fldCharType="begin"/>
            </w:r>
            <w:r w:rsidR="00D62041">
              <w:rPr>
                <w:noProof/>
                <w:webHidden/>
              </w:rPr>
              <w:instrText xml:space="preserve"> PAGEREF _Toc172797552 \h </w:instrText>
            </w:r>
            <w:r w:rsidR="00D62041">
              <w:rPr>
                <w:noProof/>
                <w:webHidden/>
              </w:rPr>
            </w:r>
            <w:r w:rsidR="00D62041">
              <w:rPr>
                <w:noProof/>
                <w:webHidden/>
              </w:rPr>
              <w:fldChar w:fldCharType="separate"/>
            </w:r>
            <w:r w:rsidR="00D62041">
              <w:rPr>
                <w:noProof/>
                <w:webHidden/>
              </w:rPr>
              <w:t>35</w:t>
            </w:r>
            <w:r w:rsidR="00D62041">
              <w:rPr>
                <w:noProof/>
                <w:webHidden/>
              </w:rPr>
              <w:fldChar w:fldCharType="end"/>
            </w:r>
          </w:hyperlink>
        </w:p>
        <w:p w14:paraId="46EF7FF5" w14:textId="71D4BBB5" w:rsidR="00D62041" w:rsidRDefault="00D76D96">
          <w:pPr>
            <w:pStyle w:val="TOC1"/>
            <w:rPr>
              <w:rFonts w:eastAsiaTheme="minorEastAsia"/>
              <w:b w:val="0"/>
              <w:bCs w:val="0"/>
              <w:iCs w:val="0"/>
              <w:kern w:val="2"/>
              <w:sz w:val="24"/>
              <w:lang w:val="en-GB" w:eastAsia="en-GB"/>
            </w:rPr>
          </w:pPr>
          <w:hyperlink w:anchor="_Toc172797553" w:history="1">
            <w:r w:rsidR="00D62041" w:rsidRPr="00C74578">
              <w:rPr>
                <w:rStyle w:val="Hyperlink"/>
                <w:caps/>
              </w:rPr>
              <w:t>3.</w:t>
            </w:r>
            <w:r w:rsidR="00D62041">
              <w:rPr>
                <w:rFonts w:eastAsiaTheme="minorEastAsia"/>
                <w:b w:val="0"/>
                <w:bCs w:val="0"/>
                <w:iCs w:val="0"/>
                <w:kern w:val="2"/>
                <w:sz w:val="24"/>
                <w:lang w:val="en-GB" w:eastAsia="en-GB"/>
              </w:rPr>
              <w:tab/>
            </w:r>
            <w:r w:rsidR="00D62041" w:rsidRPr="00C74578">
              <w:rPr>
                <w:rStyle w:val="Hyperlink"/>
                <w:caps/>
              </w:rPr>
              <w:t>OSNOVNI INVENTAR EMISIJA SA EFEKTOM STAKLENE BAŠTE (BEI)</w:t>
            </w:r>
            <w:r w:rsidR="00D62041">
              <w:rPr>
                <w:webHidden/>
              </w:rPr>
              <w:tab/>
            </w:r>
            <w:r w:rsidR="00D62041">
              <w:rPr>
                <w:webHidden/>
              </w:rPr>
              <w:fldChar w:fldCharType="begin"/>
            </w:r>
            <w:r w:rsidR="00D62041">
              <w:rPr>
                <w:webHidden/>
              </w:rPr>
              <w:instrText xml:space="preserve"> PAGEREF _Toc172797553 \h </w:instrText>
            </w:r>
            <w:r w:rsidR="00D62041">
              <w:rPr>
                <w:webHidden/>
              </w:rPr>
            </w:r>
            <w:r w:rsidR="00D62041">
              <w:rPr>
                <w:webHidden/>
              </w:rPr>
              <w:fldChar w:fldCharType="separate"/>
            </w:r>
            <w:r w:rsidR="00D62041">
              <w:rPr>
                <w:webHidden/>
              </w:rPr>
              <w:t>37</w:t>
            </w:r>
            <w:r w:rsidR="00D62041">
              <w:rPr>
                <w:webHidden/>
              </w:rPr>
              <w:fldChar w:fldCharType="end"/>
            </w:r>
          </w:hyperlink>
        </w:p>
        <w:p w14:paraId="6D0CB138" w14:textId="0EAD89CC" w:rsidR="00D62041" w:rsidRDefault="00D76D96">
          <w:pPr>
            <w:pStyle w:val="TOC2"/>
            <w:rPr>
              <w:rFonts w:eastAsiaTheme="minorEastAsia"/>
              <w:noProof/>
              <w:kern w:val="2"/>
              <w:sz w:val="24"/>
              <w:szCs w:val="24"/>
              <w:lang w:eastAsia="en-GB"/>
            </w:rPr>
          </w:pPr>
          <w:hyperlink w:anchor="_Toc172797554" w:history="1">
            <w:r w:rsidR="00D62041" w:rsidRPr="00C74578">
              <w:rPr>
                <w:rStyle w:val="Hyperlink"/>
                <w:noProof/>
              </w:rPr>
              <w:t>3.1</w:t>
            </w:r>
            <w:r w:rsidR="00D62041">
              <w:rPr>
                <w:rFonts w:eastAsiaTheme="minorEastAsia"/>
                <w:noProof/>
                <w:kern w:val="2"/>
                <w:sz w:val="24"/>
                <w:szCs w:val="24"/>
                <w:lang w:eastAsia="en-GB"/>
              </w:rPr>
              <w:tab/>
            </w:r>
            <w:r w:rsidR="00D62041" w:rsidRPr="00C74578">
              <w:rPr>
                <w:rStyle w:val="Hyperlink"/>
                <w:noProof/>
              </w:rPr>
              <w:t>Cilj izrade Osnovnog inventara emisija CO</w:t>
            </w:r>
            <w:r w:rsidR="00D62041" w:rsidRPr="00C74578">
              <w:rPr>
                <w:rStyle w:val="Hyperlink"/>
                <w:noProof/>
                <w:vertAlign w:val="subscript"/>
              </w:rPr>
              <w:t>2</w:t>
            </w:r>
            <w:r w:rsidR="00D62041">
              <w:rPr>
                <w:noProof/>
                <w:webHidden/>
              </w:rPr>
              <w:tab/>
            </w:r>
            <w:r w:rsidR="00D62041">
              <w:rPr>
                <w:noProof/>
                <w:webHidden/>
              </w:rPr>
              <w:fldChar w:fldCharType="begin"/>
            </w:r>
            <w:r w:rsidR="00D62041">
              <w:rPr>
                <w:noProof/>
                <w:webHidden/>
              </w:rPr>
              <w:instrText xml:space="preserve"> PAGEREF _Toc172797554 \h </w:instrText>
            </w:r>
            <w:r w:rsidR="00D62041">
              <w:rPr>
                <w:noProof/>
                <w:webHidden/>
              </w:rPr>
            </w:r>
            <w:r w:rsidR="00D62041">
              <w:rPr>
                <w:noProof/>
                <w:webHidden/>
              </w:rPr>
              <w:fldChar w:fldCharType="separate"/>
            </w:r>
            <w:r w:rsidR="00D62041">
              <w:rPr>
                <w:noProof/>
                <w:webHidden/>
              </w:rPr>
              <w:t>37</w:t>
            </w:r>
            <w:r w:rsidR="00D62041">
              <w:rPr>
                <w:noProof/>
                <w:webHidden/>
              </w:rPr>
              <w:fldChar w:fldCharType="end"/>
            </w:r>
          </w:hyperlink>
        </w:p>
        <w:p w14:paraId="1AF79BAB" w14:textId="5510FA0E" w:rsidR="00D62041" w:rsidRDefault="00D76D96">
          <w:pPr>
            <w:pStyle w:val="TOC2"/>
            <w:rPr>
              <w:rFonts w:eastAsiaTheme="minorEastAsia"/>
              <w:noProof/>
              <w:kern w:val="2"/>
              <w:sz w:val="24"/>
              <w:szCs w:val="24"/>
              <w:lang w:eastAsia="en-GB"/>
            </w:rPr>
          </w:pPr>
          <w:hyperlink w:anchor="_Toc172797555" w:history="1">
            <w:r w:rsidR="00D62041" w:rsidRPr="00C74578">
              <w:rPr>
                <w:rStyle w:val="Hyperlink"/>
                <w:noProof/>
              </w:rPr>
              <w:t>3.2</w:t>
            </w:r>
            <w:r w:rsidR="00D62041">
              <w:rPr>
                <w:rFonts w:eastAsiaTheme="minorEastAsia"/>
                <w:noProof/>
                <w:kern w:val="2"/>
                <w:sz w:val="24"/>
                <w:szCs w:val="24"/>
                <w:lang w:eastAsia="en-GB"/>
              </w:rPr>
              <w:tab/>
            </w:r>
            <w:r w:rsidR="00D62041" w:rsidRPr="00C74578">
              <w:rPr>
                <w:rStyle w:val="Hyperlink"/>
                <w:noProof/>
              </w:rPr>
              <w:t>Metodologija izrade Osnovnog inventara emisija CO</w:t>
            </w:r>
            <w:r w:rsidR="00D62041" w:rsidRPr="00C74578">
              <w:rPr>
                <w:rStyle w:val="Hyperlink"/>
                <w:strike/>
                <w:noProof/>
                <w:vertAlign w:val="subscript"/>
              </w:rPr>
              <w:t>2</w:t>
            </w:r>
            <w:r w:rsidR="00D62041">
              <w:rPr>
                <w:noProof/>
                <w:webHidden/>
              </w:rPr>
              <w:tab/>
            </w:r>
            <w:r w:rsidR="00D62041">
              <w:rPr>
                <w:noProof/>
                <w:webHidden/>
              </w:rPr>
              <w:fldChar w:fldCharType="begin"/>
            </w:r>
            <w:r w:rsidR="00D62041">
              <w:rPr>
                <w:noProof/>
                <w:webHidden/>
              </w:rPr>
              <w:instrText xml:space="preserve"> PAGEREF _Toc172797555 \h </w:instrText>
            </w:r>
            <w:r w:rsidR="00D62041">
              <w:rPr>
                <w:noProof/>
                <w:webHidden/>
              </w:rPr>
            </w:r>
            <w:r w:rsidR="00D62041">
              <w:rPr>
                <w:noProof/>
                <w:webHidden/>
              </w:rPr>
              <w:fldChar w:fldCharType="separate"/>
            </w:r>
            <w:r w:rsidR="00D62041">
              <w:rPr>
                <w:noProof/>
                <w:webHidden/>
              </w:rPr>
              <w:t>38</w:t>
            </w:r>
            <w:r w:rsidR="00D62041">
              <w:rPr>
                <w:noProof/>
                <w:webHidden/>
              </w:rPr>
              <w:fldChar w:fldCharType="end"/>
            </w:r>
          </w:hyperlink>
        </w:p>
        <w:p w14:paraId="281BBF5F" w14:textId="2982E3F2" w:rsidR="00D62041" w:rsidRDefault="00D76D96">
          <w:pPr>
            <w:pStyle w:val="TOC2"/>
            <w:rPr>
              <w:rFonts w:eastAsiaTheme="minorEastAsia"/>
              <w:noProof/>
              <w:kern w:val="2"/>
              <w:sz w:val="24"/>
              <w:szCs w:val="24"/>
              <w:lang w:eastAsia="en-GB"/>
            </w:rPr>
          </w:pPr>
          <w:hyperlink w:anchor="_Toc172797556" w:history="1">
            <w:r w:rsidR="00D62041" w:rsidRPr="00C74578">
              <w:rPr>
                <w:rStyle w:val="Hyperlink"/>
                <w:noProof/>
              </w:rPr>
              <w:t>3.3</w:t>
            </w:r>
            <w:r w:rsidR="00D62041">
              <w:rPr>
                <w:rFonts w:eastAsiaTheme="minorEastAsia"/>
                <w:noProof/>
                <w:kern w:val="2"/>
                <w:sz w:val="24"/>
                <w:szCs w:val="24"/>
                <w:lang w:eastAsia="en-GB"/>
              </w:rPr>
              <w:tab/>
            </w:r>
            <w:r w:rsidR="00D62041" w:rsidRPr="00C74578">
              <w:rPr>
                <w:rStyle w:val="Hyperlink"/>
                <w:noProof/>
              </w:rPr>
              <w:t>Analiza potrošnje energije u zgradama, opremi ili postrojenjima i industriji</w:t>
            </w:r>
            <w:r w:rsidR="00D62041">
              <w:rPr>
                <w:noProof/>
                <w:webHidden/>
              </w:rPr>
              <w:tab/>
            </w:r>
            <w:r w:rsidR="00D62041">
              <w:rPr>
                <w:noProof/>
                <w:webHidden/>
              </w:rPr>
              <w:fldChar w:fldCharType="begin"/>
            </w:r>
            <w:r w:rsidR="00D62041">
              <w:rPr>
                <w:noProof/>
                <w:webHidden/>
              </w:rPr>
              <w:instrText xml:space="preserve"> PAGEREF _Toc172797556 \h </w:instrText>
            </w:r>
            <w:r w:rsidR="00D62041">
              <w:rPr>
                <w:noProof/>
                <w:webHidden/>
              </w:rPr>
            </w:r>
            <w:r w:rsidR="00D62041">
              <w:rPr>
                <w:noProof/>
                <w:webHidden/>
              </w:rPr>
              <w:fldChar w:fldCharType="separate"/>
            </w:r>
            <w:r w:rsidR="00D62041">
              <w:rPr>
                <w:noProof/>
                <w:webHidden/>
              </w:rPr>
              <w:t>38</w:t>
            </w:r>
            <w:r w:rsidR="00D62041">
              <w:rPr>
                <w:noProof/>
                <w:webHidden/>
              </w:rPr>
              <w:fldChar w:fldCharType="end"/>
            </w:r>
          </w:hyperlink>
        </w:p>
        <w:p w14:paraId="4B896798" w14:textId="3A28EC6B" w:rsidR="00D62041" w:rsidRDefault="00D76D96">
          <w:pPr>
            <w:pStyle w:val="TOC3"/>
            <w:rPr>
              <w:rFonts w:eastAsiaTheme="minorEastAsia"/>
              <w:noProof/>
              <w:kern w:val="2"/>
              <w:sz w:val="24"/>
              <w:szCs w:val="24"/>
              <w:lang w:eastAsia="en-GB"/>
            </w:rPr>
          </w:pPr>
          <w:hyperlink w:anchor="_Toc172797557" w:history="1">
            <w:r w:rsidR="00D62041" w:rsidRPr="00C74578">
              <w:rPr>
                <w:rStyle w:val="Hyperlink"/>
                <w:noProof/>
              </w:rPr>
              <w:t>3.3.1</w:t>
            </w:r>
            <w:r w:rsidR="00D62041">
              <w:rPr>
                <w:rFonts w:eastAsiaTheme="minorEastAsia"/>
                <w:noProof/>
                <w:kern w:val="2"/>
                <w:sz w:val="24"/>
                <w:szCs w:val="24"/>
                <w:lang w:eastAsia="en-GB"/>
              </w:rPr>
              <w:tab/>
            </w:r>
            <w:r w:rsidR="00D62041" w:rsidRPr="00C74578">
              <w:rPr>
                <w:rStyle w:val="Hyperlink"/>
                <w:noProof/>
              </w:rPr>
              <w:t>Analiza potrošnje energije u zgradama, opremi ili postrojenjenjima u vlasništvu Opštine Kolašin</w:t>
            </w:r>
            <w:r w:rsidR="00D62041">
              <w:rPr>
                <w:noProof/>
                <w:webHidden/>
              </w:rPr>
              <w:tab/>
            </w:r>
            <w:r w:rsidR="00D62041">
              <w:rPr>
                <w:noProof/>
                <w:webHidden/>
              </w:rPr>
              <w:fldChar w:fldCharType="begin"/>
            </w:r>
            <w:r w:rsidR="00D62041">
              <w:rPr>
                <w:noProof/>
                <w:webHidden/>
              </w:rPr>
              <w:instrText xml:space="preserve"> PAGEREF _Toc172797557 \h </w:instrText>
            </w:r>
            <w:r w:rsidR="00D62041">
              <w:rPr>
                <w:noProof/>
                <w:webHidden/>
              </w:rPr>
            </w:r>
            <w:r w:rsidR="00D62041">
              <w:rPr>
                <w:noProof/>
                <w:webHidden/>
              </w:rPr>
              <w:fldChar w:fldCharType="separate"/>
            </w:r>
            <w:r w:rsidR="00D62041">
              <w:rPr>
                <w:noProof/>
                <w:webHidden/>
              </w:rPr>
              <w:t>38</w:t>
            </w:r>
            <w:r w:rsidR="00D62041">
              <w:rPr>
                <w:noProof/>
                <w:webHidden/>
              </w:rPr>
              <w:fldChar w:fldCharType="end"/>
            </w:r>
          </w:hyperlink>
        </w:p>
        <w:p w14:paraId="71580204" w14:textId="7F124C70" w:rsidR="00D62041" w:rsidRDefault="00D76D96">
          <w:pPr>
            <w:pStyle w:val="TOC3"/>
            <w:rPr>
              <w:rFonts w:eastAsiaTheme="minorEastAsia"/>
              <w:noProof/>
              <w:kern w:val="2"/>
              <w:sz w:val="24"/>
              <w:szCs w:val="24"/>
              <w:lang w:eastAsia="en-GB"/>
            </w:rPr>
          </w:pPr>
          <w:hyperlink w:anchor="_Toc172797558" w:history="1">
            <w:r w:rsidR="00D62041" w:rsidRPr="00C74578">
              <w:rPr>
                <w:rStyle w:val="Hyperlink"/>
                <w:noProof/>
              </w:rPr>
              <w:t>3.3.2</w:t>
            </w:r>
            <w:r w:rsidR="00D62041">
              <w:rPr>
                <w:rFonts w:eastAsiaTheme="minorEastAsia"/>
                <w:noProof/>
                <w:kern w:val="2"/>
                <w:sz w:val="24"/>
                <w:szCs w:val="24"/>
                <w:lang w:eastAsia="en-GB"/>
              </w:rPr>
              <w:tab/>
            </w:r>
            <w:r w:rsidR="00D62041" w:rsidRPr="00C74578">
              <w:rPr>
                <w:rStyle w:val="Hyperlink"/>
                <w:noProof/>
              </w:rPr>
              <w:t>Analiza potrošnje energije u sektoru javne rasvjete</w:t>
            </w:r>
            <w:r w:rsidR="00D62041">
              <w:rPr>
                <w:noProof/>
                <w:webHidden/>
              </w:rPr>
              <w:tab/>
            </w:r>
            <w:r w:rsidR="00D62041">
              <w:rPr>
                <w:noProof/>
                <w:webHidden/>
              </w:rPr>
              <w:fldChar w:fldCharType="begin"/>
            </w:r>
            <w:r w:rsidR="00D62041">
              <w:rPr>
                <w:noProof/>
                <w:webHidden/>
              </w:rPr>
              <w:instrText xml:space="preserve"> PAGEREF _Toc172797558 \h </w:instrText>
            </w:r>
            <w:r w:rsidR="00D62041">
              <w:rPr>
                <w:noProof/>
                <w:webHidden/>
              </w:rPr>
            </w:r>
            <w:r w:rsidR="00D62041">
              <w:rPr>
                <w:noProof/>
                <w:webHidden/>
              </w:rPr>
              <w:fldChar w:fldCharType="separate"/>
            </w:r>
            <w:r w:rsidR="00D62041">
              <w:rPr>
                <w:noProof/>
                <w:webHidden/>
              </w:rPr>
              <w:t>39</w:t>
            </w:r>
            <w:r w:rsidR="00D62041">
              <w:rPr>
                <w:noProof/>
                <w:webHidden/>
              </w:rPr>
              <w:fldChar w:fldCharType="end"/>
            </w:r>
          </w:hyperlink>
        </w:p>
        <w:p w14:paraId="58523E73" w14:textId="44AF7A26" w:rsidR="00D62041" w:rsidRDefault="00D76D96">
          <w:pPr>
            <w:pStyle w:val="TOC3"/>
            <w:rPr>
              <w:rFonts w:eastAsiaTheme="minorEastAsia"/>
              <w:noProof/>
              <w:kern w:val="2"/>
              <w:sz w:val="24"/>
              <w:szCs w:val="24"/>
              <w:lang w:eastAsia="en-GB"/>
            </w:rPr>
          </w:pPr>
          <w:hyperlink w:anchor="_Toc172797559" w:history="1">
            <w:r w:rsidR="00D62041" w:rsidRPr="00C74578">
              <w:rPr>
                <w:rStyle w:val="Hyperlink"/>
                <w:noProof/>
              </w:rPr>
              <w:t>3.3.3</w:t>
            </w:r>
            <w:r w:rsidR="00D62041">
              <w:rPr>
                <w:rFonts w:eastAsiaTheme="minorEastAsia"/>
                <w:noProof/>
                <w:kern w:val="2"/>
                <w:sz w:val="24"/>
                <w:szCs w:val="24"/>
                <w:lang w:eastAsia="en-GB"/>
              </w:rPr>
              <w:tab/>
            </w:r>
            <w:r w:rsidR="00D62041" w:rsidRPr="00C74578">
              <w:rPr>
                <w:rStyle w:val="Hyperlink"/>
                <w:noProof/>
              </w:rPr>
              <w:t>Analiza potrošnje energije u tercijarnim ili komercijalnim zgradama, opremi ili postrojenjima</w:t>
            </w:r>
            <w:r w:rsidR="00D62041">
              <w:rPr>
                <w:noProof/>
                <w:webHidden/>
              </w:rPr>
              <w:tab/>
            </w:r>
            <w:r w:rsidR="00D62041">
              <w:rPr>
                <w:noProof/>
                <w:webHidden/>
              </w:rPr>
              <w:fldChar w:fldCharType="begin"/>
            </w:r>
            <w:r w:rsidR="00D62041">
              <w:rPr>
                <w:noProof/>
                <w:webHidden/>
              </w:rPr>
              <w:instrText xml:space="preserve"> PAGEREF _Toc172797559 \h </w:instrText>
            </w:r>
            <w:r w:rsidR="00D62041">
              <w:rPr>
                <w:noProof/>
                <w:webHidden/>
              </w:rPr>
            </w:r>
            <w:r w:rsidR="00D62041">
              <w:rPr>
                <w:noProof/>
                <w:webHidden/>
              </w:rPr>
              <w:fldChar w:fldCharType="separate"/>
            </w:r>
            <w:r w:rsidR="00D62041">
              <w:rPr>
                <w:noProof/>
                <w:webHidden/>
              </w:rPr>
              <w:t>39</w:t>
            </w:r>
            <w:r w:rsidR="00D62041">
              <w:rPr>
                <w:noProof/>
                <w:webHidden/>
              </w:rPr>
              <w:fldChar w:fldCharType="end"/>
            </w:r>
          </w:hyperlink>
        </w:p>
        <w:p w14:paraId="6632AA4D" w14:textId="47AA8ACA" w:rsidR="00D62041" w:rsidRDefault="00D76D96">
          <w:pPr>
            <w:pStyle w:val="TOC3"/>
            <w:rPr>
              <w:rFonts w:eastAsiaTheme="minorEastAsia"/>
              <w:noProof/>
              <w:kern w:val="2"/>
              <w:sz w:val="24"/>
              <w:szCs w:val="24"/>
              <w:lang w:eastAsia="en-GB"/>
            </w:rPr>
          </w:pPr>
          <w:hyperlink w:anchor="_Toc172797560" w:history="1">
            <w:r w:rsidR="00D62041" w:rsidRPr="00C74578">
              <w:rPr>
                <w:rStyle w:val="Hyperlink"/>
                <w:noProof/>
              </w:rPr>
              <w:t>3.3.4</w:t>
            </w:r>
            <w:r w:rsidR="00D62041">
              <w:rPr>
                <w:rFonts w:eastAsiaTheme="minorEastAsia"/>
                <w:noProof/>
                <w:kern w:val="2"/>
                <w:sz w:val="24"/>
                <w:szCs w:val="24"/>
                <w:lang w:eastAsia="en-GB"/>
              </w:rPr>
              <w:tab/>
            </w:r>
            <w:r w:rsidR="00D62041" w:rsidRPr="00C74578">
              <w:rPr>
                <w:rStyle w:val="Hyperlink"/>
                <w:noProof/>
              </w:rPr>
              <w:t>Analiza potrošnje energije u stambenim objektima</w:t>
            </w:r>
            <w:r w:rsidR="00D62041">
              <w:rPr>
                <w:noProof/>
                <w:webHidden/>
              </w:rPr>
              <w:tab/>
            </w:r>
            <w:r w:rsidR="00D62041">
              <w:rPr>
                <w:noProof/>
                <w:webHidden/>
              </w:rPr>
              <w:fldChar w:fldCharType="begin"/>
            </w:r>
            <w:r w:rsidR="00D62041">
              <w:rPr>
                <w:noProof/>
                <w:webHidden/>
              </w:rPr>
              <w:instrText xml:space="preserve"> PAGEREF _Toc172797560 \h </w:instrText>
            </w:r>
            <w:r w:rsidR="00D62041">
              <w:rPr>
                <w:noProof/>
                <w:webHidden/>
              </w:rPr>
            </w:r>
            <w:r w:rsidR="00D62041">
              <w:rPr>
                <w:noProof/>
                <w:webHidden/>
              </w:rPr>
              <w:fldChar w:fldCharType="separate"/>
            </w:r>
            <w:r w:rsidR="00D62041">
              <w:rPr>
                <w:noProof/>
                <w:webHidden/>
              </w:rPr>
              <w:t>40</w:t>
            </w:r>
            <w:r w:rsidR="00D62041">
              <w:rPr>
                <w:noProof/>
                <w:webHidden/>
              </w:rPr>
              <w:fldChar w:fldCharType="end"/>
            </w:r>
          </w:hyperlink>
        </w:p>
        <w:p w14:paraId="40BC34B9" w14:textId="769CB287" w:rsidR="00D62041" w:rsidRDefault="00D76D96">
          <w:pPr>
            <w:pStyle w:val="TOC3"/>
            <w:rPr>
              <w:rFonts w:eastAsiaTheme="minorEastAsia"/>
              <w:noProof/>
              <w:kern w:val="2"/>
              <w:sz w:val="24"/>
              <w:szCs w:val="24"/>
              <w:lang w:eastAsia="en-GB"/>
            </w:rPr>
          </w:pPr>
          <w:hyperlink w:anchor="_Toc172797561" w:history="1">
            <w:r w:rsidR="00D62041" w:rsidRPr="00C74578">
              <w:rPr>
                <w:rStyle w:val="Hyperlink"/>
                <w:noProof/>
              </w:rPr>
              <w:t>3.3.5</w:t>
            </w:r>
            <w:r w:rsidR="00D62041">
              <w:rPr>
                <w:rFonts w:eastAsiaTheme="minorEastAsia"/>
                <w:noProof/>
                <w:kern w:val="2"/>
                <w:sz w:val="24"/>
                <w:szCs w:val="24"/>
                <w:lang w:eastAsia="en-GB"/>
              </w:rPr>
              <w:tab/>
            </w:r>
            <w:r w:rsidR="00D62041" w:rsidRPr="00C74578">
              <w:rPr>
                <w:rStyle w:val="Hyperlink"/>
                <w:noProof/>
              </w:rPr>
              <w:t>Analiza ukupne potrošnje energije u zgradama, opremi ili postrojenjima i industriji</w:t>
            </w:r>
            <w:r w:rsidR="00D62041">
              <w:rPr>
                <w:noProof/>
                <w:webHidden/>
              </w:rPr>
              <w:tab/>
            </w:r>
            <w:r w:rsidR="00D62041">
              <w:rPr>
                <w:noProof/>
                <w:webHidden/>
              </w:rPr>
              <w:fldChar w:fldCharType="begin"/>
            </w:r>
            <w:r w:rsidR="00D62041">
              <w:rPr>
                <w:noProof/>
                <w:webHidden/>
              </w:rPr>
              <w:instrText xml:space="preserve"> PAGEREF _Toc172797561 \h </w:instrText>
            </w:r>
            <w:r w:rsidR="00D62041">
              <w:rPr>
                <w:noProof/>
                <w:webHidden/>
              </w:rPr>
            </w:r>
            <w:r w:rsidR="00D62041">
              <w:rPr>
                <w:noProof/>
                <w:webHidden/>
              </w:rPr>
              <w:fldChar w:fldCharType="separate"/>
            </w:r>
            <w:r w:rsidR="00D62041">
              <w:rPr>
                <w:noProof/>
                <w:webHidden/>
              </w:rPr>
              <w:t>40</w:t>
            </w:r>
            <w:r w:rsidR="00D62041">
              <w:rPr>
                <w:noProof/>
                <w:webHidden/>
              </w:rPr>
              <w:fldChar w:fldCharType="end"/>
            </w:r>
          </w:hyperlink>
        </w:p>
        <w:p w14:paraId="0F3F7480" w14:textId="3C861E81" w:rsidR="00D62041" w:rsidRDefault="00D76D96">
          <w:pPr>
            <w:pStyle w:val="TOC2"/>
            <w:rPr>
              <w:rFonts w:eastAsiaTheme="minorEastAsia"/>
              <w:noProof/>
              <w:kern w:val="2"/>
              <w:sz w:val="24"/>
              <w:szCs w:val="24"/>
              <w:lang w:eastAsia="en-GB"/>
            </w:rPr>
          </w:pPr>
          <w:hyperlink w:anchor="_Toc172797562" w:history="1">
            <w:r w:rsidR="00D62041" w:rsidRPr="00C74578">
              <w:rPr>
                <w:rStyle w:val="Hyperlink"/>
                <w:noProof/>
              </w:rPr>
              <w:t>3.4</w:t>
            </w:r>
            <w:r w:rsidR="00D62041">
              <w:rPr>
                <w:rFonts w:eastAsiaTheme="minorEastAsia"/>
                <w:noProof/>
                <w:kern w:val="2"/>
                <w:sz w:val="24"/>
                <w:szCs w:val="24"/>
                <w:lang w:eastAsia="en-GB"/>
              </w:rPr>
              <w:tab/>
            </w:r>
            <w:r w:rsidR="00D62041" w:rsidRPr="00C74578">
              <w:rPr>
                <w:rStyle w:val="Hyperlink"/>
                <w:noProof/>
              </w:rPr>
              <w:t>Analiza potrošnje energije u sektoru saobraćaja</w:t>
            </w:r>
            <w:r w:rsidR="00D62041">
              <w:rPr>
                <w:noProof/>
                <w:webHidden/>
              </w:rPr>
              <w:tab/>
            </w:r>
            <w:r w:rsidR="00D62041">
              <w:rPr>
                <w:noProof/>
                <w:webHidden/>
              </w:rPr>
              <w:fldChar w:fldCharType="begin"/>
            </w:r>
            <w:r w:rsidR="00D62041">
              <w:rPr>
                <w:noProof/>
                <w:webHidden/>
              </w:rPr>
              <w:instrText xml:space="preserve"> PAGEREF _Toc172797562 \h </w:instrText>
            </w:r>
            <w:r w:rsidR="00D62041">
              <w:rPr>
                <w:noProof/>
                <w:webHidden/>
              </w:rPr>
            </w:r>
            <w:r w:rsidR="00D62041">
              <w:rPr>
                <w:noProof/>
                <w:webHidden/>
              </w:rPr>
              <w:fldChar w:fldCharType="separate"/>
            </w:r>
            <w:r w:rsidR="00D62041">
              <w:rPr>
                <w:noProof/>
                <w:webHidden/>
              </w:rPr>
              <w:t>41</w:t>
            </w:r>
            <w:r w:rsidR="00D62041">
              <w:rPr>
                <w:noProof/>
                <w:webHidden/>
              </w:rPr>
              <w:fldChar w:fldCharType="end"/>
            </w:r>
          </w:hyperlink>
        </w:p>
        <w:p w14:paraId="10651D6E" w14:textId="70624308" w:rsidR="00D62041" w:rsidRDefault="00D76D96">
          <w:pPr>
            <w:pStyle w:val="TOC3"/>
            <w:rPr>
              <w:rFonts w:eastAsiaTheme="minorEastAsia"/>
              <w:noProof/>
              <w:kern w:val="2"/>
              <w:sz w:val="24"/>
              <w:szCs w:val="24"/>
              <w:lang w:eastAsia="en-GB"/>
            </w:rPr>
          </w:pPr>
          <w:hyperlink w:anchor="_Toc172797563" w:history="1">
            <w:r w:rsidR="00D62041" w:rsidRPr="00C74578">
              <w:rPr>
                <w:rStyle w:val="Hyperlink"/>
                <w:noProof/>
              </w:rPr>
              <w:t>3.4.1</w:t>
            </w:r>
            <w:r w:rsidR="00D62041">
              <w:rPr>
                <w:rFonts w:eastAsiaTheme="minorEastAsia"/>
                <w:noProof/>
                <w:kern w:val="2"/>
                <w:sz w:val="24"/>
                <w:szCs w:val="24"/>
                <w:lang w:eastAsia="en-GB"/>
              </w:rPr>
              <w:tab/>
            </w:r>
            <w:r w:rsidR="00D62041" w:rsidRPr="00C74578">
              <w:rPr>
                <w:rStyle w:val="Hyperlink"/>
                <w:noProof/>
              </w:rPr>
              <w:t>Analiza potrošnje energenata vozila u vlasništvu Opštine Kolašin</w:t>
            </w:r>
            <w:r w:rsidR="00D62041">
              <w:rPr>
                <w:noProof/>
                <w:webHidden/>
              </w:rPr>
              <w:tab/>
            </w:r>
            <w:r w:rsidR="00D62041">
              <w:rPr>
                <w:noProof/>
                <w:webHidden/>
              </w:rPr>
              <w:fldChar w:fldCharType="begin"/>
            </w:r>
            <w:r w:rsidR="00D62041">
              <w:rPr>
                <w:noProof/>
                <w:webHidden/>
              </w:rPr>
              <w:instrText xml:space="preserve"> PAGEREF _Toc172797563 \h </w:instrText>
            </w:r>
            <w:r w:rsidR="00D62041">
              <w:rPr>
                <w:noProof/>
                <w:webHidden/>
              </w:rPr>
            </w:r>
            <w:r w:rsidR="00D62041">
              <w:rPr>
                <w:noProof/>
                <w:webHidden/>
              </w:rPr>
              <w:fldChar w:fldCharType="separate"/>
            </w:r>
            <w:r w:rsidR="00D62041">
              <w:rPr>
                <w:noProof/>
                <w:webHidden/>
              </w:rPr>
              <w:t>42</w:t>
            </w:r>
            <w:r w:rsidR="00D62041">
              <w:rPr>
                <w:noProof/>
                <w:webHidden/>
              </w:rPr>
              <w:fldChar w:fldCharType="end"/>
            </w:r>
          </w:hyperlink>
        </w:p>
        <w:p w14:paraId="1226D104" w14:textId="28B8003C" w:rsidR="00D62041" w:rsidRDefault="00D76D96">
          <w:pPr>
            <w:pStyle w:val="TOC3"/>
            <w:rPr>
              <w:rFonts w:eastAsiaTheme="minorEastAsia"/>
              <w:noProof/>
              <w:kern w:val="2"/>
              <w:sz w:val="24"/>
              <w:szCs w:val="24"/>
              <w:lang w:eastAsia="en-GB"/>
            </w:rPr>
          </w:pPr>
          <w:hyperlink w:anchor="_Toc172797564" w:history="1">
            <w:r w:rsidR="00D62041" w:rsidRPr="00C74578">
              <w:rPr>
                <w:rStyle w:val="Hyperlink"/>
                <w:noProof/>
              </w:rPr>
              <w:t>3.4.2</w:t>
            </w:r>
            <w:r w:rsidR="00D62041">
              <w:rPr>
                <w:rFonts w:eastAsiaTheme="minorEastAsia"/>
                <w:noProof/>
                <w:kern w:val="2"/>
                <w:sz w:val="24"/>
                <w:szCs w:val="24"/>
                <w:lang w:eastAsia="en-GB"/>
              </w:rPr>
              <w:tab/>
            </w:r>
            <w:r w:rsidR="00D62041" w:rsidRPr="00C74578">
              <w:rPr>
                <w:rStyle w:val="Hyperlink"/>
                <w:noProof/>
              </w:rPr>
              <w:t>Analiza potrošnje energenata vozila za sopstvene i komercijalne potrebe</w:t>
            </w:r>
            <w:r w:rsidR="00D62041">
              <w:rPr>
                <w:noProof/>
                <w:webHidden/>
              </w:rPr>
              <w:tab/>
            </w:r>
            <w:r w:rsidR="00D62041">
              <w:rPr>
                <w:noProof/>
                <w:webHidden/>
              </w:rPr>
              <w:fldChar w:fldCharType="begin"/>
            </w:r>
            <w:r w:rsidR="00D62041">
              <w:rPr>
                <w:noProof/>
                <w:webHidden/>
              </w:rPr>
              <w:instrText xml:space="preserve"> PAGEREF _Toc172797564 \h </w:instrText>
            </w:r>
            <w:r w:rsidR="00D62041">
              <w:rPr>
                <w:noProof/>
                <w:webHidden/>
              </w:rPr>
            </w:r>
            <w:r w:rsidR="00D62041">
              <w:rPr>
                <w:noProof/>
                <w:webHidden/>
              </w:rPr>
              <w:fldChar w:fldCharType="separate"/>
            </w:r>
            <w:r w:rsidR="00D62041">
              <w:rPr>
                <w:noProof/>
                <w:webHidden/>
              </w:rPr>
              <w:t>42</w:t>
            </w:r>
            <w:r w:rsidR="00D62041">
              <w:rPr>
                <w:noProof/>
                <w:webHidden/>
              </w:rPr>
              <w:fldChar w:fldCharType="end"/>
            </w:r>
          </w:hyperlink>
        </w:p>
        <w:p w14:paraId="762D47F0" w14:textId="7153EAC0" w:rsidR="00D62041" w:rsidRDefault="00D76D96">
          <w:pPr>
            <w:pStyle w:val="TOC3"/>
            <w:rPr>
              <w:rFonts w:eastAsiaTheme="minorEastAsia"/>
              <w:noProof/>
              <w:kern w:val="2"/>
              <w:sz w:val="24"/>
              <w:szCs w:val="24"/>
              <w:lang w:eastAsia="en-GB"/>
            </w:rPr>
          </w:pPr>
          <w:hyperlink w:anchor="_Toc172797565" w:history="1">
            <w:r w:rsidR="00D62041" w:rsidRPr="00C74578">
              <w:rPr>
                <w:rStyle w:val="Hyperlink"/>
                <w:noProof/>
              </w:rPr>
              <w:t>3.4.3</w:t>
            </w:r>
            <w:r w:rsidR="00D62041">
              <w:rPr>
                <w:rFonts w:eastAsiaTheme="minorEastAsia"/>
                <w:noProof/>
                <w:kern w:val="2"/>
                <w:sz w:val="24"/>
                <w:szCs w:val="24"/>
                <w:lang w:eastAsia="en-GB"/>
              </w:rPr>
              <w:tab/>
            </w:r>
            <w:r w:rsidR="00D62041" w:rsidRPr="00C74578">
              <w:rPr>
                <w:rStyle w:val="Hyperlink"/>
                <w:noProof/>
              </w:rPr>
              <w:t>Analiza ukupne potrošnje energije u sektoru saobraćaja Opštine Kolašin</w:t>
            </w:r>
            <w:r w:rsidR="00D62041">
              <w:rPr>
                <w:noProof/>
                <w:webHidden/>
              </w:rPr>
              <w:tab/>
            </w:r>
            <w:r w:rsidR="00D62041">
              <w:rPr>
                <w:noProof/>
                <w:webHidden/>
              </w:rPr>
              <w:fldChar w:fldCharType="begin"/>
            </w:r>
            <w:r w:rsidR="00D62041">
              <w:rPr>
                <w:noProof/>
                <w:webHidden/>
              </w:rPr>
              <w:instrText xml:space="preserve"> PAGEREF _Toc172797565 \h </w:instrText>
            </w:r>
            <w:r w:rsidR="00D62041">
              <w:rPr>
                <w:noProof/>
                <w:webHidden/>
              </w:rPr>
            </w:r>
            <w:r w:rsidR="00D62041">
              <w:rPr>
                <w:noProof/>
                <w:webHidden/>
              </w:rPr>
              <w:fldChar w:fldCharType="separate"/>
            </w:r>
            <w:r w:rsidR="00D62041">
              <w:rPr>
                <w:noProof/>
                <w:webHidden/>
              </w:rPr>
              <w:t>42</w:t>
            </w:r>
            <w:r w:rsidR="00D62041">
              <w:rPr>
                <w:noProof/>
                <w:webHidden/>
              </w:rPr>
              <w:fldChar w:fldCharType="end"/>
            </w:r>
          </w:hyperlink>
        </w:p>
        <w:p w14:paraId="422DB8F3" w14:textId="5E4803B2" w:rsidR="00D62041" w:rsidRDefault="00D76D96">
          <w:pPr>
            <w:pStyle w:val="TOC2"/>
            <w:rPr>
              <w:rFonts w:eastAsiaTheme="minorEastAsia"/>
              <w:noProof/>
              <w:kern w:val="2"/>
              <w:sz w:val="24"/>
              <w:szCs w:val="24"/>
              <w:lang w:eastAsia="en-GB"/>
            </w:rPr>
          </w:pPr>
          <w:hyperlink w:anchor="_Toc172797566" w:history="1">
            <w:r w:rsidR="00D62041" w:rsidRPr="00C74578">
              <w:rPr>
                <w:rStyle w:val="Hyperlink"/>
                <w:noProof/>
              </w:rPr>
              <w:t>3.5</w:t>
            </w:r>
            <w:r w:rsidR="00D62041">
              <w:rPr>
                <w:rFonts w:eastAsiaTheme="minorEastAsia"/>
                <w:noProof/>
                <w:kern w:val="2"/>
                <w:sz w:val="24"/>
                <w:szCs w:val="24"/>
                <w:lang w:eastAsia="en-GB"/>
              </w:rPr>
              <w:tab/>
            </w:r>
            <w:r w:rsidR="00D62041" w:rsidRPr="00C74578">
              <w:rPr>
                <w:rStyle w:val="Hyperlink"/>
                <w:noProof/>
              </w:rPr>
              <w:t>Proračun CO</w:t>
            </w:r>
            <w:r w:rsidR="00D62041" w:rsidRPr="00C74578">
              <w:rPr>
                <w:rStyle w:val="Hyperlink"/>
                <w:noProof/>
                <w:vertAlign w:val="subscript"/>
              </w:rPr>
              <w:t>2</w:t>
            </w:r>
            <w:r w:rsidR="00D62041" w:rsidRPr="00C74578">
              <w:rPr>
                <w:rStyle w:val="Hyperlink"/>
                <w:noProof/>
              </w:rPr>
              <w:t xml:space="preserve"> emisija u sektoru energetike</w:t>
            </w:r>
            <w:r w:rsidR="00D62041">
              <w:rPr>
                <w:noProof/>
                <w:webHidden/>
              </w:rPr>
              <w:tab/>
            </w:r>
            <w:r w:rsidR="00D62041">
              <w:rPr>
                <w:noProof/>
                <w:webHidden/>
              </w:rPr>
              <w:fldChar w:fldCharType="begin"/>
            </w:r>
            <w:r w:rsidR="00D62041">
              <w:rPr>
                <w:noProof/>
                <w:webHidden/>
              </w:rPr>
              <w:instrText xml:space="preserve"> PAGEREF _Toc172797566 \h </w:instrText>
            </w:r>
            <w:r w:rsidR="00D62041">
              <w:rPr>
                <w:noProof/>
                <w:webHidden/>
              </w:rPr>
            </w:r>
            <w:r w:rsidR="00D62041">
              <w:rPr>
                <w:noProof/>
                <w:webHidden/>
              </w:rPr>
              <w:fldChar w:fldCharType="separate"/>
            </w:r>
            <w:r w:rsidR="00D62041">
              <w:rPr>
                <w:noProof/>
                <w:webHidden/>
              </w:rPr>
              <w:t>45</w:t>
            </w:r>
            <w:r w:rsidR="00D62041">
              <w:rPr>
                <w:noProof/>
                <w:webHidden/>
              </w:rPr>
              <w:fldChar w:fldCharType="end"/>
            </w:r>
          </w:hyperlink>
        </w:p>
        <w:p w14:paraId="6F1D185E" w14:textId="3837A502" w:rsidR="00D62041" w:rsidRDefault="00D76D96">
          <w:pPr>
            <w:pStyle w:val="TOC3"/>
            <w:rPr>
              <w:rFonts w:eastAsiaTheme="minorEastAsia"/>
              <w:noProof/>
              <w:kern w:val="2"/>
              <w:sz w:val="24"/>
              <w:szCs w:val="24"/>
              <w:lang w:eastAsia="en-GB"/>
            </w:rPr>
          </w:pPr>
          <w:hyperlink w:anchor="_Toc172797567" w:history="1">
            <w:r w:rsidR="00D62041" w:rsidRPr="00C74578">
              <w:rPr>
                <w:rStyle w:val="Hyperlink"/>
                <w:noProof/>
              </w:rPr>
              <w:t>3.5.1</w:t>
            </w:r>
            <w:r w:rsidR="00D62041">
              <w:rPr>
                <w:rFonts w:eastAsiaTheme="minorEastAsia"/>
                <w:noProof/>
                <w:kern w:val="2"/>
                <w:sz w:val="24"/>
                <w:szCs w:val="24"/>
                <w:lang w:eastAsia="en-GB"/>
              </w:rPr>
              <w:tab/>
            </w:r>
            <w:r w:rsidR="00D62041" w:rsidRPr="00C74578">
              <w:rPr>
                <w:rStyle w:val="Hyperlink"/>
                <w:noProof/>
              </w:rPr>
              <w:t>Sektor zgradarstva</w:t>
            </w:r>
            <w:r w:rsidR="00D62041">
              <w:rPr>
                <w:noProof/>
                <w:webHidden/>
              </w:rPr>
              <w:tab/>
            </w:r>
            <w:r w:rsidR="00D62041">
              <w:rPr>
                <w:noProof/>
                <w:webHidden/>
              </w:rPr>
              <w:fldChar w:fldCharType="begin"/>
            </w:r>
            <w:r w:rsidR="00D62041">
              <w:rPr>
                <w:noProof/>
                <w:webHidden/>
              </w:rPr>
              <w:instrText xml:space="preserve"> PAGEREF _Toc172797567 \h </w:instrText>
            </w:r>
            <w:r w:rsidR="00D62041">
              <w:rPr>
                <w:noProof/>
                <w:webHidden/>
              </w:rPr>
            </w:r>
            <w:r w:rsidR="00D62041">
              <w:rPr>
                <w:noProof/>
                <w:webHidden/>
              </w:rPr>
              <w:fldChar w:fldCharType="separate"/>
            </w:r>
            <w:r w:rsidR="00D62041">
              <w:rPr>
                <w:noProof/>
                <w:webHidden/>
              </w:rPr>
              <w:t>45</w:t>
            </w:r>
            <w:r w:rsidR="00D62041">
              <w:rPr>
                <w:noProof/>
                <w:webHidden/>
              </w:rPr>
              <w:fldChar w:fldCharType="end"/>
            </w:r>
          </w:hyperlink>
        </w:p>
        <w:p w14:paraId="4A3CC309" w14:textId="539F29E3" w:rsidR="00D62041" w:rsidRDefault="00D76D96">
          <w:pPr>
            <w:pStyle w:val="TOC3"/>
            <w:rPr>
              <w:rFonts w:eastAsiaTheme="minorEastAsia"/>
              <w:noProof/>
              <w:kern w:val="2"/>
              <w:sz w:val="24"/>
              <w:szCs w:val="24"/>
              <w:lang w:eastAsia="en-GB"/>
            </w:rPr>
          </w:pPr>
          <w:hyperlink w:anchor="_Toc172797568" w:history="1">
            <w:r w:rsidR="00D62041" w:rsidRPr="00C74578">
              <w:rPr>
                <w:rStyle w:val="Hyperlink"/>
                <w:noProof/>
              </w:rPr>
              <w:t>3.5.2</w:t>
            </w:r>
            <w:r w:rsidR="00D62041">
              <w:rPr>
                <w:rFonts w:eastAsiaTheme="minorEastAsia"/>
                <w:noProof/>
                <w:kern w:val="2"/>
                <w:sz w:val="24"/>
                <w:szCs w:val="24"/>
                <w:lang w:eastAsia="en-GB"/>
              </w:rPr>
              <w:tab/>
            </w:r>
            <w:r w:rsidR="00D62041" w:rsidRPr="00C74578">
              <w:rPr>
                <w:rStyle w:val="Hyperlink"/>
                <w:noProof/>
              </w:rPr>
              <w:t>Sektor javne rasvjete</w:t>
            </w:r>
            <w:r w:rsidR="00D62041">
              <w:rPr>
                <w:noProof/>
                <w:webHidden/>
              </w:rPr>
              <w:tab/>
            </w:r>
            <w:r w:rsidR="00D62041">
              <w:rPr>
                <w:noProof/>
                <w:webHidden/>
              </w:rPr>
              <w:fldChar w:fldCharType="begin"/>
            </w:r>
            <w:r w:rsidR="00D62041">
              <w:rPr>
                <w:noProof/>
                <w:webHidden/>
              </w:rPr>
              <w:instrText xml:space="preserve"> PAGEREF _Toc172797568 \h </w:instrText>
            </w:r>
            <w:r w:rsidR="00D62041">
              <w:rPr>
                <w:noProof/>
                <w:webHidden/>
              </w:rPr>
            </w:r>
            <w:r w:rsidR="00D62041">
              <w:rPr>
                <w:noProof/>
                <w:webHidden/>
              </w:rPr>
              <w:fldChar w:fldCharType="separate"/>
            </w:r>
            <w:r w:rsidR="00D62041">
              <w:rPr>
                <w:noProof/>
                <w:webHidden/>
              </w:rPr>
              <w:t>45</w:t>
            </w:r>
            <w:r w:rsidR="00D62041">
              <w:rPr>
                <w:noProof/>
                <w:webHidden/>
              </w:rPr>
              <w:fldChar w:fldCharType="end"/>
            </w:r>
          </w:hyperlink>
        </w:p>
        <w:p w14:paraId="181317E6" w14:textId="1E3139EF" w:rsidR="00D62041" w:rsidRDefault="00D76D96">
          <w:pPr>
            <w:pStyle w:val="TOC3"/>
            <w:rPr>
              <w:rFonts w:eastAsiaTheme="minorEastAsia"/>
              <w:noProof/>
              <w:kern w:val="2"/>
              <w:sz w:val="24"/>
              <w:szCs w:val="24"/>
              <w:lang w:eastAsia="en-GB"/>
            </w:rPr>
          </w:pPr>
          <w:hyperlink w:anchor="_Toc172797569" w:history="1">
            <w:r w:rsidR="00D62041" w:rsidRPr="00C74578">
              <w:rPr>
                <w:rStyle w:val="Hyperlink"/>
                <w:noProof/>
              </w:rPr>
              <w:t>3.5.3</w:t>
            </w:r>
            <w:r w:rsidR="00D62041">
              <w:rPr>
                <w:rFonts w:eastAsiaTheme="minorEastAsia"/>
                <w:noProof/>
                <w:kern w:val="2"/>
                <w:sz w:val="24"/>
                <w:szCs w:val="24"/>
                <w:lang w:eastAsia="en-GB"/>
              </w:rPr>
              <w:tab/>
            </w:r>
            <w:r w:rsidR="00D62041" w:rsidRPr="00C74578">
              <w:rPr>
                <w:rStyle w:val="Hyperlink"/>
                <w:noProof/>
              </w:rPr>
              <w:t>Sektor saobraćaja</w:t>
            </w:r>
            <w:r w:rsidR="00D62041">
              <w:rPr>
                <w:noProof/>
                <w:webHidden/>
              </w:rPr>
              <w:tab/>
            </w:r>
            <w:r w:rsidR="00D62041">
              <w:rPr>
                <w:noProof/>
                <w:webHidden/>
              </w:rPr>
              <w:fldChar w:fldCharType="begin"/>
            </w:r>
            <w:r w:rsidR="00D62041">
              <w:rPr>
                <w:noProof/>
                <w:webHidden/>
              </w:rPr>
              <w:instrText xml:space="preserve"> PAGEREF _Toc172797569 \h </w:instrText>
            </w:r>
            <w:r w:rsidR="00D62041">
              <w:rPr>
                <w:noProof/>
                <w:webHidden/>
              </w:rPr>
            </w:r>
            <w:r w:rsidR="00D62041">
              <w:rPr>
                <w:noProof/>
                <w:webHidden/>
              </w:rPr>
              <w:fldChar w:fldCharType="separate"/>
            </w:r>
            <w:r w:rsidR="00D62041">
              <w:rPr>
                <w:noProof/>
                <w:webHidden/>
              </w:rPr>
              <w:t>45</w:t>
            </w:r>
            <w:r w:rsidR="00D62041">
              <w:rPr>
                <w:noProof/>
                <w:webHidden/>
              </w:rPr>
              <w:fldChar w:fldCharType="end"/>
            </w:r>
          </w:hyperlink>
        </w:p>
        <w:p w14:paraId="2F888E0D" w14:textId="646E005B" w:rsidR="00D62041" w:rsidRDefault="00D76D96">
          <w:pPr>
            <w:pStyle w:val="TOC3"/>
            <w:rPr>
              <w:rFonts w:eastAsiaTheme="minorEastAsia"/>
              <w:noProof/>
              <w:kern w:val="2"/>
              <w:sz w:val="24"/>
              <w:szCs w:val="24"/>
              <w:lang w:eastAsia="en-GB"/>
            </w:rPr>
          </w:pPr>
          <w:hyperlink w:anchor="_Toc172797570" w:history="1">
            <w:r w:rsidR="00D62041" w:rsidRPr="00C74578">
              <w:rPr>
                <w:rStyle w:val="Hyperlink"/>
                <w:noProof/>
              </w:rPr>
              <w:t>3.5.4</w:t>
            </w:r>
            <w:r w:rsidR="00D62041">
              <w:rPr>
                <w:rFonts w:eastAsiaTheme="minorEastAsia"/>
                <w:noProof/>
                <w:kern w:val="2"/>
                <w:sz w:val="24"/>
                <w:szCs w:val="24"/>
                <w:lang w:eastAsia="en-GB"/>
              </w:rPr>
              <w:tab/>
            </w:r>
            <w:r w:rsidR="00D62041" w:rsidRPr="00C74578">
              <w:rPr>
                <w:rStyle w:val="Hyperlink"/>
                <w:noProof/>
              </w:rPr>
              <w:t>Ukupne emisije u referentnoj godini po sektorima</w:t>
            </w:r>
            <w:r w:rsidR="00D62041">
              <w:rPr>
                <w:noProof/>
                <w:webHidden/>
              </w:rPr>
              <w:tab/>
            </w:r>
            <w:r w:rsidR="00D62041">
              <w:rPr>
                <w:noProof/>
                <w:webHidden/>
              </w:rPr>
              <w:fldChar w:fldCharType="begin"/>
            </w:r>
            <w:r w:rsidR="00D62041">
              <w:rPr>
                <w:noProof/>
                <w:webHidden/>
              </w:rPr>
              <w:instrText xml:space="preserve"> PAGEREF _Toc172797570 \h </w:instrText>
            </w:r>
            <w:r w:rsidR="00D62041">
              <w:rPr>
                <w:noProof/>
                <w:webHidden/>
              </w:rPr>
            </w:r>
            <w:r w:rsidR="00D62041">
              <w:rPr>
                <w:noProof/>
                <w:webHidden/>
              </w:rPr>
              <w:fldChar w:fldCharType="separate"/>
            </w:r>
            <w:r w:rsidR="00D62041">
              <w:rPr>
                <w:noProof/>
                <w:webHidden/>
              </w:rPr>
              <w:t>46</w:t>
            </w:r>
            <w:r w:rsidR="00D62041">
              <w:rPr>
                <w:noProof/>
                <w:webHidden/>
              </w:rPr>
              <w:fldChar w:fldCharType="end"/>
            </w:r>
          </w:hyperlink>
        </w:p>
        <w:p w14:paraId="24BE44BE" w14:textId="23BECF80" w:rsidR="00D62041" w:rsidRDefault="00D76D96">
          <w:pPr>
            <w:pStyle w:val="TOC1"/>
            <w:rPr>
              <w:rFonts w:eastAsiaTheme="minorEastAsia"/>
              <w:b w:val="0"/>
              <w:bCs w:val="0"/>
              <w:iCs w:val="0"/>
              <w:kern w:val="2"/>
              <w:sz w:val="24"/>
              <w:lang w:val="en-GB" w:eastAsia="en-GB"/>
            </w:rPr>
          </w:pPr>
          <w:hyperlink w:anchor="_Toc172797571" w:history="1">
            <w:r w:rsidR="00D62041" w:rsidRPr="00C74578">
              <w:rPr>
                <w:rStyle w:val="Hyperlink"/>
              </w:rPr>
              <w:t>4.</w:t>
            </w:r>
            <w:r w:rsidR="00D62041">
              <w:rPr>
                <w:rFonts w:eastAsiaTheme="minorEastAsia"/>
                <w:b w:val="0"/>
                <w:bCs w:val="0"/>
                <w:iCs w:val="0"/>
                <w:kern w:val="2"/>
                <w:sz w:val="24"/>
                <w:lang w:val="en-GB" w:eastAsia="en-GB"/>
              </w:rPr>
              <w:tab/>
            </w:r>
            <w:r w:rsidR="00D62041" w:rsidRPr="00C74578">
              <w:rPr>
                <w:rStyle w:val="Hyperlink"/>
              </w:rPr>
              <w:t>PROCJENA OPASNOSTI, IZLOŽENOSTI I KAPACITETA ZA ADAPTACIJU NA KLIMATSKE PROMJENE (RVA)</w:t>
            </w:r>
            <w:r w:rsidR="00D62041">
              <w:rPr>
                <w:webHidden/>
              </w:rPr>
              <w:tab/>
            </w:r>
            <w:r w:rsidR="00D62041">
              <w:rPr>
                <w:webHidden/>
              </w:rPr>
              <w:fldChar w:fldCharType="begin"/>
            </w:r>
            <w:r w:rsidR="00D62041">
              <w:rPr>
                <w:webHidden/>
              </w:rPr>
              <w:instrText xml:space="preserve"> PAGEREF _Toc172797571 \h </w:instrText>
            </w:r>
            <w:r w:rsidR="00D62041">
              <w:rPr>
                <w:webHidden/>
              </w:rPr>
            </w:r>
            <w:r w:rsidR="00D62041">
              <w:rPr>
                <w:webHidden/>
              </w:rPr>
              <w:fldChar w:fldCharType="separate"/>
            </w:r>
            <w:r w:rsidR="00D62041">
              <w:rPr>
                <w:webHidden/>
              </w:rPr>
              <w:t>47</w:t>
            </w:r>
            <w:r w:rsidR="00D62041">
              <w:rPr>
                <w:webHidden/>
              </w:rPr>
              <w:fldChar w:fldCharType="end"/>
            </w:r>
          </w:hyperlink>
        </w:p>
        <w:p w14:paraId="325FF375" w14:textId="1A45102B" w:rsidR="00D62041" w:rsidRDefault="00D76D96">
          <w:pPr>
            <w:pStyle w:val="TOC2"/>
            <w:rPr>
              <w:rFonts w:eastAsiaTheme="minorEastAsia"/>
              <w:noProof/>
              <w:kern w:val="2"/>
              <w:sz w:val="24"/>
              <w:szCs w:val="24"/>
              <w:lang w:eastAsia="en-GB"/>
            </w:rPr>
          </w:pPr>
          <w:hyperlink w:anchor="_Toc172797572" w:history="1">
            <w:r w:rsidR="00D62041" w:rsidRPr="00C74578">
              <w:rPr>
                <w:rStyle w:val="Hyperlink"/>
                <w:noProof/>
              </w:rPr>
              <w:t>4.1</w:t>
            </w:r>
            <w:r w:rsidR="00D62041">
              <w:rPr>
                <w:rFonts w:eastAsiaTheme="minorEastAsia"/>
                <w:noProof/>
                <w:kern w:val="2"/>
                <w:sz w:val="24"/>
                <w:szCs w:val="24"/>
                <w:lang w:eastAsia="en-GB"/>
              </w:rPr>
              <w:tab/>
            </w:r>
            <w:r w:rsidR="00D62041" w:rsidRPr="00C74578">
              <w:rPr>
                <w:rStyle w:val="Hyperlink"/>
                <w:noProof/>
              </w:rPr>
              <w:t>Analiza klime i klimatskih promjena</w:t>
            </w:r>
            <w:r w:rsidR="00D62041">
              <w:rPr>
                <w:noProof/>
                <w:webHidden/>
              </w:rPr>
              <w:tab/>
            </w:r>
            <w:r w:rsidR="00D62041">
              <w:rPr>
                <w:noProof/>
                <w:webHidden/>
              </w:rPr>
              <w:fldChar w:fldCharType="begin"/>
            </w:r>
            <w:r w:rsidR="00D62041">
              <w:rPr>
                <w:noProof/>
                <w:webHidden/>
              </w:rPr>
              <w:instrText xml:space="preserve"> PAGEREF _Toc172797572 \h </w:instrText>
            </w:r>
            <w:r w:rsidR="00D62041">
              <w:rPr>
                <w:noProof/>
                <w:webHidden/>
              </w:rPr>
            </w:r>
            <w:r w:rsidR="00D62041">
              <w:rPr>
                <w:noProof/>
                <w:webHidden/>
              </w:rPr>
              <w:fldChar w:fldCharType="separate"/>
            </w:r>
            <w:r w:rsidR="00D62041">
              <w:rPr>
                <w:noProof/>
                <w:webHidden/>
              </w:rPr>
              <w:t>47</w:t>
            </w:r>
            <w:r w:rsidR="00D62041">
              <w:rPr>
                <w:noProof/>
                <w:webHidden/>
              </w:rPr>
              <w:fldChar w:fldCharType="end"/>
            </w:r>
          </w:hyperlink>
        </w:p>
        <w:p w14:paraId="260B9F74" w14:textId="2022B277" w:rsidR="00D62041" w:rsidRDefault="00D76D96">
          <w:pPr>
            <w:pStyle w:val="TOC2"/>
            <w:rPr>
              <w:rFonts w:eastAsiaTheme="minorEastAsia"/>
              <w:noProof/>
              <w:kern w:val="2"/>
              <w:sz w:val="24"/>
              <w:szCs w:val="24"/>
              <w:lang w:eastAsia="en-GB"/>
            </w:rPr>
          </w:pPr>
          <w:hyperlink w:anchor="_Toc172797573" w:history="1">
            <w:r w:rsidR="00D62041" w:rsidRPr="00C74578">
              <w:rPr>
                <w:rStyle w:val="Hyperlink"/>
                <w:noProof/>
              </w:rPr>
              <w:t>4.2</w:t>
            </w:r>
            <w:r w:rsidR="00D62041">
              <w:rPr>
                <w:rFonts w:eastAsiaTheme="minorEastAsia"/>
                <w:noProof/>
                <w:kern w:val="2"/>
                <w:sz w:val="24"/>
                <w:szCs w:val="24"/>
                <w:lang w:eastAsia="en-GB"/>
              </w:rPr>
              <w:tab/>
            </w:r>
            <w:r w:rsidR="00D62041" w:rsidRPr="00C74578">
              <w:rPr>
                <w:rStyle w:val="Hyperlink"/>
                <w:noProof/>
              </w:rPr>
              <w:t>Metodološki pristup</w:t>
            </w:r>
            <w:r w:rsidR="00D62041">
              <w:rPr>
                <w:noProof/>
                <w:webHidden/>
              </w:rPr>
              <w:tab/>
            </w:r>
            <w:r w:rsidR="00D62041">
              <w:rPr>
                <w:noProof/>
                <w:webHidden/>
              </w:rPr>
              <w:fldChar w:fldCharType="begin"/>
            </w:r>
            <w:r w:rsidR="00D62041">
              <w:rPr>
                <w:noProof/>
                <w:webHidden/>
              </w:rPr>
              <w:instrText xml:space="preserve"> PAGEREF _Toc172797573 \h </w:instrText>
            </w:r>
            <w:r w:rsidR="00D62041">
              <w:rPr>
                <w:noProof/>
                <w:webHidden/>
              </w:rPr>
            </w:r>
            <w:r w:rsidR="00D62041">
              <w:rPr>
                <w:noProof/>
                <w:webHidden/>
              </w:rPr>
              <w:fldChar w:fldCharType="separate"/>
            </w:r>
            <w:r w:rsidR="00D62041">
              <w:rPr>
                <w:noProof/>
                <w:webHidden/>
              </w:rPr>
              <w:t>48</w:t>
            </w:r>
            <w:r w:rsidR="00D62041">
              <w:rPr>
                <w:noProof/>
                <w:webHidden/>
              </w:rPr>
              <w:fldChar w:fldCharType="end"/>
            </w:r>
          </w:hyperlink>
        </w:p>
        <w:p w14:paraId="26F0F7B7" w14:textId="34F958B6" w:rsidR="00D62041" w:rsidRDefault="00D76D96">
          <w:pPr>
            <w:pStyle w:val="TOC2"/>
            <w:rPr>
              <w:rFonts w:eastAsiaTheme="minorEastAsia"/>
              <w:noProof/>
              <w:kern w:val="2"/>
              <w:sz w:val="24"/>
              <w:szCs w:val="24"/>
              <w:lang w:eastAsia="en-GB"/>
            </w:rPr>
          </w:pPr>
          <w:hyperlink w:anchor="_Toc172797574" w:history="1">
            <w:r w:rsidR="00D62041" w:rsidRPr="00C74578">
              <w:rPr>
                <w:rStyle w:val="Hyperlink"/>
                <w:noProof/>
              </w:rPr>
              <w:t>4.3</w:t>
            </w:r>
            <w:r w:rsidR="00D62041">
              <w:rPr>
                <w:rFonts w:eastAsiaTheme="minorEastAsia"/>
                <w:noProof/>
                <w:kern w:val="2"/>
                <w:sz w:val="24"/>
                <w:szCs w:val="24"/>
                <w:lang w:eastAsia="en-GB"/>
              </w:rPr>
              <w:tab/>
            </w:r>
            <w:r w:rsidR="00D62041" w:rsidRPr="00C74578">
              <w:rPr>
                <w:rStyle w:val="Hyperlink"/>
                <w:noProof/>
              </w:rPr>
              <w:t>Klimatski hazardi relevantni za Opštinu Kolašin</w:t>
            </w:r>
            <w:r w:rsidR="00D62041">
              <w:rPr>
                <w:noProof/>
                <w:webHidden/>
              </w:rPr>
              <w:tab/>
            </w:r>
            <w:r w:rsidR="00D62041">
              <w:rPr>
                <w:noProof/>
                <w:webHidden/>
              </w:rPr>
              <w:fldChar w:fldCharType="begin"/>
            </w:r>
            <w:r w:rsidR="00D62041">
              <w:rPr>
                <w:noProof/>
                <w:webHidden/>
              </w:rPr>
              <w:instrText xml:space="preserve"> PAGEREF _Toc172797574 \h </w:instrText>
            </w:r>
            <w:r w:rsidR="00D62041">
              <w:rPr>
                <w:noProof/>
                <w:webHidden/>
              </w:rPr>
            </w:r>
            <w:r w:rsidR="00D62041">
              <w:rPr>
                <w:noProof/>
                <w:webHidden/>
              </w:rPr>
              <w:fldChar w:fldCharType="separate"/>
            </w:r>
            <w:r w:rsidR="00D62041">
              <w:rPr>
                <w:noProof/>
                <w:webHidden/>
              </w:rPr>
              <w:t>48</w:t>
            </w:r>
            <w:r w:rsidR="00D62041">
              <w:rPr>
                <w:noProof/>
                <w:webHidden/>
              </w:rPr>
              <w:fldChar w:fldCharType="end"/>
            </w:r>
          </w:hyperlink>
        </w:p>
        <w:p w14:paraId="055BE167" w14:textId="422C1DCA" w:rsidR="00D62041" w:rsidRDefault="00D76D96">
          <w:pPr>
            <w:pStyle w:val="TOC3"/>
            <w:rPr>
              <w:rFonts w:eastAsiaTheme="minorEastAsia"/>
              <w:noProof/>
              <w:kern w:val="2"/>
              <w:sz w:val="24"/>
              <w:szCs w:val="24"/>
              <w:lang w:eastAsia="en-GB"/>
            </w:rPr>
          </w:pPr>
          <w:hyperlink w:anchor="_Toc172797575" w:history="1">
            <w:r w:rsidR="00D62041" w:rsidRPr="00C74578">
              <w:rPr>
                <w:rStyle w:val="Hyperlink"/>
                <w:noProof/>
              </w:rPr>
              <w:t>4.3.1</w:t>
            </w:r>
            <w:r w:rsidR="00D62041">
              <w:rPr>
                <w:rFonts w:eastAsiaTheme="minorEastAsia"/>
                <w:noProof/>
                <w:kern w:val="2"/>
                <w:sz w:val="24"/>
                <w:szCs w:val="24"/>
                <w:lang w:eastAsia="en-GB"/>
              </w:rPr>
              <w:tab/>
            </w:r>
            <w:r w:rsidR="00D62041" w:rsidRPr="00C74578">
              <w:rPr>
                <w:rStyle w:val="Hyperlink"/>
                <w:noProof/>
              </w:rPr>
              <w:t>Osmotrene promjene temperature vazduha</w:t>
            </w:r>
            <w:r w:rsidR="00D62041">
              <w:rPr>
                <w:noProof/>
                <w:webHidden/>
              </w:rPr>
              <w:tab/>
            </w:r>
            <w:r w:rsidR="00D62041">
              <w:rPr>
                <w:noProof/>
                <w:webHidden/>
              </w:rPr>
              <w:fldChar w:fldCharType="begin"/>
            </w:r>
            <w:r w:rsidR="00D62041">
              <w:rPr>
                <w:noProof/>
                <w:webHidden/>
              </w:rPr>
              <w:instrText xml:space="preserve"> PAGEREF _Toc172797575 \h </w:instrText>
            </w:r>
            <w:r w:rsidR="00D62041">
              <w:rPr>
                <w:noProof/>
                <w:webHidden/>
              </w:rPr>
            </w:r>
            <w:r w:rsidR="00D62041">
              <w:rPr>
                <w:noProof/>
                <w:webHidden/>
              </w:rPr>
              <w:fldChar w:fldCharType="separate"/>
            </w:r>
            <w:r w:rsidR="00D62041">
              <w:rPr>
                <w:noProof/>
                <w:webHidden/>
              </w:rPr>
              <w:t>48</w:t>
            </w:r>
            <w:r w:rsidR="00D62041">
              <w:rPr>
                <w:noProof/>
                <w:webHidden/>
              </w:rPr>
              <w:fldChar w:fldCharType="end"/>
            </w:r>
          </w:hyperlink>
        </w:p>
        <w:p w14:paraId="30E2EF8E" w14:textId="2B7B3451" w:rsidR="00D62041" w:rsidRDefault="00D76D96">
          <w:pPr>
            <w:pStyle w:val="TOC3"/>
            <w:rPr>
              <w:rFonts w:eastAsiaTheme="minorEastAsia"/>
              <w:noProof/>
              <w:kern w:val="2"/>
              <w:sz w:val="24"/>
              <w:szCs w:val="24"/>
              <w:lang w:eastAsia="en-GB"/>
            </w:rPr>
          </w:pPr>
          <w:hyperlink w:anchor="_Toc172797576" w:history="1">
            <w:r w:rsidR="00D62041" w:rsidRPr="00C74578">
              <w:rPr>
                <w:rStyle w:val="Hyperlink"/>
                <w:noProof/>
              </w:rPr>
              <w:t>4.3.2</w:t>
            </w:r>
            <w:r w:rsidR="00D62041">
              <w:rPr>
                <w:rFonts w:eastAsiaTheme="minorEastAsia"/>
                <w:noProof/>
                <w:kern w:val="2"/>
                <w:sz w:val="24"/>
                <w:szCs w:val="24"/>
                <w:lang w:eastAsia="en-GB"/>
              </w:rPr>
              <w:tab/>
            </w:r>
            <w:r w:rsidR="00D62041" w:rsidRPr="00C74578">
              <w:rPr>
                <w:rStyle w:val="Hyperlink"/>
                <w:noProof/>
              </w:rPr>
              <w:t>Osmotrene promjene padavina</w:t>
            </w:r>
            <w:r w:rsidR="00D62041">
              <w:rPr>
                <w:noProof/>
                <w:webHidden/>
              </w:rPr>
              <w:tab/>
            </w:r>
            <w:r w:rsidR="00D62041">
              <w:rPr>
                <w:noProof/>
                <w:webHidden/>
              </w:rPr>
              <w:fldChar w:fldCharType="begin"/>
            </w:r>
            <w:r w:rsidR="00D62041">
              <w:rPr>
                <w:noProof/>
                <w:webHidden/>
              </w:rPr>
              <w:instrText xml:space="preserve"> PAGEREF _Toc172797576 \h </w:instrText>
            </w:r>
            <w:r w:rsidR="00D62041">
              <w:rPr>
                <w:noProof/>
                <w:webHidden/>
              </w:rPr>
            </w:r>
            <w:r w:rsidR="00D62041">
              <w:rPr>
                <w:noProof/>
                <w:webHidden/>
              </w:rPr>
              <w:fldChar w:fldCharType="separate"/>
            </w:r>
            <w:r w:rsidR="00D62041">
              <w:rPr>
                <w:noProof/>
                <w:webHidden/>
              </w:rPr>
              <w:t>49</w:t>
            </w:r>
            <w:r w:rsidR="00D62041">
              <w:rPr>
                <w:noProof/>
                <w:webHidden/>
              </w:rPr>
              <w:fldChar w:fldCharType="end"/>
            </w:r>
          </w:hyperlink>
        </w:p>
        <w:p w14:paraId="0D0CEAD6" w14:textId="0B0CF6A5" w:rsidR="00D62041" w:rsidRDefault="00D76D96">
          <w:pPr>
            <w:pStyle w:val="TOC3"/>
            <w:rPr>
              <w:rFonts w:eastAsiaTheme="minorEastAsia"/>
              <w:noProof/>
              <w:kern w:val="2"/>
              <w:sz w:val="24"/>
              <w:szCs w:val="24"/>
              <w:lang w:eastAsia="en-GB"/>
            </w:rPr>
          </w:pPr>
          <w:hyperlink w:anchor="_Toc172797577" w:history="1">
            <w:r w:rsidR="00D62041" w:rsidRPr="00C74578">
              <w:rPr>
                <w:rStyle w:val="Hyperlink"/>
                <w:noProof/>
              </w:rPr>
              <w:t>4.3.3</w:t>
            </w:r>
            <w:r w:rsidR="00D62041">
              <w:rPr>
                <w:rFonts w:eastAsiaTheme="minorEastAsia"/>
                <w:noProof/>
                <w:kern w:val="2"/>
                <w:sz w:val="24"/>
                <w:szCs w:val="24"/>
                <w:lang w:eastAsia="en-GB"/>
              </w:rPr>
              <w:tab/>
            </w:r>
            <w:r w:rsidR="00D62041" w:rsidRPr="00C74578">
              <w:rPr>
                <w:rStyle w:val="Hyperlink"/>
                <w:noProof/>
              </w:rPr>
              <w:t>Osmotrene promjene ekstremnih događaja</w:t>
            </w:r>
            <w:r w:rsidR="00D62041">
              <w:rPr>
                <w:noProof/>
                <w:webHidden/>
              </w:rPr>
              <w:tab/>
            </w:r>
            <w:r w:rsidR="00D62041">
              <w:rPr>
                <w:noProof/>
                <w:webHidden/>
              </w:rPr>
              <w:fldChar w:fldCharType="begin"/>
            </w:r>
            <w:r w:rsidR="00D62041">
              <w:rPr>
                <w:noProof/>
                <w:webHidden/>
              </w:rPr>
              <w:instrText xml:space="preserve"> PAGEREF _Toc172797577 \h </w:instrText>
            </w:r>
            <w:r w:rsidR="00D62041">
              <w:rPr>
                <w:noProof/>
                <w:webHidden/>
              </w:rPr>
            </w:r>
            <w:r w:rsidR="00D62041">
              <w:rPr>
                <w:noProof/>
                <w:webHidden/>
              </w:rPr>
              <w:fldChar w:fldCharType="separate"/>
            </w:r>
            <w:r w:rsidR="00D62041">
              <w:rPr>
                <w:noProof/>
                <w:webHidden/>
              </w:rPr>
              <w:t>49</w:t>
            </w:r>
            <w:r w:rsidR="00D62041">
              <w:rPr>
                <w:noProof/>
                <w:webHidden/>
              </w:rPr>
              <w:fldChar w:fldCharType="end"/>
            </w:r>
          </w:hyperlink>
        </w:p>
        <w:p w14:paraId="4399DBD3" w14:textId="3535FAC9" w:rsidR="00D62041" w:rsidRDefault="00D76D96">
          <w:pPr>
            <w:pStyle w:val="TOC2"/>
            <w:rPr>
              <w:rFonts w:eastAsiaTheme="minorEastAsia"/>
              <w:noProof/>
              <w:kern w:val="2"/>
              <w:sz w:val="24"/>
              <w:szCs w:val="24"/>
              <w:lang w:eastAsia="en-GB"/>
            </w:rPr>
          </w:pPr>
          <w:hyperlink w:anchor="_Toc172797578" w:history="1">
            <w:r w:rsidR="00D62041" w:rsidRPr="00C74578">
              <w:rPr>
                <w:rStyle w:val="Hyperlink"/>
                <w:noProof/>
              </w:rPr>
              <w:t>4.4</w:t>
            </w:r>
            <w:r w:rsidR="00D62041">
              <w:rPr>
                <w:rFonts w:eastAsiaTheme="minorEastAsia"/>
                <w:noProof/>
                <w:kern w:val="2"/>
                <w:sz w:val="24"/>
                <w:szCs w:val="24"/>
                <w:lang w:eastAsia="en-GB"/>
              </w:rPr>
              <w:tab/>
            </w:r>
            <w:r w:rsidR="00D62041" w:rsidRPr="00C74578">
              <w:rPr>
                <w:rStyle w:val="Hyperlink"/>
                <w:noProof/>
              </w:rPr>
              <w:t>Projektovane klimatske promjene</w:t>
            </w:r>
            <w:r w:rsidR="00D62041">
              <w:rPr>
                <w:noProof/>
                <w:webHidden/>
              </w:rPr>
              <w:tab/>
            </w:r>
            <w:r w:rsidR="00D62041">
              <w:rPr>
                <w:noProof/>
                <w:webHidden/>
              </w:rPr>
              <w:fldChar w:fldCharType="begin"/>
            </w:r>
            <w:r w:rsidR="00D62041">
              <w:rPr>
                <w:noProof/>
                <w:webHidden/>
              </w:rPr>
              <w:instrText xml:space="preserve"> PAGEREF _Toc172797578 \h </w:instrText>
            </w:r>
            <w:r w:rsidR="00D62041">
              <w:rPr>
                <w:noProof/>
                <w:webHidden/>
              </w:rPr>
            </w:r>
            <w:r w:rsidR="00D62041">
              <w:rPr>
                <w:noProof/>
                <w:webHidden/>
              </w:rPr>
              <w:fldChar w:fldCharType="separate"/>
            </w:r>
            <w:r w:rsidR="00D62041">
              <w:rPr>
                <w:noProof/>
                <w:webHidden/>
              </w:rPr>
              <w:t>51</w:t>
            </w:r>
            <w:r w:rsidR="00D62041">
              <w:rPr>
                <w:noProof/>
                <w:webHidden/>
              </w:rPr>
              <w:fldChar w:fldCharType="end"/>
            </w:r>
          </w:hyperlink>
        </w:p>
        <w:p w14:paraId="0092FD75" w14:textId="76874A2A" w:rsidR="00D62041" w:rsidRDefault="00D76D96">
          <w:pPr>
            <w:pStyle w:val="TOC3"/>
            <w:rPr>
              <w:rFonts w:eastAsiaTheme="minorEastAsia"/>
              <w:noProof/>
              <w:kern w:val="2"/>
              <w:sz w:val="24"/>
              <w:szCs w:val="24"/>
              <w:lang w:eastAsia="en-GB"/>
            </w:rPr>
          </w:pPr>
          <w:hyperlink w:anchor="_Toc172797579" w:history="1">
            <w:r w:rsidR="00D62041" w:rsidRPr="00C74578">
              <w:rPr>
                <w:rStyle w:val="Hyperlink"/>
                <w:noProof/>
              </w:rPr>
              <w:t>4.4.1</w:t>
            </w:r>
            <w:r w:rsidR="00D62041">
              <w:rPr>
                <w:rFonts w:eastAsiaTheme="minorEastAsia"/>
                <w:noProof/>
                <w:kern w:val="2"/>
                <w:sz w:val="24"/>
                <w:szCs w:val="24"/>
                <w:lang w:eastAsia="en-GB"/>
              </w:rPr>
              <w:tab/>
            </w:r>
            <w:r w:rsidR="00D62041" w:rsidRPr="00C74578">
              <w:rPr>
                <w:rStyle w:val="Hyperlink"/>
                <w:noProof/>
              </w:rPr>
              <w:t>Temperature</w:t>
            </w:r>
            <w:r w:rsidR="00D62041">
              <w:rPr>
                <w:noProof/>
                <w:webHidden/>
              </w:rPr>
              <w:tab/>
            </w:r>
            <w:r w:rsidR="00D62041">
              <w:rPr>
                <w:noProof/>
                <w:webHidden/>
              </w:rPr>
              <w:fldChar w:fldCharType="begin"/>
            </w:r>
            <w:r w:rsidR="00D62041">
              <w:rPr>
                <w:noProof/>
                <w:webHidden/>
              </w:rPr>
              <w:instrText xml:space="preserve"> PAGEREF _Toc172797579 \h </w:instrText>
            </w:r>
            <w:r w:rsidR="00D62041">
              <w:rPr>
                <w:noProof/>
                <w:webHidden/>
              </w:rPr>
            </w:r>
            <w:r w:rsidR="00D62041">
              <w:rPr>
                <w:noProof/>
                <w:webHidden/>
              </w:rPr>
              <w:fldChar w:fldCharType="separate"/>
            </w:r>
            <w:r w:rsidR="00D62041">
              <w:rPr>
                <w:noProof/>
                <w:webHidden/>
              </w:rPr>
              <w:t>51</w:t>
            </w:r>
            <w:r w:rsidR="00D62041">
              <w:rPr>
                <w:noProof/>
                <w:webHidden/>
              </w:rPr>
              <w:fldChar w:fldCharType="end"/>
            </w:r>
          </w:hyperlink>
        </w:p>
        <w:p w14:paraId="22120FC7" w14:textId="707997CC" w:rsidR="00D62041" w:rsidRDefault="00D76D96">
          <w:pPr>
            <w:pStyle w:val="TOC3"/>
            <w:rPr>
              <w:rFonts w:eastAsiaTheme="minorEastAsia"/>
              <w:noProof/>
              <w:kern w:val="2"/>
              <w:sz w:val="24"/>
              <w:szCs w:val="24"/>
              <w:lang w:eastAsia="en-GB"/>
            </w:rPr>
          </w:pPr>
          <w:hyperlink w:anchor="_Toc172797580" w:history="1">
            <w:r w:rsidR="00D62041" w:rsidRPr="00C74578">
              <w:rPr>
                <w:rStyle w:val="Hyperlink"/>
                <w:noProof/>
              </w:rPr>
              <w:t>4.4.2</w:t>
            </w:r>
            <w:r w:rsidR="00D62041">
              <w:rPr>
                <w:rFonts w:eastAsiaTheme="minorEastAsia"/>
                <w:noProof/>
                <w:kern w:val="2"/>
                <w:sz w:val="24"/>
                <w:szCs w:val="24"/>
                <w:lang w:eastAsia="en-GB"/>
              </w:rPr>
              <w:tab/>
            </w:r>
            <w:r w:rsidR="00D62041" w:rsidRPr="00C74578">
              <w:rPr>
                <w:rStyle w:val="Hyperlink"/>
                <w:noProof/>
              </w:rPr>
              <w:t>Padavine</w:t>
            </w:r>
            <w:r w:rsidR="00D62041">
              <w:rPr>
                <w:noProof/>
                <w:webHidden/>
              </w:rPr>
              <w:tab/>
            </w:r>
            <w:r w:rsidR="00D62041">
              <w:rPr>
                <w:noProof/>
                <w:webHidden/>
              </w:rPr>
              <w:fldChar w:fldCharType="begin"/>
            </w:r>
            <w:r w:rsidR="00D62041">
              <w:rPr>
                <w:noProof/>
                <w:webHidden/>
              </w:rPr>
              <w:instrText xml:space="preserve"> PAGEREF _Toc172797580 \h </w:instrText>
            </w:r>
            <w:r w:rsidR="00D62041">
              <w:rPr>
                <w:noProof/>
                <w:webHidden/>
              </w:rPr>
            </w:r>
            <w:r w:rsidR="00D62041">
              <w:rPr>
                <w:noProof/>
                <w:webHidden/>
              </w:rPr>
              <w:fldChar w:fldCharType="separate"/>
            </w:r>
            <w:r w:rsidR="00D62041">
              <w:rPr>
                <w:noProof/>
                <w:webHidden/>
              </w:rPr>
              <w:t>51</w:t>
            </w:r>
            <w:r w:rsidR="00D62041">
              <w:rPr>
                <w:noProof/>
                <w:webHidden/>
              </w:rPr>
              <w:fldChar w:fldCharType="end"/>
            </w:r>
          </w:hyperlink>
        </w:p>
        <w:p w14:paraId="29F40775" w14:textId="454A59EC" w:rsidR="00D62041" w:rsidRDefault="00D76D96">
          <w:pPr>
            <w:pStyle w:val="TOC3"/>
            <w:rPr>
              <w:rFonts w:eastAsiaTheme="minorEastAsia"/>
              <w:noProof/>
              <w:kern w:val="2"/>
              <w:sz w:val="24"/>
              <w:szCs w:val="24"/>
              <w:lang w:eastAsia="en-GB"/>
            </w:rPr>
          </w:pPr>
          <w:hyperlink w:anchor="_Toc172797581" w:history="1">
            <w:r w:rsidR="00D62041" w:rsidRPr="00C74578">
              <w:rPr>
                <w:rStyle w:val="Hyperlink"/>
                <w:noProof/>
              </w:rPr>
              <w:t>4.4.3</w:t>
            </w:r>
            <w:r w:rsidR="00D62041">
              <w:rPr>
                <w:rFonts w:eastAsiaTheme="minorEastAsia"/>
                <w:noProof/>
                <w:kern w:val="2"/>
                <w:sz w:val="24"/>
                <w:szCs w:val="24"/>
                <w:lang w:eastAsia="en-GB"/>
              </w:rPr>
              <w:tab/>
            </w:r>
            <w:r w:rsidR="00D62041" w:rsidRPr="00C74578">
              <w:rPr>
                <w:rStyle w:val="Hyperlink"/>
                <w:noProof/>
              </w:rPr>
              <w:t>Ekstremni vjetar – maksimalna brzina</w:t>
            </w:r>
            <w:r w:rsidR="00D62041">
              <w:rPr>
                <w:noProof/>
                <w:webHidden/>
              </w:rPr>
              <w:tab/>
            </w:r>
            <w:r w:rsidR="00D62041">
              <w:rPr>
                <w:noProof/>
                <w:webHidden/>
              </w:rPr>
              <w:fldChar w:fldCharType="begin"/>
            </w:r>
            <w:r w:rsidR="00D62041">
              <w:rPr>
                <w:noProof/>
                <w:webHidden/>
              </w:rPr>
              <w:instrText xml:space="preserve"> PAGEREF _Toc172797581 \h </w:instrText>
            </w:r>
            <w:r w:rsidR="00D62041">
              <w:rPr>
                <w:noProof/>
                <w:webHidden/>
              </w:rPr>
            </w:r>
            <w:r w:rsidR="00D62041">
              <w:rPr>
                <w:noProof/>
                <w:webHidden/>
              </w:rPr>
              <w:fldChar w:fldCharType="separate"/>
            </w:r>
            <w:r w:rsidR="00D62041">
              <w:rPr>
                <w:noProof/>
                <w:webHidden/>
              </w:rPr>
              <w:t>52</w:t>
            </w:r>
            <w:r w:rsidR="00D62041">
              <w:rPr>
                <w:noProof/>
                <w:webHidden/>
              </w:rPr>
              <w:fldChar w:fldCharType="end"/>
            </w:r>
          </w:hyperlink>
        </w:p>
        <w:p w14:paraId="11CEE165" w14:textId="6A091D24" w:rsidR="00D62041" w:rsidRDefault="00D76D96">
          <w:pPr>
            <w:pStyle w:val="TOC1"/>
            <w:rPr>
              <w:rFonts w:eastAsiaTheme="minorEastAsia"/>
              <w:b w:val="0"/>
              <w:bCs w:val="0"/>
              <w:iCs w:val="0"/>
              <w:kern w:val="2"/>
              <w:sz w:val="24"/>
              <w:lang w:val="en-GB" w:eastAsia="en-GB"/>
            </w:rPr>
          </w:pPr>
          <w:hyperlink w:anchor="_Toc172797582" w:history="1">
            <w:r w:rsidR="00D62041" w:rsidRPr="00C74578">
              <w:rPr>
                <w:rStyle w:val="Hyperlink"/>
              </w:rPr>
              <w:t>5.</w:t>
            </w:r>
            <w:r w:rsidR="00D62041">
              <w:rPr>
                <w:rFonts w:eastAsiaTheme="minorEastAsia"/>
                <w:b w:val="0"/>
                <w:bCs w:val="0"/>
                <w:iCs w:val="0"/>
                <w:kern w:val="2"/>
                <w:sz w:val="24"/>
                <w:lang w:val="en-GB" w:eastAsia="en-GB"/>
              </w:rPr>
              <w:tab/>
            </w:r>
            <w:r w:rsidR="00D62041" w:rsidRPr="00C74578">
              <w:rPr>
                <w:rStyle w:val="Hyperlink"/>
              </w:rPr>
              <w:t>AKCIONI PLAN (UBLAŽAVANJE, PRILAGOĐAVANJE I SMANJENJE ENERGETSKOG SIROMAŠTVA)</w:t>
            </w:r>
            <w:r w:rsidR="00D62041">
              <w:rPr>
                <w:webHidden/>
              </w:rPr>
              <w:tab/>
            </w:r>
            <w:r w:rsidR="00D62041">
              <w:rPr>
                <w:webHidden/>
              </w:rPr>
              <w:fldChar w:fldCharType="begin"/>
            </w:r>
            <w:r w:rsidR="00D62041">
              <w:rPr>
                <w:webHidden/>
              </w:rPr>
              <w:instrText xml:space="preserve"> PAGEREF _Toc172797582 \h </w:instrText>
            </w:r>
            <w:r w:rsidR="00D62041">
              <w:rPr>
                <w:webHidden/>
              </w:rPr>
            </w:r>
            <w:r w:rsidR="00D62041">
              <w:rPr>
                <w:webHidden/>
              </w:rPr>
              <w:fldChar w:fldCharType="separate"/>
            </w:r>
            <w:r w:rsidR="00D62041">
              <w:rPr>
                <w:webHidden/>
              </w:rPr>
              <w:t>53</w:t>
            </w:r>
            <w:r w:rsidR="00D62041">
              <w:rPr>
                <w:webHidden/>
              </w:rPr>
              <w:fldChar w:fldCharType="end"/>
            </w:r>
          </w:hyperlink>
        </w:p>
        <w:p w14:paraId="48A99F45" w14:textId="669B6FA3" w:rsidR="00D62041" w:rsidRDefault="00D76D96">
          <w:pPr>
            <w:pStyle w:val="TOC2"/>
            <w:rPr>
              <w:rFonts w:eastAsiaTheme="minorEastAsia"/>
              <w:noProof/>
              <w:kern w:val="2"/>
              <w:sz w:val="24"/>
              <w:szCs w:val="24"/>
              <w:lang w:eastAsia="en-GB"/>
            </w:rPr>
          </w:pPr>
          <w:hyperlink w:anchor="_Toc172797583" w:history="1">
            <w:r w:rsidR="00D62041" w:rsidRPr="00C74578">
              <w:rPr>
                <w:rStyle w:val="Hyperlink"/>
                <w:noProof/>
              </w:rPr>
              <w:t>5.1</w:t>
            </w:r>
            <w:r w:rsidR="00D62041">
              <w:rPr>
                <w:rFonts w:eastAsiaTheme="minorEastAsia"/>
                <w:noProof/>
                <w:kern w:val="2"/>
                <w:sz w:val="24"/>
                <w:szCs w:val="24"/>
                <w:lang w:eastAsia="en-GB"/>
              </w:rPr>
              <w:tab/>
            </w:r>
            <w:r w:rsidR="00D62041" w:rsidRPr="00C74578">
              <w:rPr>
                <w:rStyle w:val="Hyperlink"/>
                <w:noProof/>
              </w:rPr>
              <w:t>Akcioni plan za ublažavanje emisija sa efektom staklene bašte</w:t>
            </w:r>
            <w:r w:rsidR="00D62041">
              <w:rPr>
                <w:noProof/>
                <w:webHidden/>
              </w:rPr>
              <w:tab/>
            </w:r>
            <w:r w:rsidR="00D62041">
              <w:rPr>
                <w:noProof/>
                <w:webHidden/>
              </w:rPr>
              <w:fldChar w:fldCharType="begin"/>
            </w:r>
            <w:r w:rsidR="00D62041">
              <w:rPr>
                <w:noProof/>
                <w:webHidden/>
              </w:rPr>
              <w:instrText xml:space="preserve"> PAGEREF _Toc172797583 \h </w:instrText>
            </w:r>
            <w:r w:rsidR="00D62041">
              <w:rPr>
                <w:noProof/>
                <w:webHidden/>
              </w:rPr>
            </w:r>
            <w:r w:rsidR="00D62041">
              <w:rPr>
                <w:noProof/>
                <w:webHidden/>
              </w:rPr>
              <w:fldChar w:fldCharType="separate"/>
            </w:r>
            <w:r w:rsidR="00D62041">
              <w:rPr>
                <w:noProof/>
                <w:webHidden/>
              </w:rPr>
              <w:t>53</w:t>
            </w:r>
            <w:r w:rsidR="00D62041">
              <w:rPr>
                <w:noProof/>
                <w:webHidden/>
              </w:rPr>
              <w:fldChar w:fldCharType="end"/>
            </w:r>
          </w:hyperlink>
        </w:p>
        <w:p w14:paraId="2E4FE569" w14:textId="320B8798" w:rsidR="00D62041" w:rsidRDefault="00D76D96">
          <w:pPr>
            <w:pStyle w:val="TOC3"/>
            <w:rPr>
              <w:rFonts w:eastAsiaTheme="minorEastAsia"/>
              <w:noProof/>
              <w:kern w:val="2"/>
              <w:sz w:val="24"/>
              <w:szCs w:val="24"/>
              <w:lang w:eastAsia="en-GB"/>
            </w:rPr>
          </w:pPr>
          <w:hyperlink w:anchor="_Toc172797584" w:history="1">
            <w:r w:rsidR="00D62041" w:rsidRPr="00C74578">
              <w:rPr>
                <w:rStyle w:val="Hyperlink"/>
                <w:noProof/>
              </w:rPr>
              <w:t>5.1.1</w:t>
            </w:r>
            <w:r w:rsidR="00D62041">
              <w:rPr>
                <w:rFonts w:eastAsiaTheme="minorEastAsia"/>
                <w:noProof/>
                <w:kern w:val="2"/>
                <w:sz w:val="24"/>
                <w:szCs w:val="24"/>
                <w:lang w:eastAsia="en-GB"/>
              </w:rPr>
              <w:tab/>
            </w:r>
            <w:r w:rsidR="00D62041" w:rsidRPr="00C74578">
              <w:rPr>
                <w:rStyle w:val="Hyperlink"/>
                <w:noProof/>
              </w:rPr>
              <w:t>Zgradarstvo</w:t>
            </w:r>
            <w:r w:rsidR="00D62041">
              <w:rPr>
                <w:noProof/>
                <w:webHidden/>
              </w:rPr>
              <w:tab/>
            </w:r>
            <w:r w:rsidR="00D62041">
              <w:rPr>
                <w:noProof/>
                <w:webHidden/>
              </w:rPr>
              <w:fldChar w:fldCharType="begin"/>
            </w:r>
            <w:r w:rsidR="00D62041">
              <w:rPr>
                <w:noProof/>
                <w:webHidden/>
              </w:rPr>
              <w:instrText xml:space="preserve"> PAGEREF _Toc172797584 \h </w:instrText>
            </w:r>
            <w:r w:rsidR="00D62041">
              <w:rPr>
                <w:noProof/>
                <w:webHidden/>
              </w:rPr>
            </w:r>
            <w:r w:rsidR="00D62041">
              <w:rPr>
                <w:noProof/>
                <w:webHidden/>
              </w:rPr>
              <w:fldChar w:fldCharType="separate"/>
            </w:r>
            <w:r w:rsidR="00D62041">
              <w:rPr>
                <w:noProof/>
                <w:webHidden/>
              </w:rPr>
              <w:t>53</w:t>
            </w:r>
            <w:r w:rsidR="00D62041">
              <w:rPr>
                <w:noProof/>
                <w:webHidden/>
              </w:rPr>
              <w:fldChar w:fldCharType="end"/>
            </w:r>
          </w:hyperlink>
        </w:p>
        <w:p w14:paraId="4A20A5F1" w14:textId="5E8028B2" w:rsidR="00D62041" w:rsidRDefault="00D76D96">
          <w:pPr>
            <w:pStyle w:val="TOC3"/>
            <w:rPr>
              <w:rFonts w:eastAsiaTheme="minorEastAsia"/>
              <w:noProof/>
              <w:kern w:val="2"/>
              <w:sz w:val="24"/>
              <w:szCs w:val="24"/>
              <w:lang w:eastAsia="en-GB"/>
            </w:rPr>
          </w:pPr>
          <w:hyperlink w:anchor="_Toc172797585" w:history="1">
            <w:r w:rsidR="00D62041" w:rsidRPr="00C74578">
              <w:rPr>
                <w:rStyle w:val="Hyperlink"/>
                <w:noProof/>
              </w:rPr>
              <w:t>5.1.2</w:t>
            </w:r>
            <w:r w:rsidR="00D62041">
              <w:rPr>
                <w:rFonts w:eastAsiaTheme="minorEastAsia"/>
                <w:noProof/>
                <w:kern w:val="2"/>
                <w:sz w:val="24"/>
                <w:szCs w:val="24"/>
                <w:lang w:eastAsia="en-GB"/>
              </w:rPr>
              <w:tab/>
            </w:r>
            <w:r w:rsidR="00D62041" w:rsidRPr="00C74578">
              <w:rPr>
                <w:rStyle w:val="Hyperlink"/>
                <w:noProof/>
              </w:rPr>
              <w:t>Javna rasvjeta</w:t>
            </w:r>
            <w:r w:rsidR="00D62041">
              <w:rPr>
                <w:noProof/>
                <w:webHidden/>
              </w:rPr>
              <w:tab/>
            </w:r>
            <w:r w:rsidR="00D62041">
              <w:rPr>
                <w:noProof/>
                <w:webHidden/>
              </w:rPr>
              <w:fldChar w:fldCharType="begin"/>
            </w:r>
            <w:r w:rsidR="00D62041">
              <w:rPr>
                <w:noProof/>
                <w:webHidden/>
              </w:rPr>
              <w:instrText xml:space="preserve"> PAGEREF _Toc172797585 \h </w:instrText>
            </w:r>
            <w:r w:rsidR="00D62041">
              <w:rPr>
                <w:noProof/>
                <w:webHidden/>
              </w:rPr>
            </w:r>
            <w:r w:rsidR="00D62041">
              <w:rPr>
                <w:noProof/>
                <w:webHidden/>
              </w:rPr>
              <w:fldChar w:fldCharType="separate"/>
            </w:r>
            <w:r w:rsidR="00D62041">
              <w:rPr>
                <w:noProof/>
                <w:webHidden/>
              </w:rPr>
              <w:t>73</w:t>
            </w:r>
            <w:r w:rsidR="00D62041">
              <w:rPr>
                <w:noProof/>
                <w:webHidden/>
              </w:rPr>
              <w:fldChar w:fldCharType="end"/>
            </w:r>
          </w:hyperlink>
        </w:p>
        <w:p w14:paraId="618ADC40" w14:textId="30F0DCF0" w:rsidR="00D62041" w:rsidRDefault="00D76D96">
          <w:pPr>
            <w:pStyle w:val="TOC3"/>
            <w:rPr>
              <w:rFonts w:eastAsiaTheme="minorEastAsia"/>
              <w:noProof/>
              <w:kern w:val="2"/>
              <w:sz w:val="24"/>
              <w:szCs w:val="24"/>
              <w:lang w:eastAsia="en-GB"/>
            </w:rPr>
          </w:pPr>
          <w:hyperlink w:anchor="_Toc172797586" w:history="1">
            <w:r w:rsidR="00D62041" w:rsidRPr="00C74578">
              <w:rPr>
                <w:rStyle w:val="Hyperlink"/>
                <w:noProof/>
              </w:rPr>
              <w:t>5.1.3</w:t>
            </w:r>
            <w:r w:rsidR="00D62041">
              <w:rPr>
                <w:rFonts w:eastAsiaTheme="minorEastAsia"/>
                <w:noProof/>
                <w:kern w:val="2"/>
                <w:sz w:val="24"/>
                <w:szCs w:val="24"/>
                <w:lang w:eastAsia="en-GB"/>
              </w:rPr>
              <w:tab/>
            </w:r>
            <w:r w:rsidR="00D62041" w:rsidRPr="00C74578">
              <w:rPr>
                <w:rStyle w:val="Hyperlink"/>
                <w:noProof/>
              </w:rPr>
              <w:t>Saobraćaj</w:t>
            </w:r>
            <w:r w:rsidR="00D62041">
              <w:rPr>
                <w:noProof/>
                <w:webHidden/>
              </w:rPr>
              <w:tab/>
            </w:r>
            <w:r w:rsidR="00D62041">
              <w:rPr>
                <w:noProof/>
                <w:webHidden/>
              </w:rPr>
              <w:fldChar w:fldCharType="begin"/>
            </w:r>
            <w:r w:rsidR="00D62041">
              <w:rPr>
                <w:noProof/>
                <w:webHidden/>
              </w:rPr>
              <w:instrText xml:space="preserve"> PAGEREF _Toc172797586 \h </w:instrText>
            </w:r>
            <w:r w:rsidR="00D62041">
              <w:rPr>
                <w:noProof/>
                <w:webHidden/>
              </w:rPr>
            </w:r>
            <w:r w:rsidR="00D62041">
              <w:rPr>
                <w:noProof/>
                <w:webHidden/>
              </w:rPr>
              <w:fldChar w:fldCharType="separate"/>
            </w:r>
            <w:r w:rsidR="00D62041">
              <w:rPr>
                <w:noProof/>
                <w:webHidden/>
              </w:rPr>
              <w:t>74</w:t>
            </w:r>
            <w:r w:rsidR="00D62041">
              <w:rPr>
                <w:noProof/>
                <w:webHidden/>
              </w:rPr>
              <w:fldChar w:fldCharType="end"/>
            </w:r>
          </w:hyperlink>
        </w:p>
        <w:p w14:paraId="27306AF4" w14:textId="3962558F" w:rsidR="00D62041" w:rsidRDefault="00D76D96">
          <w:pPr>
            <w:pStyle w:val="TOC3"/>
            <w:rPr>
              <w:rFonts w:eastAsiaTheme="minorEastAsia"/>
              <w:noProof/>
              <w:kern w:val="2"/>
              <w:sz w:val="24"/>
              <w:szCs w:val="24"/>
              <w:lang w:eastAsia="en-GB"/>
            </w:rPr>
          </w:pPr>
          <w:hyperlink w:anchor="_Toc172797587" w:history="1">
            <w:r w:rsidR="00D62041" w:rsidRPr="00C74578">
              <w:rPr>
                <w:rStyle w:val="Hyperlink"/>
                <w:rFonts w:cstheme="minorHAnsi"/>
                <w:noProof/>
              </w:rPr>
              <w:t>5.1.4</w:t>
            </w:r>
            <w:r w:rsidR="00D62041">
              <w:rPr>
                <w:rFonts w:eastAsiaTheme="minorEastAsia"/>
                <w:noProof/>
                <w:kern w:val="2"/>
                <w:sz w:val="24"/>
                <w:szCs w:val="24"/>
                <w:lang w:eastAsia="en-GB"/>
              </w:rPr>
              <w:tab/>
            </w:r>
            <w:r w:rsidR="00D62041" w:rsidRPr="00C74578">
              <w:rPr>
                <w:rStyle w:val="Hyperlink"/>
                <w:rFonts w:cstheme="minorHAnsi"/>
                <w:noProof/>
              </w:rPr>
              <w:t>Međusektorske mjere</w:t>
            </w:r>
            <w:r w:rsidR="00D62041">
              <w:rPr>
                <w:noProof/>
                <w:webHidden/>
              </w:rPr>
              <w:tab/>
            </w:r>
            <w:r w:rsidR="00D62041">
              <w:rPr>
                <w:noProof/>
                <w:webHidden/>
              </w:rPr>
              <w:fldChar w:fldCharType="begin"/>
            </w:r>
            <w:r w:rsidR="00D62041">
              <w:rPr>
                <w:noProof/>
                <w:webHidden/>
              </w:rPr>
              <w:instrText xml:space="preserve"> PAGEREF _Toc172797587 \h </w:instrText>
            </w:r>
            <w:r w:rsidR="00D62041">
              <w:rPr>
                <w:noProof/>
                <w:webHidden/>
              </w:rPr>
            </w:r>
            <w:r w:rsidR="00D62041">
              <w:rPr>
                <w:noProof/>
                <w:webHidden/>
              </w:rPr>
              <w:fldChar w:fldCharType="separate"/>
            </w:r>
            <w:r w:rsidR="00D62041">
              <w:rPr>
                <w:noProof/>
                <w:webHidden/>
              </w:rPr>
              <w:t>81</w:t>
            </w:r>
            <w:r w:rsidR="00D62041">
              <w:rPr>
                <w:noProof/>
                <w:webHidden/>
              </w:rPr>
              <w:fldChar w:fldCharType="end"/>
            </w:r>
          </w:hyperlink>
        </w:p>
        <w:p w14:paraId="0783D51B" w14:textId="74A9985E" w:rsidR="00D62041" w:rsidRDefault="00D76D96">
          <w:pPr>
            <w:pStyle w:val="TOC2"/>
            <w:rPr>
              <w:rFonts w:eastAsiaTheme="minorEastAsia"/>
              <w:noProof/>
              <w:kern w:val="2"/>
              <w:sz w:val="24"/>
              <w:szCs w:val="24"/>
              <w:lang w:eastAsia="en-GB"/>
            </w:rPr>
          </w:pPr>
          <w:hyperlink w:anchor="_Toc172797588" w:history="1">
            <w:r w:rsidR="00D62041" w:rsidRPr="00C74578">
              <w:rPr>
                <w:rStyle w:val="Hyperlink"/>
                <w:noProof/>
              </w:rPr>
              <w:t>5.2</w:t>
            </w:r>
            <w:r w:rsidR="00D62041">
              <w:rPr>
                <w:rFonts w:eastAsiaTheme="minorEastAsia"/>
                <w:noProof/>
                <w:kern w:val="2"/>
                <w:sz w:val="24"/>
                <w:szCs w:val="24"/>
                <w:lang w:eastAsia="en-GB"/>
              </w:rPr>
              <w:tab/>
            </w:r>
            <w:r w:rsidR="00D62041" w:rsidRPr="00C74578">
              <w:rPr>
                <w:rStyle w:val="Hyperlink"/>
                <w:noProof/>
              </w:rPr>
              <w:t>Akcioni plan za PRILAGOĐAVANJA na klimatske promjene</w:t>
            </w:r>
            <w:r w:rsidR="00D62041">
              <w:rPr>
                <w:noProof/>
                <w:webHidden/>
              </w:rPr>
              <w:tab/>
            </w:r>
            <w:r w:rsidR="00D62041">
              <w:rPr>
                <w:noProof/>
                <w:webHidden/>
              </w:rPr>
              <w:fldChar w:fldCharType="begin"/>
            </w:r>
            <w:r w:rsidR="00D62041">
              <w:rPr>
                <w:noProof/>
                <w:webHidden/>
              </w:rPr>
              <w:instrText xml:space="preserve"> PAGEREF _Toc172797588 \h </w:instrText>
            </w:r>
            <w:r w:rsidR="00D62041">
              <w:rPr>
                <w:noProof/>
                <w:webHidden/>
              </w:rPr>
            </w:r>
            <w:r w:rsidR="00D62041">
              <w:rPr>
                <w:noProof/>
                <w:webHidden/>
              </w:rPr>
              <w:fldChar w:fldCharType="separate"/>
            </w:r>
            <w:r w:rsidR="00D62041">
              <w:rPr>
                <w:noProof/>
                <w:webHidden/>
              </w:rPr>
              <w:t>85</w:t>
            </w:r>
            <w:r w:rsidR="00D62041">
              <w:rPr>
                <w:noProof/>
                <w:webHidden/>
              </w:rPr>
              <w:fldChar w:fldCharType="end"/>
            </w:r>
          </w:hyperlink>
        </w:p>
        <w:p w14:paraId="679324B4" w14:textId="48C0ECCD" w:rsidR="00D62041" w:rsidRDefault="00D76D96">
          <w:pPr>
            <w:pStyle w:val="TOC3"/>
            <w:rPr>
              <w:rFonts w:eastAsiaTheme="minorEastAsia"/>
              <w:noProof/>
              <w:kern w:val="2"/>
              <w:sz w:val="24"/>
              <w:szCs w:val="24"/>
              <w:lang w:eastAsia="en-GB"/>
            </w:rPr>
          </w:pPr>
          <w:hyperlink w:anchor="_Toc172797589" w:history="1">
            <w:r w:rsidR="00D62041" w:rsidRPr="00C74578">
              <w:rPr>
                <w:rStyle w:val="Hyperlink"/>
                <w:noProof/>
              </w:rPr>
              <w:t>5.2.1</w:t>
            </w:r>
            <w:r w:rsidR="00D62041">
              <w:rPr>
                <w:rFonts w:eastAsiaTheme="minorEastAsia"/>
                <w:noProof/>
                <w:kern w:val="2"/>
                <w:sz w:val="24"/>
                <w:szCs w:val="24"/>
                <w:lang w:eastAsia="en-GB"/>
              </w:rPr>
              <w:tab/>
            </w:r>
            <w:r w:rsidR="00D62041" w:rsidRPr="00C74578">
              <w:rPr>
                <w:rStyle w:val="Hyperlink"/>
                <w:noProof/>
              </w:rPr>
              <w:t>Sektor</w:t>
            </w:r>
            <w:r w:rsidR="00D62041" w:rsidRPr="00C74578">
              <w:rPr>
                <w:rStyle w:val="Hyperlink"/>
                <w:noProof/>
                <w:lang w:val="sr-Latn-ME"/>
              </w:rPr>
              <w:t xml:space="preserve"> </w:t>
            </w:r>
            <w:r w:rsidR="00D62041" w:rsidRPr="00C74578">
              <w:rPr>
                <w:rStyle w:val="Hyperlink"/>
                <w:noProof/>
              </w:rPr>
              <w:t>infrastrukture</w:t>
            </w:r>
            <w:r w:rsidR="00D62041">
              <w:rPr>
                <w:noProof/>
                <w:webHidden/>
              </w:rPr>
              <w:tab/>
            </w:r>
            <w:r w:rsidR="00D62041">
              <w:rPr>
                <w:noProof/>
                <w:webHidden/>
              </w:rPr>
              <w:fldChar w:fldCharType="begin"/>
            </w:r>
            <w:r w:rsidR="00D62041">
              <w:rPr>
                <w:noProof/>
                <w:webHidden/>
              </w:rPr>
              <w:instrText xml:space="preserve"> PAGEREF _Toc172797589 \h </w:instrText>
            </w:r>
            <w:r w:rsidR="00D62041">
              <w:rPr>
                <w:noProof/>
                <w:webHidden/>
              </w:rPr>
            </w:r>
            <w:r w:rsidR="00D62041">
              <w:rPr>
                <w:noProof/>
                <w:webHidden/>
              </w:rPr>
              <w:fldChar w:fldCharType="separate"/>
            </w:r>
            <w:r w:rsidR="00D62041">
              <w:rPr>
                <w:noProof/>
                <w:webHidden/>
              </w:rPr>
              <w:t>85</w:t>
            </w:r>
            <w:r w:rsidR="00D62041">
              <w:rPr>
                <w:noProof/>
                <w:webHidden/>
              </w:rPr>
              <w:fldChar w:fldCharType="end"/>
            </w:r>
          </w:hyperlink>
        </w:p>
        <w:p w14:paraId="12F3FA90" w14:textId="5B190BB1" w:rsidR="00D62041" w:rsidRDefault="00D76D96">
          <w:pPr>
            <w:pStyle w:val="TOC3"/>
            <w:rPr>
              <w:rFonts w:eastAsiaTheme="minorEastAsia"/>
              <w:noProof/>
              <w:kern w:val="2"/>
              <w:sz w:val="24"/>
              <w:szCs w:val="24"/>
              <w:lang w:eastAsia="en-GB"/>
            </w:rPr>
          </w:pPr>
          <w:hyperlink w:anchor="_Toc172797590" w:history="1">
            <w:r w:rsidR="00D62041" w:rsidRPr="00C74578">
              <w:rPr>
                <w:rStyle w:val="Hyperlink"/>
                <w:noProof/>
              </w:rPr>
              <w:t>5.2.2</w:t>
            </w:r>
            <w:r w:rsidR="00D62041">
              <w:rPr>
                <w:rFonts w:eastAsiaTheme="minorEastAsia"/>
                <w:noProof/>
                <w:kern w:val="2"/>
                <w:sz w:val="24"/>
                <w:szCs w:val="24"/>
                <w:lang w:eastAsia="en-GB"/>
              </w:rPr>
              <w:tab/>
            </w:r>
            <w:r w:rsidR="00D62041" w:rsidRPr="00C74578">
              <w:rPr>
                <w:rStyle w:val="Hyperlink"/>
                <w:noProof/>
              </w:rPr>
              <w:t>Sektor vodoprivrede</w:t>
            </w:r>
            <w:r w:rsidR="00D62041">
              <w:rPr>
                <w:noProof/>
                <w:webHidden/>
              </w:rPr>
              <w:tab/>
            </w:r>
            <w:r w:rsidR="00D62041">
              <w:rPr>
                <w:noProof/>
                <w:webHidden/>
              </w:rPr>
              <w:fldChar w:fldCharType="begin"/>
            </w:r>
            <w:r w:rsidR="00D62041">
              <w:rPr>
                <w:noProof/>
                <w:webHidden/>
              </w:rPr>
              <w:instrText xml:space="preserve"> PAGEREF _Toc172797590 \h </w:instrText>
            </w:r>
            <w:r w:rsidR="00D62041">
              <w:rPr>
                <w:noProof/>
                <w:webHidden/>
              </w:rPr>
            </w:r>
            <w:r w:rsidR="00D62041">
              <w:rPr>
                <w:noProof/>
                <w:webHidden/>
              </w:rPr>
              <w:fldChar w:fldCharType="separate"/>
            </w:r>
            <w:r w:rsidR="00D62041">
              <w:rPr>
                <w:noProof/>
                <w:webHidden/>
              </w:rPr>
              <w:t>91</w:t>
            </w:r>
            <w:r w:rsidR="00D62041">
              <w:rPr>
                <w:noProof/>
                <w:webHidden/>
              </w:rPr>
              <w:fldChar w:fldCharType="end"/>
            </w:r>
          </w:hyperlink>
        </w:p>
        <w:p w14:paraId="34E032BE" w14:textId="703DA92A" w:rsidR="00D62041" w:rsidRDefault="00D76D96">
          <w:pPr>
            <w:pStyle w:val="TOC3"/>
            <w:rPr>
              <w:rFonts w:eastAsiaTheme="minorEastAsia"/>
              <w:noProof/>
              <w:kern w:val="2"/>
              <w:sz w:val="24"/>
              <w:szCs w:val="24"/>
              <w:lang w:eastAsia="en-GB"/>
            </w:rPr>
          </w:pPr>
          <w:hyperlink w:anchor="_Toc172797591" w:history="1">
            <w:r w:rsidR="00D62041" w:rsidRPr="00C74578">
              <w:rPr>
                <w:rStyle w:val="Hyperlink"/>
                <w:noProof/>
              </w:rPr>
              <w:t>5.2.3</w:t>
            </w:r>
            <w:r w:rsidR="00D62041">
              <w:rPr>
                <w:rFonts w:eastAsiaTheme="minorEastAsia"/>
                <w:noProof/>
                <w:kern w:val="2"/>
                <w:sz w:val="24"/>
                <w:szCs w:val="24"/>
                <w:lang w:eastAsia="en-GB"/>
              </w:rPr>
              <w:tab/>
            </w:r>
            <w:r w:rsidR="00D62041" w:rsidRPr="00C74578">
              <w:rPr>
                <w:rStyle w:val="Hyperlink"/>
                <w:noProof/>
              </w:rPr>
              <w:t>Sektor turizma</w:t>
            </w:r>
            <w:r w:rsidR="00D62041">
              <w:rPr>
                <w:noProof/>
                <w:webHidden/>
              </w:rPr>
              <w:tab/>
            </w:r>
            <w:r w:rsidR="00D62041">
              <w:rPr>
                <w:noProof/>
                <w:webHidden/>
              </w:rPr>
              <w:fldChar w:fldCharType="begin"/>
            </w:r>
            <w:r w:rsidR="00D62041">
              <w:rPr>
                <w:noProof/>
                <w:webHidden/>
              </w:rPr>
              <w:instrText xml:space="preserve"> PAGEREF _Toc172797591 \h </w:instrText>
            </w:r>
            <w:r w:rsidR="00D62041">
              <w:rPr>
                <w:noProof/>
                <w:webHidden/>
              </w:rPr>
            </w:r>
            <w:r w:rsidR="00D62041">
              <w:rPr>
                <w:noProof/>
                <w:webHidden/>
              </w:rPr>
              <w:fldChar w:fldCharType="separate"/>
            </w:r>
            <w:r w:rsidR="00D62041">
              <w:rPr>
                <w:noProof/>
                <w:webHidden/>
              </w:rPr>
              <w:t>93</w:t>
            </w:r>
            <w:r w:rsidR="00D62041">
              <w:rPr>
                <w:noProof/>
                <w:webHidden/>
              </w:rPr>
              <w:fldChar w:fldCharType="end"/>
            </w:r>
          </w:hyperlink>
        </w:p>
        <w:p w14:paraId="180760FE" w14:textId="3DCD7ACE" w:rsidR="00D62041" w:rsidRDefault="00D76D96">
          <w:pPr>
            <w:pStyle w:val="TOC3"/>
            <w:rPr>
              <w:rFonts w:eastAsiaTheme="minorEastAsia"/>
              <w:noProof/>
              <w:kern w:val="2"/>
              <w:sz w:val="24"/>
              <w:szCs w:val="24"/>
              <w:lang w:eastAsia="en-GB"/>
            </w:rPr>
          </w:pPr>
          <w:hyperlink w:anchor="_Toc172797592" w:history="1">
            <w:r w:rsidR="00D62041" w:rsidRPr="00C74578">
              <w:rPr>
                <w:rStyle w:val="Hyperlink"/>
                <w:noProof/>
              </w:rPr>
              <w:t>5.2.4</w:t>
            </w:r>
            <w:r w:rsidR="00D62041">
              <w:rPr>
                <w:rFonts w:eastAsiaTheme="minorEastAsia"/>
                <w:noProof/>
                <w:kern w:val="2"/>
                <w:sz w:val="24"/>
                <w:szCs w:val="24"/>
                <w:lang w:eastAsia="en-GB"/>
              </w:rPr>
              <w:tab/>
            </w:r>
            <w:r w:rsidR="00D62041" w:rsidRPr="00C74578">
              <w:rPr>
                <w:rStyle w:val="Hyperlink"/>
                <w:noProof/>
              </w:rPr>
              <w:t>Sektor poljoprivrede i šumarstva</w:t>
            </w:r>
            <w:r w:rsidR="00D62041">
              <w:rPr>
                <w:noProof/>
                <w:webHidden/>
              </w:rPr>
              <w:tab/>
            </w:r>
            <w:r w:rsidR="00D62041">
              <w:rPr>
                <w:noProof/>
                <w:webHidden/>
              </w:rPr>
              <w:fldChar w:fldCharType="begin"/>
            </w:r>
            <w:r w:rsidR="00D62041">
              <w:rPr>
                <w:noProof/>
                <w:webHidden/>
              </w:rPr>
              <w:instrText xml:space="preserve"> PAGEREF _Toc172797592 \h </w:instrText>
            </w:r>
            <w:r w:rsidR="00D62041">
              <w:rPr>
                <w:noProof/>
                <w:webHidden/>
              </w:rPr>
            </w:r>
            <w:r w:rsidR="00D62041">
              <w:rPr>
                <w:noProof/>
                <w:webHidden/>
              </w:rPr>
              <w:fldChar w:fldCharType="separate"/>
            </w:r>
            <w:r w:rsidR="00D62041">
              <w:rPr>
                <w:noProof/>
                <w:webHidden/>
              </w:rPr>
              <w:t>95</w:t>
            </w:r>
            <w:r w:rsidR="00D62041">
              <w:rPr>
                <w:noProof/>
                <w:webHidden/>
              </w:rPr>
              <w:fldChar w:fldCharType="end"/>
            </w:r>
          </w:hyperlink>
        </w:p>
        <w:p w14:paraId="6E20AC10" w14:textId="0CBD2C6B" w:rsidR="00D62041" w:rsidRDefault="00D76D96">
          <w:pPr>
            <w:pStyle w:val="TOC3"/>
            <w:rPr>
              <w:rFonts w:eastAsiaTheme="minorEastAsia"/>
              <w:noProof/>
              <w:kern w:val="2"/>
              <w:sz w:val="24"/>
              <w:szCs w:val="24"/>
              <w:lang w:eastAsia="en-GB"/>
            </w:rPr>
          </w:pPr>
          <w:hyperlink w:anchor="_Toc172797593" w:history="1">
            <w:r w:rsidR="00D62041" w:rsidRPr="00C74578">
              <w:rPr>
                <w:rStyle w:val="Hyperlink"/>
                <w:noProof/>
              </w:rPr>
              <w:t>5.2.5</w:t>
            </w:r>
            <w:r w:rsidR="00D62041">
              <w:rPr>
                <w:rFonts w:eastAsiaTheme="minorEastAsia"/>
                <w:noProof/>
                <w:kern w:val="2"/>
                <w:sz w:val="24"/>
                <w:szCs w:val="24"/>
                <w:lang w:eastAsia="en-GB"/>
              </w:rPr>
              <w:tab/>
            </w:r>
            <w:r w:rsidR="00D62041" w:rsidRPr="00C74578">
              <w:rPr>
                <w:rStyle w:val="Hyperlink"/>
                <w:noProof/>
              </w:rPr>
              <w:t>Sektor prirodni resursi</w:t>
            </w:r>
            <w:r w:rsidR="00D62041">
              <w:rPr>
                <w:noProof/>
                <w:webHidden/>
              </w:rPr>
              <w:tab/>
            </w:r>
            <w:r w:rsidR="00D62041">
              <w:rPr>
                <w:noProof/>
                <w:webHidden/>
              </w:rPr>
              <w:fldChar w:fldCharType="begin"/>
            </w:r>
            <w:r w:rsidR="00D62041">
              <w:rPr>
                <w:noProof/>
                <w:webHidden/>
              </w:rPr>
              <w:instrText xml:space="preserve"> PAGEREF _Toc172797593 \h </w:instrText>
            </w:r>
            <w:r w:rsidR="00D62041">
              <w:rPr>
                <w:noProof/>
                <w:webHidden/>
              </w:rPr>
            </w:r>
            <w:r w:rsidR="00D62041">
              <w:rPr>
                <w:noProof/>
                <w:webHidden/>
              </w:rPr>
              <w:fldChar w:fldCharType="separate"/>
            </w:r>
            <w:r w:rsidR="00D62041">
              <w:rPr>
                <w:noProof/>
                <w:webHidden/>
              </w:rPr>
              <w:t>98</w:t>
            </w:r>
            <w:r w:rsidR="00D62041">
              <w:rPr>
                <w:noProof/>
                <w:webHidden/>
              </w:rPr>
              <w:fldChar w:fldCharType="end"/>
            </w:r>
          </w:hyperlink>
        </w:p>
        <w:p w14:paraId="7675E010" w14:textId="06F4D250" w:rsidR="00D62041" w:rsidRDefault="00D76D96">
          <w:pPr>
            <w:pStyle w:val="TOC3"/>
            <w:rPr>
              <w:rFonts w:eastAsiaTheme="minorEastAsia"/>
              <w:noProof/>
              <w:kern w:val="2"/>
              <w:sz w:val="24"/>
              <w:szCs w:val="24"/>
              <w:lang w:eastAsia="en-GB"/>
            </w:rPr>
          </w:pPr>
          <w:hyperlink w:anchor="_Toc172797594" w:history="1">
            <w:r w:rsidR="00D62041" w:rsidRPr="00C74578">
              <w:rPr>
                <w:rStyle w:val="Hyperlink"/>
                <w:noProof/>
              </w:rPr>
              <w:t>5.2.6</w:t>
            </w:r>
            <w:r w:rsidR="00D62041">
              <w:rPr>
                <w:rFonts w:eastAsiaTheme="minorEastAsia"/>
                <w:noProof/>
                <w:kern w:val="2"/>
                <w:sz w:val="24"/>
                <w:szCs w:val="24"/>
                <w:lang w:eastAsia="en-GB"/>
              </w:rPr>
              <w:tab/>
            </w:r>
            <w:r w:rsidR="00D62041" w:rsidRPr="00C74578">
              <w:rPr>
                <w:rStyle w:val="Hyperlink"/>
                <w:noProof/>
              </w:rPr>
              <w:t>Sektor zdravlja</w:t>
            </w:r>
            <w:r w:rsidR="00D62041">
              <w:rPr>
                <w:noProof/>
                <w:webHidden/>
              </w:rPr>
              <w:tab/>
            </w:r>
            <w:r w:rsidR="00D62041">
              <w:rPr>
                <w:noProof/>
                <w:webHidden/>
              </w:rPr>
              <w:fldChar w:fldCharType="begin"/>
            </w:r>
            <w:r w:rsidR="00D62041">
              <w:rPr>
                <w:noProof/>
                <w:webHidden/>
              </w:rPr>
              <w:instrText xml:space="preserve"> PAGEREF _Toc172797594 \h </w:instrText>
            </w:r>
            <w:r w:rsidR="00D62041">
              <w:rPr>
                <w:noProof/>
                <w:webHidden/>
              </w:rPr>
            </w:r>
            <w:r w:rsidR="00D62041">
              <w:rPr>
                <w:noProof/>
                <w:webHidden/>
              </w:rPr>
              <w:fldChar w:fldCharType="separate"/>
            </w:r>
            <w:r w:rsidR="00D62041">
              <w:rPr>
                <w:noProof/>
                <w:webHidden/>
              </w:rPr>
              <w:t>99</w:t>
            </w:r>
            <w:r w:rsidR="00D62041">
              <w:rPr>
                <w:noProof/>
                <w:webHidden/>
              </w:rPr>
              <w:fldChar w:fldCharType="end"/>
            </w:r>
          </w:hyperlink>
        </w:p>
        <w:p w14:paraId="2321C891" w14:textId="79429510" w:rsidR="00D62041" w:rsidRDefault="00D76D96">
          <w:pPr>
            <w:pStyle w:val="TOC3"/>
            <w:rPr>
              <w:rFonts w:eastAsiaTheme="minorEastAsia"/>
              <w:noProof/>
              <w:kern w:val="2"/>
              <w:sz w:val="24"/>
              <w:szCs w:val="24"/>
              <w:lang w:eastAsia="en-GB"/>
            </w:rPr>
          </w:pPr>
          <w:hyperlink w:anchor="_Toc172797595" w:history="1">
            <w:r w:rsidR="00D62041" w:rsidRPr="00C74578">
              <w:rPr>
                <w:rStyle w:val="Hyperlink"/>
                <w:noProof/>
              </w:rPr>
              <w:t>5.2.7</w:t>
            </w:r>
            <w:r w:rsidR="00D62041">
              <w:rPr>
                <w:rFonts w:eastAsiaTheme="minorEastAsia"/>
                <w:noProof/>
                <w:kern w:val="2"/>
                <w:sz w:val="24"/>
                <w:szCs w:val="24"/>
                <w:lang w:eastAsia="en-GB"/>
              </w:rPr>
              <w:tab/>
            </w:r>
            <w:r w:rsidR="00D62041" w:rsidRPr="00C74578">
              <w:rPr>
                <w:rStyle w:val="Hyperlink"/>
                <w:noProof/>
              </w:rPr>
              <w:t>Horizontalne mjere</w:t>
            </w:r>
            <w:r w:rsidR="00D62041">
              <w:rPr>
                <w:noProof/>
                <w:webHidden/>
              </w:rPr>
              <w:tab/>
            </w:r>
            <w:r w:rsidR="00D62041">
              <w:rPr>
                <w:noProof/>
                <w:webHidden/>
              </w:rPr>
              <w:fldChar w:fldCharType="begin"/>
            </w:r>
            <w:r w:rsidR="00D62041">
              <w:rPr>
                <w:noProof/>
                <w:webHidden/>
              </w:rPr>
              <w:instrText xml:space="preserve"> PAGEREF _Toc172797595 \h </w:instrText>
            </w:r>
            <w:r w:rsidR="00D62041">
              <w:rPr>
                <w:noProof/>
                <w:webHidden/>
              </w:rPr>
            </w:r>
            <w:r w:rsidR="00D62041">
              <w:rPr>
                <w:noProof/>
                <w:webHidden/>
              </w:rPr>
              <w:fldChar w:fldCharType="separate"/>
            </w:r>
            <w:r w:rsidR="00D62041">
              <w:rPr>
                <w:noProof/>
                <w:webHidden/>
              </w:rPr>
              <w:t>101</w:t>
            </w:r>
            <w:r w:rsidR="00D62041">
              <w:rPr>
                <w:noProof/>
                <w:webHidden/>
              </w:rPr>
              <w:fldChar w:fldCharType="end"/>
            </w:r>
          </w:hyperlink>
        </w:p>
        <w:p w14:paraId="621814CD" w14:textId="55E06824" w:rsidR="00D62041" w:rsidRDefault="00D76D96">
          <w:pPr>
            <w:pStyle w:val="TOC2"/>
            <w:rPr>
              <w:rFonts w:eastAsiaTheme="minorEastAsia"/>
              <w:noProof/>
              <w:kern w:val="2"/>
              <w:sz w:val="24"/>
              <w:szCs w:val="24"/>
              <w:lang w:eastAsia="en-GB"/>
            </w:rPr>
          </w:pPr>
          <w:hyperlink w:anchor="_Toc172797596" w:history="1">
            <w:r w:rsidR="00D62041" w:rsidRPr="00C74578">
              <w:rPr>
                <w:rStyle w:val="Hyperlink"/>
                <w:noProof/>
              </w:rPr>
              <w:t>5.3</w:t>
            </w:r>
            <w:r w:rsidR="00D62041">
              <w:rPr>
                <w:rFonts w:eastAsiaTheme="minorEastAsia"/>
                <w:noProof/>
                <w:kern w:val="2"/>
                <w:sz w:val="24"/>
                <w:szCs w:val="24"/>
                <w:lang w:eastAsia="en-GB"/>
              </w:rPr>
              <w:tab/>
            </w:r>
            <w:r w:rsidR="00D62041" w:rsidRPr="00C74578">
              <w:rPr>
                <w:rStyle w:val="Hyperlink"/>
                <w:noProof/>
              </w:rPr>
              <w:t>Akcioni plan za energetsko siromaštvo</w:t>
            </w:r>
            <w:r w:rsidR="00D62041">
              <w:rPr>
                <w:noProof/>
                <w:webHidden/>
              </w:rPr>
              <w:tab/>
            </w:r>
            <w:r w:rsidR="00D62041">
              <w:rPr>
                <w:noProof/>
                <w:webHidden/>
              </w:rPr>
              <w:fldChar w:fldCharType="begin"/>
            </w:r>
            <w:r w:rsidR="00D62041">
              <w:rPr>
                <w:noProof/>
                <w:webHidden/>
              </w:rPr>
              <w:instrText xml:space="preserve"> PAGEREF _Toc172797596 \h </w:instrText>
            </w:r>
            <w:r w:rsidR="00D62041">
              <w:rPr>
                <w:noProof/>
                <w:webHidden/>
              </w:rPr>
            </w:r>
            <w:r w:rsidR="00D62041">
              <w:rPr>
                <w:noProof/>
                <w:webHidden/>
              </w:rPr>
              <w:fldChar w:fldCharType="separate"/>
            </w:r>
            <w:r w:rsidR="00D62041">
              <w:rPr>
                <w:noProof/>
                <w:webHidden/>
              </w:rPr>
              <w:t>102</w:t>
            </w:r>
            <w:r w:rsidR="00D62041">
              <w:rPr>
                <w:noProof/>
                <w:webHidden/>
              </w:rPr>
              <w:fldChar w:fldCharType="end"/>
            </w:r>
          </w:hyperlink>
        </w:p>
        <w:p w14:paraId="50E2EA2B" w14:textId="5A3A0CFB" w:rsidR="00D62041" w:rsidRDefault="00D76D96">
          <w:pPr>
            <w:pStyle w:val="TOC2"/>
            <w:rPr>
              <w:rFonts w:eastAsiaTheme="minorEastAsia"/>
              <w:noProof/>
              <w:kern w:val="2"/>
              <w:sz w:val="24"/>
              <w:szCs w:val="24"/>
              <w:lang w:eastAsia="en-GB"/>
            </w:rPr>
          </w:pPr>
          <w:hyperlink w:anchor="_Toc172797597" w:history="1">
            <w:r w:rsidR="00D62041" w:rsidRPr="00C74578">
              <w:rPr>
                <w:rStyle w:val="Hyperlink"/>
                <w:noProof/>
              </w:rPr>
              <w:t>5.4</w:t>
            </w:r>
            <w:r w:rsidR="00D62041">
              <w:rPr>
                <w:rFonts w:eastAsiaTheme="minorEastAsia"/>
                <w:noProof/>
                <w:kern w:val="2"/>
                <w:sz w:val="24"/>
                <w:szCs w:val="24"/>
                <w:lang w:eastAsia="en-GB"/>
              </w:rPr>
              <w:tab/>
            </w:r>
            <w:r w:rsidR="00D62041" w:rsidRPr="00C74578">
              <w:rPr>
                <w:rStyle w:val="Hyperlink"/>
                <w:noProof/>
              </w:rPr>
              <w:t>Vremenski okvir implementacije SECAP-a</w:t>
            </w:r>
            <w:r w:rsidR="00D62041">
              <w:rPr>
                <w:noProof/>
                <w:webHidden/>
              </w:rPr>
              <w:tab/>
            </w:r>
            <w:r w:rsidR="00D62041">
              <w:rPr>
                <w:noProof/>
                <w:webHidden/>
              </w:rPr>
              <w:fldChar w:fldCharType="begin"/>
            </w:r>
            <w:r w:rsidR="00D62041">
              <w:rPr>
                <w:noProof/>
                <w:webHidden/>
              </w:rPr>
              <w:instrText xml:space="preserve"> PAGEREF _Toc172797597 \h </w:instrText>
            </w:r>
            <w:r w:rsidR="00D62041">
              <w:rPr>
                <w:noProof/>
                <w:webHidden/>
              </w:rPr>
            </w:r>
            <w:r w:rsidR="00D62041">
              <w:rPr>
                <w:noProof/>
                <w:webHidden/>
              </w:rPr>
              <w:fldChar w:fldCharType="separate"/>
            </w:r>
            <w:r w:rsidR="00D62041">
              <w:rPr>
                <w:noProof/>
                <w:webHidden/>
              </w:rPr>
              <w:t>104</w:t>
            </w:r>
            <w:r w:rsidR="00D62041">
              <w:rPr>
                <w:noProof/>
                <w:webHidden/>
              </w:rPr>
              <w:fldChar w:fldCharType="end"/>
            </w:r>
          </w:hyperlink>
        </w:p>
        <w:p w14:paraId="2C3E4A77" w14:textId="53F36A85" w:rsidR="00D62041" w:rsidRDefault="00D76D96">
          <w:pPr>
            <w:pStyle w:val="TOC1"/>
            <w:rPr>
              <w:rFonts w:eastAsiaTheme="minorEastAsia"/>
              <w:b w:val="0"/>
              <w:bCs w:val="0"/>
              <w:iCs w:val="0"/>
              <w:kern w:val="2"/>
              <w:sz w:val="24"/>
              <w:lang w:val="en-GB" w:eastAsia="en-GB"/>
            </w:rPr>
          </w:pPr>
          <w:hyperlink w:anchor="_Toc172797598" w:history="1">
            <w:r w:rsidR="00D62041" w:rsidRPr="00C74578">
              <w:rPr>
                <w:rStyle w:val="Hyperlink"/>
              </w:rPr>
              <w:t>6.</w:t>
            </w:r>
            <w:r w:rsidR="00D62041">
              <w:rPr>
                <w:rFonts w:eastAsiaTheme="minorEastAsia"/>
                <w:b w:val="0"/>
                <w:bCs w:val="0"/>
                <w:iCs w:val="0"/>
                <w:kern w:val="2"/>
                <w:sz w:val="24"/>
                <w:lang w:val="en-GB" w:eastAsia="en-GB"/>
              </w:rPr>
              <w:tab/>
            </w:r>
            <w:r w:rsidR="00D62041" w:rsidRPr="00C74578">
              <w:rPr>
                <w:rStyle w:val="Hyperlink"/>
              </w:rPr>
              <w:t>MEHANIZMI FINANSIRANJA REALIZACIJE AKCIONOG PLANA ZA ODRŽIVU ENERGIJU I KLIMU</w:t>
            </w:r>
            <w:r w:rsidR="00D62041">
              <w:rPr>
                <w:webHidden/>
              </w:rPr>
              <w:tab/>
            </w:r>
            <w:r w:rsidR="00D62041">
              <w:rPr>
                <w:webHidden/>
              </w:rPr>
              <w:fldChar w:fldCharType="begin"/>
            </w:r>
            <w:r w:rsidR="00D62041">
              <w:rPr>
                <w:webHidden/>
              </w:rPr>
              <w:instrText xml:space="preserve"> PAGEREF _Toc172797598 \h </w:instrText>
            </w:r>
            <w:r w:rsidR="00D62041">
              <w:rPr>
                <w:webHidden/>
              </w:rPr>
            </w:r>
            <w:r w:rsidR="00D62041">
              <w:rPr>
                <w:webHidden/>
              </w:rPr>
              <w:fldChar w:fldCharType="separate"/>
            </w:r>
            <w:r w:rsidR="00D62041">
              <w:rPr>
                <w:webHidden/>
              </w:rPr>
              <w:t>111</w:t>
            </w:r>
            <w:r w:rsidR="00D62041">
              <w:rPr>
                <w:webHidden/>
              </w:rPr>
              <w:fldChar w:fldCharType="end"/>
            </w:r>
          </w:hyperlink>
        </w:p>
        <w:p w14:paraId="6CBB7EB6" w14:textId="67E4E0EE" w:rsidR="00D62041" w:rsidRDefault="00D76D96">
          <w:pPr>
            <w:pStyle w:val="TOC1"/>
            <w:rPr>
              <w:rFonts w:eastAsiaTheme="minorEastAsia"/>
              <w:b w:val="0"/>
              <w:bCs w:val="0"/>
              <w:iCs w:val="0"/>
              <w:kern w:val="2"/>
              <w:sz w:val="24"/>
              <w:lang w:val="en-GB" w:eastAsia="en-GB"/>
            </w:rPr>
          </w:pPr>
          <w:hyperlink w:anchor="_Toc172797599" w:history="1">
            <w:r w:rsidR="00D62041" w:rsidRPr="00C74578">
              <w:rPr>
                <w:rStyle w:val="Hyperlink"/>
                <w:caps/>
              </w:rPr>
              <w:t>7.</w:t>
            </w:r>
            <w:r w:rsidR="00D62041">
              <w:rPr>
                <w:rFonts w:eastAsiaTheme="minorEastAsia"/>
                <w:b w:val="0"/>
                <w:bCs w:val="0"/>
                <w:iCs w:val="0"/>
                <w:kern w:val="2"/>
                <w:sz w:val="24"/>
                <w:lang w:val="en-GB" w:eastAsia="en-GB"/>
              </w:rPr>
              <w:tab/>
            </w:r>
            <w:r w:rsidR="00D62041" w:rsidRPr="00C74578">
              <w:rPr>
                <w:rStyle w:val="Hyperlink"/>
              </w:rPr>
              <w:t>ZAKLJUČAK</w:t>
            </w:r>
            <w:r w:rsidR="00D62041">
              <w:rPr>
                <w:webHidden/>
              </w:rPr>
              <w:tab/>
            </w:r>
            <w:r w:rsidR="00D62041">
              <w:rPr>
                <w:webHidden/>
              </w:rPr>
              <w:fldChar w:fldCharType="begin"/>
            </w:r>
            <w:r w:rsidR="00D62041">
              <w:rPr>
                <w:webHidden/>
              </w:rPr>
              <w:instrText xml:space="preserve"> PAGEREF _Toc172797599 \h </w:instrText>
            </w:r>
            <w:r w:rsidR="00D62041">
              <w:rPr>
                <w:webHidden/>
              </w:rPr>
            </w:r>
            <w:r w:rsidR="00D62041">
              <w:rPr>
                <w:webHidden/>
              </w:rPr>
              <w:fldChar w:fldCharType="separate"/>
            </w:r>
            <w:r w:rsidR="00D62041">
              <w:rPr>
                <w:webHidden/>
              </w:rPr>
              <w:t>112</w:t>
            </w:r>
            <w:r w:rsidR="00D62041">
              <w:rPr>
                <w:webHidden/>
              </w:rPr>
              <w:fldChar w:fldCharType="end"/>
            </w:r>
          </w:hyperlink>
        </w:p>
        <w:p w14:paraId="6FF8F0E5" w14:textId="6640F692" w:rsidR="00D62041" w:rsidRDefault="00D76D96">
          <w:pPr>
            <w:pStyle w:val="TOC1"/>
            <w:rPr>
              <w:rFonts w:eastAsiaTheme="minorEastAsia"/>
              <w:b w:val="0"/>
              <w:bCs w:val="0"/>
              <w:iCs w:val="0"/>
              <w:kern w:val="2"/>
              <w:sz w:val="24"/>
              <w:lang w:val="en-GB" w:eastAsia="en-GB"/>
            </w:rPr>
          </w:pPr>
          <w:hyperlink w:anchor="_Toc172797600" w:history="1">
            <w:r w:rsidR="00D62041" w:rsidRPr="00C74578">
              <w:rPr>
                <w:rStyle w:val="Hyperlink"/>
              </w:rPr>
              <w:t>8.</w:t>
            </w:r>
            <w:r w:rsidR="00D62041">
              <w:rPr>
                <w:rFonts w:eastAsiaTheme="minorEastAsia"/>
                <w:b w:val="0"/>
                <w:bCs w:val="0"/>
                <w:iCs w:val="0"/>
                <w:kern w:val="2"/>
                <w:sz w:val="24"/>
                <w:lang w:val="en-GB" w:eastAsia="en-GB"/>
              </w:rPr>
              <w:tab/>
            </w:r>
            <w:r w:rsidR="00D62041" w:rsidRPr="00C74578">
              <w:rPr>
                <w:rStyle w:val="Hyperlink"/>
              </w:rPr>
              <w:t>LITERATURA I REFEENCE</w:t>
            </w:r>
            <w:r w:rsidR="00D62041">
              <w:rPr>
                <w:webHidden/>
              </w:rPr>
              <w:tab/>
            </w:r>
            <w:r w:rsidR="00D62041">
              <w:rPr>
                <w:webHidden/>
              </w:rPr>
              <w:fldChar w:fldCharType="begin"/>
            </w:r>
            <w:r w:rsidR="00D62041">
              <w:rPr>
                <w:webHidden/>
              </w:rPr>
              <w:instrText xml:space="preserve"> PAGEREF _Toc172797600 \h </w:instrText>
            </w:r>
            <w:r w:rsidR="00D62041">
              <w:rPr>
                <w:webHidden/>
              </w:rPr>
            </w:r>
            <w:r w:rsidR="00D62041">
              <w:rPr>
                <w:webHidden/>
              </w:rPr>
              <w:fldChar w:fldCharType="separate"/>
            </w:r>
            <w:r w:rsidR="00D62041">
              <w:rPr>
                <w:webHidden/>
              </w:rPr>
              <w:t>114</w:t>
            </w:r>
            <w:r w:rsidR="00D62041">
              <w:rPr>
                <w:webHidden/>
              </w:rPr>
              <w:fldChar w:fldCharType="end"/>
            </w:r>
          </w:hyperlink>
        </w:p>
        <w:p w14:paraId="5A9F72FC" w14:textId="65403174" w:rsidR="00D62041" w:rsidRDefault="00D62041">
          <w:r>
            <w:rPr>
              <w:b/>
              <w:bCs/>
              <w:noProof/>
            </w:rPr>
            <w:fldChar w:fldCharType="end"/>
          </w:r>
        </w:p>
      </w:sdtContent>
    </w:sdt>
    <w:p w14:paraId="7754E296" w14:textId="77777777" w:rsidR="00D62041" w:rsidRDefault="00D62041" w:rsidP="00D31AE9">
      <w:pPr>
        <w:rPr>
          <w:rFonts w:cstheme="minorHAnsi"/>
        </w:rPr>
      </w:pPr>
    </w:p>
    <w:p w14:paraId="33561D0E" w14:textId="77777777" w:rsidR="00D62041" w:rsidRDefault="00D62041" w:rsidP="00D31AE9">
      <w:pPr>
        <w:rPr>
          <w:rFonts w:cstheme="minorHAnsi"/>
        </w:rPr>
      </w:pPr>
    </w:p>
    <w:p w14:paraId="28881333" w14:textId="77777777" w:rsidR="00D62041" w:rsidRDefault="00D62041" w:rsidP="00D31AE9">
      <w:pPr>
        <w:rPr>
          <w:rFonts w:cstheme="minorHAnsi"/>
        </w:rPr>
      </w:pPr>
    </w:p>
    <w:p w14:paraId="0EDEBB05" w14:textId="77777777" w:rsidR="00D62041" w:rsidRPr="00AB2EAB" w:rsidRDefault="00D62041" w:rsidP="00D31AE9">
      <w:pPr>
        <w:rPr>
          <w:rFonts w:cstheme="minorHAnsi"/>
        </w:rPr>
        <w:sectPr w:rsidR="00D62041" w:rsidRPr="00AB2EAB" w:rsidSect="001904B8">
          <w:headerReference w:type="first" r:id="rId17"/>
          <w:footerReference w:type="first" r:id="rId18"/>
          <w:pgSz w:w="12240" w:h="15840"/>
          <w:pgMar w:top="1282" w:right="1440" w:bottom="1440" w:left="1440" w:header="288" w:footer="576" w:gutter="0"/>
          <w:pgNumType w:start="1"/>
          <w:cols w:space="720"/>
          <w:titlePg/>
          <w:docGrid w:linePitch="299"/>
        </w:sectPr>
      </w:pPr>
    </w:p>
    <w:p w14:paraId="7700F42C" w14:textId="4E36F3A2" w:rsidR="00E7486F" w:rsidRPr="00AB2EAB" w:rsidRDefault="00E7486F" w:rsidP="009E08C5">
      <w:pPr>
        <w:pStyle w:val="Title1"/>
      </w:pPr>
      <w:r w:rsidRPr="00AB2EAB">
        <w:lastRenderedPageBreak/>
        <w:t xml:space="preserve">Popis tabela </w:t>
      </w:r>
    </w:p>
    <w:p w14:paraId="21AC0C55" w14:textId="2B15E479" w:rsidR="00D62041" w:rsidRDefault="00E7486F">
      <w:pPr>
        <w:pStyle w:val="TableofFigures"/>
        <w:tabs>
          <w:tab w:val="right" w:leader="dot" w:pos="9350"/>
        </w:tabs>
        <w:rPr>
          <w:rFonts w:eastAsiaTheme="minorEastAsia"/>
          <w:noProof/>
          <w:kern w:val="2"/>
          <w:sz w:val="24"/>
          <w:szCs w:val="24"/>
          <w:lang w:eastAsia="en-GB"/>
        </w:rPr>
      </w:pPr>
      <w:r w:rsidRPr="00AB2EAB">
        <w:rPr>
          <w:rFonts w:cstheme="minorHAnsi"/>
        </w:rPr>
        <w:fldChar w:fldCharType="begin"/>
      </w:r>
      <w:r w:rsidRPr="00AB2EAB">
        <w:rPr>
          <w:rFonts w:cstheme="minorHAnsi"/>
        </w:rPr>
        <w:instrText xml:space="preserve"> TOC \h \z \c "Tablica" </w:instrText>
      </w:r>
      <w:r w:rsidRPr="00AB2EAB">
        <w:rPr>
          <w:rFonts w:cstheme="minorHAnsi"/>
        </w:rPr>
        <w:fldChar w:fldCharType="separate"/>
      </w:r>
      <w:hyperlink w:anchor="_Toc172797601" w:history="1">
        <w:r w:rsidR="00D62041" w:rsidRPr="006126D5">
          <w:rPr>
            <w:rStyle w:val="Hyperlink"/>
            <w:rFonts w:cstheme="minorHAnsi"/>
            <w:noProof/>
            <w:lang w:val="bs-Latn-BA"/>
          </w:rPr>
          <w:t>Tabela 1 Koraci za sprovođenje Sporazuma Gradonačelnika</w:t>
        </w:r>
        <w:r w:rsidR="00D62041">
          <w:rPr>
            <w:noProof/>
            <w:webHidden/>
          </w:rPr>
          <w:tab/>
        </w:r>
        <w:r w:rsidR="00D62041">
          <w:rPr>
            <w:noProof/>
            <w:webHidden/>
          </w:rPr>
          <w:fldChar w:fldCharType="begin"/>
        </w:r>
        <w:r w:rsidR="00D62041">
          <w:rPr>
            <w:noProof/>
            <w:webHidden/>
          </w:rPr>
          <w:instrText xml:space="preserve"> PAGEREF _Toc172797601 \h </w:instrText>
        </w:r>
        <w:r w:rsidR="00D62041">
          <w:rPr>
            <w:noProof/>
            <w:webHidden/>
          </w:rPr>
        </w:r>
        <w:r w:rsidR="00D62041">
          <w:rPr>
            <w:noProof/>
            <w:webHidden/>
          </w:rPr>
          <w:fldChar w:fldCharType="separate"/>
        </w:r>
        <w:r w:rsidR="00D62041">
          <w:rPr>
            <w:noProof/>
            <w:webHidden/>
          </w:rPr>
          <w:t>13</w:t>
        </w:r>
        <w:r w:rsidR="00D62041">
          <w:rPr>
            <w:noProof/>
            <w:webHidden/>
          </w:rPr>
          <w:fldChar w:fldCharType="end"/>
        </w:r>
      </w:hyperlink>
    </w:p>
    <w:p w14:paraId="6061DC2A" w14:textId="6785A065" w:rsidR="00D62041" w:rsidRDefault="00D76D96">
      <w:pPr>
        <w:pStyle w:val="TableofFigures"/>
        <w:tabs>
          <w:tab w:val="right" w:leader="dot" w:pos="9350"/>
        </w:tabs>
        <w:rPr>
          <w:rFonts w:eastAsiaTheme="minorEastAsia"/>
          <w:noProof/>
          <w:kern w:val="2"/>
          <w:sz w:val="24"/>
          <w:szCs w:val="24"/>
          <w:lang w:eastAsia="en-GB"/>
        </w:rPr>
      </w:pPr>
      <w:hyperlink w:anchor="_Toc172797602" w:history="1">
        <w:r w:rsidR="00D62041" w:rsidRPr="006126D5">
          <w:rPr>
            <w:rStyle w:val="Hyperlink"/>
            <w:rFonts w:cstheme="minorHAnsi"/>
            <w:noProof/>
            <w:lang w:val="bs-Latn-BA"/>
          </w:rPr>
          <w:t>Tabela 2 Minimalni uslovi izvještavanja prema vremenskom rasporedu</w:t>
        </w:r>
        <w:r w:rsidR="00D62041">
          <w:rPr>
            <w:noProof/>
            <w:webHidden/>
          </w:rPr>
          <w:tab/>
        </w:r>
        <w:r w:rsidR="00D62041">
          <w:rPr>
            <w:noProof/>
            <w:webHidden/>
          </w:rPr>
          <w:fldChar w:fldCharType="begin"/>
        </w:r>
        <w:r w:rsidR="00D62041">
          <w:rPr>
            <w:noProof/>
            <w:webHidden/>
          </w:rPr>
          <w:instrText xml:space="preserve"> PAGEREF _Toc172797602 \h </w:instrText>
        </w:r>
        <w:r w:rsidR="00D62041">
          <w:rPr>
            <w:noProof/>
            <w:webHidden/>
          </w:rPr>
        </w:r>
        <w:r w:rsidR="00D62041">
          <w:rPr>
            <w:noProof/>
            <w:webHidden/>
          </w:rPr>
          <w:fldChar w:fldCharType="separate"/>
        </w:r>
        <w:r w:rsidR="00D62041">
          <w:rPr>
            <w:noProof/>
            <w:webHidden/>
          </w:rPr>
          <w:t>26</w:t>
        </w:r>
        <w:r w:rsidR="00D62041">
          <w:rPr>
            <w:noProof/>
            <w:webHidden/>
          </w:rPr>
          <w:fldChar w:fldCharType="end"/>
        </w:r>
      </w:hyperlink>
    </w:p>
    <w:p w14:paraId="25481572" w14:textId="332C24D9" w:rsidR="00D62041" w:rsidRDefault="00D76D96">
      <w:pPr>
        <w:pStyle w:val="TableofFigures"/>
        <w:tabs>
          <w:tab w:val="right" w:leader="dot" w:pos="9350"/>
        </w:tabs>
        <w:rPr>
          <w:rFonts w:eastAsiaTheme="minorEastAsia"/>
          <w:noProof/>
          <w:kern w:val="2"/>
          <w:sz w:val="24"/>
          <w:szCs w:val="24"/>
          <w:lang w:eastAsia="en-GB"/>
        </w:rPr>
      </w:pPr>
      <w:hyperlink w:anchor="_Toc172797603" w:history="1">
        <w:r w:rsidR="00D62041" w:rsidRPr="006126D5">
          <w:rPr>
            <w:rStyle w:val="Hyperlink"/>
            <w:rFonts w:cstheme="minorHAnsi"/>
            <w:noProof/>
          </w:rPr>
          <w:t>Tabela 3 Vjerovatnoća klimatskog hazarda</w:t>
        </w:r>
        <w:r w:rsidR="00D62041">
          <w:rPr>
            <w:noProof/>
            <w:webHidden/>
          </w:rPr>
          <w:tab/>
        </w:r>
        <w:r w:rsidR="00D62041">
          <w:rPr>
            <w:noProof/>
            <w:webHidden/>
          </w:rPr>
          <w:fldChar w:fldCharType="begin"/>
        </w:r>
        <w:r w:rsidR="00D62041">
          <w:rPr>
            <w:noProof/>
            <w:webHidden/>
          </w:rPr>
          <w:instrText xml:space="preserve"> PAGEREF _Toc172797603 \h </w:instrText>
        </w:r>
        <w:r w:rsidR="00D62041">
          <w:rPr>
            <w:noProof/>
            <w:webHidden/>
          </w:rPr>
        </w:r>
        <w:r w:rsidR="00D62041">
          <w:rPr>
            <w:noProof/>
            <w:webHidden/>
          </w:rPr>
          <w:fldChar w:fldCharType="separate"/>
        </w:r>
        <w:r w:rsidR="00D62041">
          <w:rPr>
            <w:noProof/>
            <w:webHidden/>
          </w:rPr>
          <w:t>30</w:t>
        </w:r>
        <w:r w:rsidR="00D62041">
          <w:rPr>
            <w:noProof/>
            <w:webHidden/>
          </w:rPr>
          <w:fldChar w:fldCharType="end"/>
        </w:r>
      </w:hyperlink>
    </w:p>
    <w:p w14:paraId="596B7640" w14:textId="17257AB9" w:rsidR="00D62041" w:rsidRDefault="00D76D96">
      <w:pPr>
        <w:pStyle w:val="TableofFigures"/>
        <w:tabs>
          <w:tab w:val="right" w:leader="dot" w:pos="9350"/>
        </w:tabs>
        <w:rPr>
          <w:rFonts w:eastAsiaTheme="minorEastAsia"/>
          <w:noProof/>
          <w:kern w:val="2"/>
          <w:sz w:val="24"/>
          <w:szCs w:val="24"/>
          <w:lang w:eastAsia="en-GB"/>
        </w:rPr>
      </w:pPr>
      <w:hyperlink w:anchor="_Toc172797604" w:history="1">
        <w:r w:rsidR="00D62041" w:rsidRPr="006126D5">
          <w:rPr>
            <w:rStyle w:val="Hyperlink"/>
            <w:rFonts w:cstheme="minorHAnsi"/>
            <w:noProof/>
          </w:rPr>
          <w:t>Tabela 4 Rizici od klimatskih hazarda od naročite važnosti za Opštinu Kolašin</w:t>
        </w:r>
        <w:r w:rsidR="00D62041">
          <w:rPr>
            <w:noProof/>
            <w:webHidden/>
          </w:rPr>
          <w:tab/>
        </w:r>
        <w:r w:rsidR="00D62041">
          <w:rPr>
            <w:noProof/>
            <w:webHidden/>
          </w:rPr>
          <w:fldChar w:fldCharType="begin"/>
        </w:r>
        <w:r w:rsidR="00D62041">
          <w:rPr>
            <w:noProof/>
            <w:webHidden/>
          </w:rPr>
          <w:instrText xml:space="preserve"> PAGEREF _Toc172797604 \h </w:instrText>
        </w:r>
        <w:r w:rsidR="00D62041">
          <w:rPr>
            <w:noProof/>
            <w:webHidden/>
          </w:rPr>
        </w:r>
        <w:r w:rsidR="00D62041">
          <w:rPr>
            <w:noProof/>
            <w:webHidden/>
          </w:rPr>
          <w:fldChar w:fldCharType="separate"/>
        </w:r>
        <w:r w:rsidR="00D62041">
          <w:rPr>
            <w:noProof/>
            <w:webHidden/>
          </w:rPr>
          <w:t>30</w:t>
        </w:r>
        <w:r w:rsidR="00D62041">
          <w:rPr>
            <w:noProof/>
            <w:webHidden/>
          </w:rPr>
          <w:fldChar w:fldCharType="end"/>
        </w:r>
      </w:hyperlink>
    </w:p>
    <w:p w14:paraId="0AA46C2A" w14:textId="1584064F" w:rsidR="00D62041" w:rsidRDefault="00D76D96">
      <w:pPr>
        <w:pStyle w:val="TableofFigures"/>
        <w:tabs>
          <w:tab w:val="right" w:leader="dot" w:pos="9350"/>
        </w:tabs>
        <w:rPr>
          <w:rFonts w:eastAsiaTheme="minorEastAsia"/>
          <w:noProof/>
          <w:kern w:val="2"/>
          <w:sz w:val="24"/>
          <w:szCs w:val="24"/>
          <w:lang w:eastAsia="en-GB"/>
        </w:rPr>
      </w:pPr>
      <w:hyperlink w:anchor="_Toc172797605" w:history="1">
        <w:r w:rsidR="00D62041" w:rsidRPr="006126D5">
          <w:rPr>
            <w:rStyle w:val="Hyperlink"/>
            <w:rFonts w:cstheme="minorHAnsi"/>
            <w:noProof/>
          </w:rPr>
          <w:t>Tabela 5 Socio-ekonomska ranjivost, fizička i ranjivost životne sredine u Kolašinu</w:t>
        </w:r>
        <w:r w:rsidR="00D62041">
          <w:rPr>
            <w:noProof/>
            <w:webHidden/>
          </w:rPr>
          <w:tab/>
        </w:r>
        <w:r w:rsidR="00D62041">
          <w:rPr>
            <w:noProof/>
            <w:webHidden/>
          </w:rPr>
          <w:fldChar w:fldCharType="begin"/>
        </w:r>
        <w:r w:rsidR="00D62041">
          <w:rPr>
            <w:noProof/>
            <w:webHidden/>
          </w:rPr>
          <w:instrText xml:space="preserve"> PAGEREF _Toc172797605 \h </w:instrText>
        </w:r>
        <w:r w:rsidR="00D62041">
          <w:rPr>
            <w:noProof/>
            <w:webHidden/>
          </w:rPr>
        </w:r>
        <w:r w:rsidR="00D62041">
          <w:rPr>
            <w:noProof/>
            <w:webHidden/>
          </w:rPr>
          <w:fldChar w:fldCharType="separate"/>
        </w:r>
        <w:r w:rsidR="00D62041">
          <w:rPr>
            <w:noProof/>
            <w:webHidden/>
          </w:rPr>
          <w:t>32</w:t>
        </w:r>
        <w:r w:rsidR="00D62041">
          <w:rPr>
            <w:noProof/>
            <w:webHidden/>
          </w:rPr>
          <w:fldChar w:fldCharType="end"/>
        </w:r>
      </w:hyperlink>
    </w:p>
    <w:p w14:paraId="60D644D9" w14:textId="3C50B740" w:rsidR="00D62041" w:rsidRDefault="00D76D96">
      <w:pPr>
        <w:pStyle w:val="TableofFigures"/>
        <w:tabs>
          <w:tab w:val="right" w:leader="dot" w:pos="9350"/>
        </w:tabs>
        <w:rPr>
          <w:rFonts w:eastAsiaTheme="minorEastAsia"/>
          <w:noProof/>
          <w:kern w:val="2"/>
          <w:sz w:val="24"/>
          <w:szCs w:val="24"/>
          <w:lang w:eastAsia="en-GB"/>
        </w:rPr>
      </w:pPr>
      <w:hyperlink w:anchor="_Toc172797606" w:history="1">
        <w:r w:rsidR="00D62041" w:rsidRPr="006126D5">
          <w:rPr>
            <w:rStyle w:val="Hyperlink"/>
            <w:rFonts w:cstheme="minorHAnsi"/>
            <w:noProof/>
          </w:rPr>
          <w:t>Tabela 6 Ukupna godišnja potrošnja energije (MWh) u sektoru zgradarstva u 2019. g.</w:t>
        </w:r>
        <w:r w:rsidR="00D62041">
          <w:rPr>
            <w:noProof/>
            <w:webHidden/>
          </w:rPr>
          <w:tab/>
        </w:r>
        <w:r w:rsidR="00D62041">
          <w:rPr>
            <w:noProof/>
            <w:webHidden/>
          </w:rPr>
          <w:fldChar w:fldCharType="begin"/>
        </w:r>
        <w:r w:rsidR="00D62041">
          <w:rPr>
            <w:noProof/>
            <w:webHidden/>
          </w:rPr>
          <w:instrText xml:space="preserve"> PAGEREF _Toc172797606 \h </w:instrText>
        </w:r>
        <w:r w:rsidR="00D62041">
          <w:rPr>
            <w:noProof/>
            <w:webHidden/>
          </w:rPr>
        </w:r>
        <w:r w:rsidR="00D62041">
          <w:rPr>
            <w:noProof/>
            <w:webHidden/>
          </w:rPr>
          <w:fldChar w:fldCharType="separate"/>
        </w:r>
        <w:r w:rsidR="00D62041">
          <w:rPr>
            <w:noProof/>
            <w:webHidden/>
          </w:rPr>
          <w:t>42</w:t>
        </w:r>
        <w:r w:rsidR="00D62041">
          <w:rPr>
            <w:noProof/>
            <w:webHidden/>
          </w:rPr>
          <w:fldChar w:fldCharType="end"/>
        </w:r>
      </w:hyperlink>
    </w:p>
    <w:p w14:paraId="171C1E83" w14:textId="38A18912" w:rsidR="00D62041" w:rsidRDefault="00D76D96">
      <w:pPr>
        <w:pStyle w:val="TableofFigures"/>
        <w:tabs>
          <w:tab w:val="right" w:leader="dot" w:pos="9350"/>
        </w:tabs>
        <w:rPr>
          <w:rFonts w:eastAsiaTheme="minorEastAsia"/>
          <w:noProof/>
          <w:kern w:val="2"/>
          <w:sz w:val="24"/>
          <w:szCs w:val="24"/>
          <w:lang w:eastAsia="en-GB"/>
        </w:rPr>
      </w:pPr>
      <w:hyperlink w:anchor="_Toc172797607" w:history="1">
        <w:r w:rsidR="00D62041" w:rsidRPr="006126D5">
          <w:rPr>
            <w:rStyle w:val="Hyperlink"/>
            <w:rFonts w:cstheme="minorHAnsi"/>
            <w:noProof/>
          </w:rPr>
          <w:t>Tabela 7</w:t>
        </w:r>
        <w:r w:rsidR="00D62041" w:rsidRPr="006126D5">
          <w:rPr>
            <w:rStyle w:val="Hyperlink"/>
            <w:rFonts w:cstheme="minorHAnsi"/>
            <w:noProof/>
            <w:lang w:val="bs-Latn-BA"/>
          </w:rPr>
          <w:t xml:space="preserve"> Ukupna potrošnja energije (MWh) po sektorima u 2019. godini</w:t>
        </w:r>
        <w:r w:rsidR="00D62041">
          <w:rPr>
            <w:noProof/>
            <w:webHidden/>
          </w:rPr>
          <w:tab/>
        </w:r>
        <w:r w:rsidR="00D62041">
          <w:rPr>
            <w:noProof/>
            <w:webHidden/>
          </w:rPr>
          <w:fldChar w:fldCharType="begin"/>
        </w:r>
        <w:r w:rsidR="00D62041">
          <w:rPr>
            <w:noProof/>
            <w:webHidden/>
          </w:rPr>
          <w:instrText xml:space="preserve"> PAGEREF _Toc172797607 \h </w:instrText>
        </w:r>
        <w:r w:rsidR="00D62041">
          <w:rPr>
            <w:noProof/>
            <w:webHidden/>
          </w:rPr>
        </w:r>
        <w:r w:rsidR="00D62041">
          <w:rPr>
            <w:noProof/>
            <w:webHidden/>
          </w:rPr>
          <w:fldChar w:fldCharType="separate"/>
        </w:r>
        <w:r w:rsidR="00D62041">
          <w:rPr>
            <w:noProof/>
            <w:webHidden/>
          </w:rPr>
          <w:t>46</w:t>
        </w:r>
        <w:r w:rsidR="00D62041">
          <w:rPr>
            <w:noProof/>
            <w:webHidden/>
          </w:rPr>
          <w:fldChar w:fldCharType="end"/>
        </w:r>
      </w:hyperlink>
    </w:p>
    <w:p w14:paraId="2CCB4DB9" w14:textId="332868A5" w:rsidR="00D62041" w:rsidRDefault="00D76D96">
      <w:pPr>
        <w:pStyle w:val="TableofFigures"/>
        <w:tabs>
          <w:tab w:val="right" w:leader="dot" w:pos="9350"/>
        </w:tabs>
        <w:rPr>
          <w:rFonts w:eastAsiaTheme="minorEastAsia"/>
          <w:noProof/>
          <w:kern w:val="2"/>
          <w:sz w:val="24"/>
          <w:szCs w:val="24"/>
          <w:lang w:eastAsia="en-GB"/>
        </w:rPr>
      </w:pPr>
      <w:hyperlink w:anchor="_Toc172797608" w:history="1">
        <w:r w:rsidR="00D62041" w:rsidRPr="006126D5">
          <w:rPr>
            <w:rStyle w:val="Hyperlink"/>
            <w:noProof/>
          </w:rPr>
          <w:t>Tabela 8 Ukupne emisije CO</w:t>
        </w:r>
        <w:r w:rsidR="00D62041" w:rsidRPr="006126D5">
          <w:rPr>
            <w:rStyle w:val="Hyperlink"/>
            <w:noProof/>
            <w:vertAlign w:val="subscript"/>
          </w:rPr>
          <w:t>2</w:t>
        </w:r>
        <w:r w:rsidR="00D62041" w:rsidRPr="006126D5">
          <w:rPr>
            <w:rStyle w:val="Hyperlink"/>
            <w:noProof/>
          </w:rPr>
          <w:t xml:space="preserve"> (tCO</w:t>
        </w:r>
        <w:r w:rsidR="00D62041" w:rsidRPr="006126D5">
          <w:rPr>
            <w:rStyle w:val="Hyperlink"/>
            <w:noProof/>
            <w:vertAlign w:val="subscript"/>
          </w:rPr>
          <w:t>2</w:t>
        </w:r>
        <w:r w:rsidR="00D62041" w:rsidRPr="006126D5">
          <w:rPr>
            <w:rStyle w:val="Hyperlink"/>
            <w:noProof/>
          </w:rPr>
          <w:t>) po podsektorima zgradarstva u 2019. god.</w:t>
        </w:r>
        <w:r w:rsidR="00D62041">
          <w:rPr>
            <w:noProof/>
            <w:webHidden/>
          </w:rPr>
          <w:tab/>
        </w:r>
        <w:r w:rsidR="00D62041">
          <w:rPr>
            <w:noProof/>
            <w:webHidden/>
          </w:rPr>
          <w:fldChar w:fldCharType="begin"/>
        </w:r>
        <w:r w:rsidR="00D62041">
          <w:rPr>
            <w:noProof/>
            <w:webHidden/>
          </w:rPr>
          <w:instrText xml:space="preserve"> PAGEREF _Toc172797608 \h </w:instrText>
        </w:r>
        <w:r w:rsidR="00D62041">
          <w:rPr>
            <w:noProof/>
            <w:webHidden/>
          </w:rPr>
        </w:r>
        <w:r w:rsidR="00D62041">
          <w:rPr>
            <w:noProof/>
            <w:webHidden/>
          </w:rPr>
          <w:fldChar w:fldCharType="separate"/>
        </w:r>
        <w:r w:rsidR="00D62041">
          <w:rPr>
            <w:noProof/>
            <w:webHidden/>
          </w:rPr>
          <w:t>47</w:t>
        </w:r>
        <w:r w:rsidR="00D62041">
          <w:rPr>
            <w:noProof/>
            <w:webHidden/>
          </w:rPr>
          <w:fldChar w:fldCharType="end"/>
        </w:r>
      </w:hyperlink>
    </w:p>
    <w:p w14:paraId="0E718CA6" w14:textId="7FADE7E4" w:rsidR="00D62041" w:rsidRDefault="00D76D96">
      <w:pPr>
        <w:pStyle w:val="TableofFigures"/>
        <w:tabs>
          <w:tab w:val="right" w:leader="dot" w:pos="9350"/>
        </w:tabs>
        <w:rPr>
          <w:rFonts w:eastAsiaTheme="minorEastAsia"/>
          <w:noProof/>
          <w:kern w:val="2"/>
          <w:sz w:val="24"/>
          <w:szCs w:val="24"/>
          <w:lang w:eastAsia="en-GB"/>
        </w:rPr>
      </w:pPr>
      <w:hyperlink w:anchor="_Toc172797609" w:history="1">
        <w:r w:rsidR="00D62041" w:rsidRPr="006126D5">
          <w:rPr>
            <w:rStyle w:val="Hyperlink"/>
            <w:noProof/>
          </w:rPr>
          <w:t>Tabela 9 Ukupne emisije CO</w:t>
        </w:r>
        <w:r w:rsidR="00D62041" w:rsidRPr="006126D5">
          <w:rPr>
            <w:rStyle w:val="Hyperlink"/>
            <w:noProof/>
            <w:vertAlign w:val="subscript"/>
          </w:rPr>
          <w:t xml:space="preserve">2 </w:t>
        </w:r>
        <w:r w:rsidR="00D62041" w:rsidRPr="006126D5">
          <w:rPr>
            <w:rStyle w:val="Hyperlink"/>
            <w:noProof/>
          </w:rPr>
          <w:t>(tCO</w:t>
        </w:r>
        <w:r w:rsidR="00D62041" w:rsidRPr="006126D5">
          <w:rPr>
            <w:rStyle w:val="Hyperlink"/>
            <w:noProof/>
            <w:vertAlign w:val="subscript"/>
          </w:rPr>
          <w:t>2</w:t>
        </w:r>
        <w:r w:rsidR="00D62041" w:rsidRPr="006126D5">
          <w:rPr>
            <w:rStyle w:val="Hyperlink"/>
            <w:noProof/>
          </w:rPr>
          <w:t>) po podsektorima saobraćaja u 2019. god.</w:t>
        </w:r>
        <w:r w:rsidR="00D62041">
          <w:rPr>
            <w:noProof/>
            <w:webHidden/>
          </w:rPr>
          <w:tab/>
        </w:r>
        <w:r w:rsidR="00D62041">
          <w:rPr>
            <w:noProof/>
            <w:webHidden/>
          </w:rPr>
          <w:fldChar w:fldCharType="begin"/>
        </w:r>
        <w:r w:rsidR="00D62041">
          <w:rPr>
            <w:noProof/>
            <w:webHidden/>
          </w:rPr>
          <w:instrText xml:space="preserve"> PAGEREF _Toc172797609 \h </w:instrText>
        </w:r>
        <w:r w:rsidR="00D62041">
          <w:rPr>
            <w:noProof/>
            <w:webHidden/>
          </w:rPr>
        </w:r>
        <w:r w:rsidR="00D62041">
          <w:rPr>
            <w:noProof/>
            <w:webHidden/>
          </w:rPr>
          <w:fldChar w:fldCharType="separate"/>
        </w:r>
        <w:r w:rsidR="00D62041">
          <w:rPr>
            <w:noProof/>
            <w:webHidden/>
          </w:rPr>
          <w:t>47</w:t>
        </w:r>
        <w:r w:rsidR="00D62041">
          <w:rPr>
            <w:noProof/>
            <w:webHidden/>
          </w:rPr>
          <w:fldChar w:fldCharType="end"/>
        </w:r>
      </w:hyperlink>
    </w:p>
    <w:p w14:paraId="352D78FF" w14:textId="2D3B2B1A" w:rsidR="00D62041" w:rsidRDefault="00D76D96">
      <w:pPr>
        <w:pStyle w:val="TableofFigures"/>
        <w:tabs>
          <w:tab w:val="right" w:leader="dot" w:pos="9350"/>
        </w:tabs>
        <w:rPr>
          <w:rFonts w:eastAsiaTheme="minorEastAsia"/>
          <w:noProof/>
          <w:kern w:val="2"/>
          <w:sz w:val="24"/>
          <w:szCs w:val="24"/>
          <w:lang w:eastAsia="en-GB"/>
        </w:rPr>
      </w:pPr>
      <w:hyperlink w:anchor="_Toc172797610" w:history="1">
        <w:r w:rsidR="00D62041" w:rsidRPr="006126D5">
          <w:rPr>
            <w:rStyle w:val="Hyperlink"/>
            <w:noProof/>
          </w:rPr>
          <w:t>Tabela 10</w:t>
        </w:r>
        <w:r w:rsidR="00D62041" w:rsidRPr="006126D5">
          <w:rPr>
            <w:rStyle w:val="Hyperlink"/>
            <w:noProof/>
            <w:lang w:val="en-US"/>
          </w:rPr>
          <w:t xml:space="preserve"> Ukupne emisije CO</w:t>
        </w:r>
        <w:r w:rsidR="00D62041" w:rsidRPr="006126D5">
          <w:rPr>
            <w:rStyle w:val="Hyperlink"/>
            <w:noProof/>
            <w:vertAlign w:val="subscript"/>
            <w:lang w:val="en-US"/>
          </w:rPr>
          <w:t>2</w:t>
        </w:r>
        <w:r w:rsidR="00D62041" w:rsidRPr="006126D5">
          <w:rPr>
            <w:rStyle w:val="Hyperlink"/>
            <w:noProof/>
            <w:lang w:val="en-US"/>
          </w:rPr>
          <w:t xml:space="preserve"> po sektorima energetike u 2019. god.</w:t>
        </w:r>
        <w:r w:rsidR="00D62041">
          <w:rPr>
            <w:noProof/>
            <w:webHidden/>
          </w:rPr>
          <w:tab/>
        </w:r>
        <w:r w:rsidR="00D62041">
          <w:rPr>
            <w:noProof/>
            <w:webHidden/>
          </w:rPr>
          <w:fldChar w:fldCharType="begin"/>
        </w:r>
        <w:r w:rsidR="00D62041">
          <w:rPr>
            <w:noProof/>
            <w:webHidden/>
          </w:rPr>
          <w:instrText xml:space="preserve"> PAGEREF _Toc172797610 \h </w:instrText>
        </w:r>
        <w:r w:rsidR="00D62041">
          <w:rPr>
            <w:noProof/>
            <w:webHidden/>
          </w:rPr>
        </w:r>
        <w:r w:rsidR="00D62041">
          <w:rPr>
            <w:noProof/>
            <w:webHidden/>
          </w:rPr>
          <w:fldChar w:fldCharType="separate"/>
        </w:r>
        <w:r w:rsidR="00D62041">
          <w:rPr>
            <w:noProof/>
            <w:webHidden/>
          </w:rPr>
          <w:t>48</w:t>
        </w:r>
        <w:r w:rsidR="00D62041">
          <w:rPr>
            <w:noProof/>
            <w:webHidden/>
          </w:rPr>
          <w:fldChar w:fldCharType="end"/>
        </w:r>
      </w:hyperlink>
    </w:p>
    <w:p w14:paraId="2C87AD6C" w14:textId="26CDD1AF" w:rsidR="00D62041" w:rsidRDefault="00D76D96">
      <w:pPr>
        <w:pStyle w:val="TableofFigures"/>
        <w:tabs>
          <w:tab w:val="right" w:leader="dot" w:pos="9350"/>
        </w:tabs>
        <w:rPr>
          <w:rFonts w:eastAsiaTheme="minorEastAsia"/>
          <w:noProof/>
          <w:kern w:val="2"/>
          <w:sz w:val="24"/>
          <w:szCs w:val="24"/>
          <w:lang w:eastAsia="en-GB"/>
        </w:rPr>
      </w:pPr>
      <w:hyperlink w:anchor="_Toc172797611" w:history="1">
        <w:r w:rsidR="00D62041" w:rsidRPr="006126D5">
          <w:rPr>
            <w:rStyle w:val="Hyperlink"/>
            <w:rFonts w:cstheme="minorHAnsi"/>
            <w:noProof/>
          </w:rPr>
          <w:t>Tabela 11 Projektovane promjene temperature vazduha za područje Opštine Kolašin i promjene ekstremnih događaja po indeksima toplih dana i toplotnih talasa</w:t>
        </w:r>
        <w:r w:rsidR="00D62041">
          <w:rPr>
            <w:noProof/>
            <w:webHidden/>
          </w:rPr>
          <w:tab/>
        </w:r>
        <w:r w:rsidR="00D62041">
          <w:rPr>
            <w:noProof/>
            <w:webHidden/>
          </w:rPr>
          <w:fldChar w:fldCharType="begin"/>
        </w:r>
        <w:r w:rsidR="00D62041">
          <w:rPr>
            <w:noProof/>
            <w:webHidden/>
          </w:rPr>
          <w:instrText xml:space="preserve"> PAGEREF _Toc172797611 \h </w:instrText>
        </w:r>
        <w:r w:rsidR="00D62041">
          <w:rPr>
            <w:noProof/>
            <w:webHidden/>
          </w:rPr>
        </w:r>
        <w:r w:rsidR="00D62041">
          <w:rPr>
            <w:noProof/>
            <w:webHidden/>
          </w:rPr>
          <w:fldChar w:fldCharType="separate"/>
        </w:r>
        <w:r w:rsidR="00D62041">
          <w:rPr>
            <w:noProof/>
            <w:webHidden/>
          </w:rPr>
          <w:t>53</w:t>
        </w:r>
        <w:r w:rsidR="00D62041">
          <w:rPr>
            <w:noProof/>
            <w:webHidden/>
          </w:rPr>
          <w:fldChar w:fldCharType="end"/>
        </w:r>
      </w:hyperlink>
    </w:p>
    <w:p w14:paraId="6C14D974" w14:textId="40314F8B" w:rsidR="00D62041" w:rsidRDefault="00D76D96">
      <w:pPr>
        <w:pStyle w:val="TableofFigures"/>
        <w:tabs>
          <w:tab w:val="right" w:leader="dot" w:pos="9350"/>
        </w:tabs>
        <w:rPr>
          <w:rFonts w:eastAsiaTheme="minorEastAsia"/>
          <w:noProof/>
          <w:kern w:val="2"/>
          <w:sz w:val="24"/>
          <w:szCs w:val="24"/>
          <w:lang w:eastAsia="en-GB"/>
        </w:rPr>
      </w:pPr>
      <w:hyperlink w:anchor="_Toc172797612" w:history="1">
        <w:r w:rsidR="00D62041" w:rsidRPr="006126D5">
          <w:rPr>
            <w:rStyle w:val="Hyperlink"/>
            <w:rFonts w:cstheme="minorHAnsi"/>
            <w:noProof/>
          </w:rPr>
          <w:t>Tabela 12 Projektovane promjene u količini padavina za područje Opštine Kolašin za padavine i njene ekstreme</w:t>
        </w:r>
        <w:r w:rsidR="00D62041">
          <w:rPr>
            <w:noProof/>
            <w:webHidden/>
          </w:rPr>
          <w:tab/>
        </w:r>
        <w:r w:rsidR="00D62041">
          <w:rPr>
            <w:noProof/>
            <w:webHidden/>
          </w:rPr>
          <w:fldChar w:fldCharType="begin"/>
        </w:r>
        <w:r w:rsidR="00D62041">
          <w:rPr>
            <w:noProof/>
            <w:webHidden/>
          </w:rPr>
          <w:instrText xml:space="preserve"> PAGEREF _Toc172797612 \h </w:instrText>
        </w:r>
        <w:r w:rsidR="00D62041">
          <w:rPr>
            <w:noProof/>
            <w:webHidden/>
          </w:rPr>
        </w:r>
        <w:r w:rsidR="00D62041">
          <w:rPr>
            <w:noProof/>
            <w:webHidden/>
          </w:rPr>
          <w:fldChar w:fldCharType="separate"/>
        </w:r>
        <w:r w:rsidR="00D62041">
          <w:rPr>
            <w:noProof/>
            <w:webHidden/>
          </w:rPr>
          <w:t>54</w:t>
        </w:r>
        <w:r w:rsidR="00D62041">
          <w:rPr>
            <w:noProof/>
            <w:webHidden/>
          </w:rPr>
          <w:fldChar w:fldCharType="end"/>
        </w:r>
      </w:hyperlink>
    </w:p>
    <w:p w14:paraId="76E73372" w14:textId="6B7C959E" w:rsidR="00D62041" w:rsidRDefault="00D76D96">
      <w:pPr>
        <w:pStyle w:val="TableofFigures"/>
        <w:tabs>
          <w:tab w:val="right" w:leader="dot" w:pos="9350"/>
        </w:tabs>
        <w:rPr>
          <w:rFonts w:eastAsiaTheme="minorEastAsia"/>
          <w:noProof/>
          <w:kern w:val="2"/>
          <w:sz w:val="24"/>
          <w:szCs w:val="24"/>
          <w:lang w:eastAsia="en-GB"/>
        </w:rPr>
      </w:pPr>
      <w:hyperlink w:anchor="_Toc172797613" w:history="1">
        <w:r w:rsidR="00D62041" w:rsidRPr="006126D5">
          <w:rPr>
            <w:rStyle w:val="Hyperlink"/>
            <w:rFonts w:cstheme="minorHAnsi"/>
            <w:noProof/>
          </w:rPr>
          <w:t>Tabela 13 Domaći i međunarodni mehanizmi finansiranja realizacije akcionog plana za održivu energiju I klimu za Opštinu Kolašin</w:t>
        </w:r>
        <w:r w:rsidR="00D62041">
          <w:rPr>
            <w:noProof/>
            <w:webHidden/>
          </w:rPr>
          <w:tab/>
        </w:r>
        <w:r w:rsidR="00D62041">
          <w:rPr>
            <w:noProof/>
            <w:webHidden/>
          </w:rPr>
          <w:fldChar w:fldCharType="begin"/>
        </w:r>
        <w:r w:rsidR="00D62041">
          <w:rPr>
            <w:noProof/>
            <w:webHidden/>
          </w:rPr>
          <w:instrText xml:space="preserve"> PAGEREF _Toc172797613 \h </w:instrText>
        </w:r>
        <w:r w:rsidR="00D62041">
          <w:rPr>
            <w:noProof/>
            <w:webHidden/>
          </w:rPr>
        </w:r>
        <w:r w:rsidR="00D62041">
          <w:rPr>
            <w:noProof/>
            <w:webHidden/>
          </w:rPr>
          <w:fldChar w:fldCharType="separate"/>
        </w:r>
        <w:r w:rsidR="00D62041">
          <w:rPr>
            <w:noProof/>
            <w:webHidden/>
          </w:rPr>
          <w:t>113</w:t>
        </w:r>
        <w:r w:rsidR="00D62041">
          <w:rPr>
            <w:noProof/>
            <w:webHidden/>
          </w:rPr>
          <w:fldChar w:fldCharType="end"/>
        </w:r>
      </w:hyperlink>
    </w:p>
    <w:p w14:paraId="31A6C444" w14:textId="1EAD8371" w:rsidR="00E7486F" w:rsidRPr="00AB2EAB" w:rsidRDefault="00E7486F" w:rsidP="00D31AE9">
      <w:pPr>
        <w:rPr>
          <w:rFonts w:cstheme="minorHAnsi"/>
        </w:rPr>
        <w:sectPr w:rsidR="00E7486F" w:rsidRPr="00AB2EAB" w:rsidSect="001904B8">
          <w:pgSz w:w="12240" w:h="15840"/>
          <w:pgMar w:top="1282" w:right="1440" w:bottom="1440" w:left="1440" w:header="288" w:footer="576" w:gutter="0"/>
          <w:cols w:space="720"/>
          <w:titlePg/>
          <w:docGrid w:linePitch="299"/>
        </w:sectPr>
      </w:pPr>
      <w:r w:rsidRPr="00AB2EAB">
        <w:rPr>
          <w:rFonts w:cstheme="minorHAnsi"/>
        </w:rPr>
        <w:fldChar w:fldCharType="end"/>
      </w:r>
    </w:p>
    <w:p w14:paraId="105A367E" w14:textId="77777777" w:rsidR="00E7486F" w:rsidRPr="00AB2EAB" w:rsidRDefault="00E7486F" w:rsidP="009E08C5">
      <w:pPr>
        <w:pStyle w:val="Title1"/>
      </w:pPr>
      <w:r w:rsidRPr="00AB2EAB">
        <w:lastRenderedPageBreak/>
        <w:t xml:space="preserve">Popis slika </w:t>
      </w:r>
    </w:p>
    <w:p w14:paraId="628817C9" w14:textId="1246FD11" w:rsidR="00D62041" w:rsidRDefault="00E7486F">
      <w:pPr>
        <w:pStyle w:val="TableofFigures"/>
        <w:tabs>
          <w:tab w:val="right" w:leader="dot" w:pos="9350"/>
        </w:tabs>
        <w:rPr>
          <w:rFonts w:eastAsiaTheme="minorEastAsia"/>
          <w:noProof/>
          <w:kern w:val="2"/>
          <w:sz w:val="24"/>
          <w:szCs w:val="24"/>
          <w:lang w:eastAsia="en-GB"/>
        </w:rPr>
      </w:pPr>
      <w:r w:rsidRPr="00AB2EAB">
        <w:rPr>
          <w:rFonts w:cstheme="minorHAnsi"/>
          <w:b/>
          <w:bCs/>
          <w:sz w:val="32"/>
          <w:szCs w:val="32"/>
        </w:rPr>
        <w:fldChar w:fldCharType="begin"/>
      </w:r>
      <w:r w:rsidRPr="00AB2EAB">
        <w:rPr>
          <w:rFonts w:cstheme="minorHAnsi"/>
          <w:b/>
          <w:bCs/>
          <w:sz w:val="32"/>
          <w:szCs w:val="32"/>
        </w:rPr>
        <w:instrText xml:space="preserve"> TOC \h \z \c "Slika" </w:instrText>
      </w:r>
      <w:r w:rsidRPr="00AB2EAB">
        <w:rPr>
          <w:rFonts w:cstheme="minorHAnsi"/>
          <w:b/>
          <w:bCs/>
          <w:sz w:val="32"/>
          <w:szCs w:val="32"/>
        </w:rPr>
        <w:fldChar w:fldCharType="separate"/>
      </w:r>
      <w:hyperlink w:anchor="_Toc172797614" w:history="1">
        <w:r w:rsidR="00D62041" w:rsidRPr="005B3030">
          <w:rPr>
            <w:rStyle w:val="Hyperlink"/>
            <w:rFonts w:cstheme="minorHAnsi"/>
            <w:noProof/>
          </w:rPr>
          <w:t>Slika 1 Sporazum gradonačelnika za klimu I energiju – “korak po korak”</w:t>
        </w:r>
        <w:r w:rsidR="00D62041">
          <w:rPr>
            <w:noProof/>
            <w:webHidden/>
          </w:rPr>
          <w:tab/>
        </w:r>
        <w:r w:rsidR="00D62041">
          <w:rPr>
            <w:noProof/>
            <w:webHidden/>
          </w:rPr>
          <w:fldChar w:fldCharType="begin"/>
        </w:r>
        <w:r w:rsidR="00D62041">
          <w:rPr>
            <w:noProof/>
            <w:webHidden/>
          </w:rPr>
          <w:instrText xml:space="preserve"> PAGEREF _Toc172797614 \h </w:instrText>
        </w:r>
        <w:r w:rsidR="00D62041">
          <w:rPr>
            <w:noProof/>
            <w:webHidden/>
          </w:rPr>
        </w:r>
        <w:r w:rsidR="00D62041">
          <w:rPr>
            <w:noProof/>
            <w:webHidden/>
          </w:rPr>
          <w:fldChar w:fldCharType="separate"/>
        </w:r>
        <w:r w:rsidR="00D62041">
          <w:rPr>
            <w:noProof/>
            <w:webHidden/>
          </w:rPr>
          <w:t>11</w:t>
        </w:r>
        <w:r w:rsidR="00D62041">
          <w:rPr>
            <w:noProof/>
            <w:webHidden/>
          </w:rPr>
          <w:fldChar w:fldCharType="end"/>
        </w:r>
      </w:hyperlink>
    </w:p>
    <w:p w14:paraId="1A055D74" w14:textId="43873AC6" w:rsidR="00D62041" w:rsidRDefault="00D76D96">
      <w:pPr>
        <w:pStyle w:val="TableofFigures"/>
        <w:tabs>
          <w:tab w:val="right" w:leader="dot" w:pos="9350"/>
        </w:tabs>
        <w:rPr>
          <w:rFonts w:eastAsiaTheme="minorEastAsia"/>
          <w:noProof/>
          <w:kern w:val="2"/>
          <w:sz w:val="24"/>
          <w:szCs w:val="24"/>
          <w:lang w:eastAsia="en-GB"/>
        </w:rPr>
      </w:pPr>
      <w:hyperlink w:anchor="_Toc172797615" w:history="1">
        <w:r w:rsidR="00D62041" w:rsidRPr="005B3030">
          <w:rPr>
            <w:rStyle w:val="Hyperlink"/>
            <w:rFonts w:cstheme="minorHAnsi"/>
            <w:noProof/>
            <w:lang w:val="bs-Latn-BA"/>
          </w:rPr>
          <w:t>Slika 2 Sporazum gradonačelnika za klimu i energiju – logo inicijative</w:t>
        </w:r>
        <w:r w:rsidR="00D62041">
          <w:rPr>
            <w:noProof/>
            <w:webHidden/>
          </w:rPr>
          <w:tab/>
        </w:r>
        <w:r w:rsidR="00D62041">
          <w:rPr>
            <w:noProof/>
            <w:webHidden/>
          </w:rPr>
          <w:fldChar w:fldCharType="begin"/>
        </w:r>
        <w:r w:rsidR="00D62041">
          <w:rPr>
            <w:noProof/>
            <w:webHidden/>
          </w:rPr>
          <w:instrText xml:space="preserve"> PAGEREF _Toc172797615 \h </w:instrText>
        </w:r>
        <w:r w:rsidR="00D62041">
          <w:rPr>
            <w:noProof/>
            <w:webHidden/>
          </w:rPr>
        </w:r>
        <w:r w:rsidR="00D62041">
          <w:rPr>
            <w:noProof/>
            <w:webHidden/>
          </w:rPr>
          <w:fldChar w:fldCharType="separate"/>
        </w:r>
        <w:r w:rsidR="00D62041">
          <w:rPr>
            <w:noProof/>
            <w:webHidden/>
          </w:rPr>
          <w:t>12</w:t>
        </w:r>
        <w:r w:rsidR="00D62041">
          <w:rPr>
            <w:noProof/>
            <w:webHidden/>
          </w:rPr>
          <w:fldChar w:fldCharType="end"/>
        </w:r>
      </w:hyperlink>
    </w:p>
    <w:p w14:paraId="5ADEE00A" w14:textId="34410954" w:rsidR="00D62041" w:rsidRDefault="00D76D96">
      <w:pPr>
        <w:pStyle w:val="TableofFigures"/>
        <w:tabs>
          <w:tab w:val="right" w:leader="dot" w:pos="9350"/>
        </w:tabs>
        <w:rPr>
          <w:rFonts w:eastAsiaTheme="minorEastAsia"/>
          <w:noProof/>
          <w:kern w:val="2"/>
          <w:sz w:val="24"/>
          <w:szCs w:val="24"/>
          <w:lang w:eastAsia="en-GB"/>
        </w:rPr>
      </w:pPr>
      <w:hyperlink w:anchor="_Toc172797616" w:history="1">
        <w:r w:rsidR="00D62041" w:rsidRPr="005B3030">
          <w:rPr>
            <w:rStyle w:val="Hyperlink"/>
            <w:rFonts w:cstheme="minorHAnsi"/>
            <w:noProof/>
            <w:lang w:val="bs-Latn-BA"/>
          </w:rPr>
          <w:t>Slika 3 Organogram Opštine Kolašin</w:t>
        </w:r>
        <w:r w:rsidR="00D62041">
          <w:rPr>
            <w:noProof/>
            <w:webHidden/>
          </w:rPr>
          <w:tab/>
        </w:r>
        <w:r w:rsidR="00D62041">
          <w:rPr>
            <w:noProof/>
            <w:webHidden/>
          </w:rPr>
          <w:fldChar w:fldCharType="begin"/>
        </w:r>
        <w:r w:rsidR="00D62041">
          <w:rPr>
            <w:noProof/>
            <w:webHidden/>
          </w:rPr>
          <w:instrText xml:space="preserve"> PAGEREF _Toc172797616 \h </w:instrText>
        </w:r>
        <w:r w:rsidR="00D62041">
          <w:rPr>
            <w:noProof/>
            <w:webHidden/>
          </w:rPr>
        </w:r>
        <w:r w:rsidR="00D62041">
          <w:rPr>
            <w:noProof/>
            <w:webHidden/>
          </w:rPr>
          <w:fldChar w:fldCharType="separate"/>
        </w:r>
        <w:r w:rsidR="00D62041">
          <w:rPr>
            <w:noProof/>
            <w:webHidden/>
          </w:rPr>
          <w:t>18</w:t>
        </w:r>
        <w:r w:rsidR="00D62041">
          <w:rPr>
            <w:noProof/>
            <w:webHidden/>
          </w:rPr>
          <w:fldChar w:fldCharType="end"/>
        </w:r>
      </w:hyperlink>
    </w:p>
    <w:p w14:paraId="3345C29D" w14:textId="25DC342D" w:rsidR="00D62041" w:rsidRDefault="00D76D96">
      <w:pPr>
        <w:pStyle w:val="TableofFigures"/>
        <w:tabs>
          <w:tab w:val="right" w:leader="dot" w:pos="9350"/>
        </w:tabs>
        <w:rPr>
          <w:rFonts w:eastAsiaTheme="minorEastAsia"/>
          <w:noProof/>
          <w:kern w:val="2"/>
          <w:sz w:val="24"/>
          <w:szCs w:val="24"/>
          <w:lang w:eastAsia="en-GB"/>
        </w:rPr>
      </w:pPr>
      <w:hyperlink w:anchor="_Toc172797617" w:history="1">
        <w:r w:rsidR="00D62041" w:rsidRPr="005B3030">
          <w:rPr>
            <w:rStyle w:val="Hyperlink"/>
            <w:noProof/>
          </w:rPr>
          <w:t xml:space="preserve">Slika 4 Organizaciona struktura Opštine Kolasin za implementaciju SECAP-a - </w:t>
        </w:r>
        <w:r w:rsidR="00D62041" w:rsidRPr="005B3030">
          <w:rPr>
            <w:rStyle w:val="Hyperlink"/>
            <w:noProof/>
            <w:lang w:val="bs-Latn-BA"/>
          </w:rPr>
          <w:t>Organigram</w:t>
        </w:r>
        <w:r w:rsidR="00D62041">
          <w:rPr>
            <w:noProof/>
            <w:webHidden/>
          </w:rPr>
          <w:tab/>
        </w:r>
        <w:r w:rsidR="00D62041">
          <w:rPr>
            <w:noProof/>
            <w:webHidden/>
          </w:rPr>
          <w:fldChar w:fldCharType="begin"/>
        </w:r>
        <w:r w:rsidR="00D62041">
          <w:rPr>
            <w:noProof/>
            <w:webHidden/>
          </w:rPr>
          <w:instrText xml:space="preserve"> PAGEREF _Toc172797617 \h </w:instrText>
        </w:r>
        <w:r w:rsidR="00D62041">
          <w:rPr>
            <w:noProof/>
            <w:webHidden/>
          </w:rPr>
        </w:r>
        <w:r w:rsidR="00D62041">
          <w:rPr>
            <w:noProof/>
            <w:webHidden/>
          </w:rPr>
          <w:fldChar w:fldCharType="separate"/>
        </w:r>
        <w:r w:rsidR="00D62041">
          <w:rPr>
            <w:noProof/>
            <w:webHidden/>
          </w:rPr>
          <w:t>18</w:t>
        </w:r>
        <w:r w:rsidR="00D62041">
          <w:rPr>
            <w:noProof/>
            <w:webHidden/>
          </w:rPr>
          <w:fldChar w:fldCharType="end"/>
        </w:r>
      </w:hyperlink>
    </w:p>
    <w:p w14:paraId="1647D8DB" w14:textId="04E254CC" w:rsidR="00D62041" w:rsidRDefault="00D76D96">
      <w:pPr>
        <w:pStyle w:val="TableofFigures"/>
        <w:tabs>
          <w:tab w:val="right" w:leader="dot" w:pos="9350"/>
        </w:tabs>
        <w:rPr>
          <w:rFonts w:eastAsiaTheme="minorEastAsia"/>
          <w:noProof/>
          <w:kern w:val="2"/>
          <w:sz w:val="24"/>
          <w:szCs w:val="24"/>
          <w:lang w:eastAsia="en-GB"/>
        </w:rPr>
      </w:pPr>
      <w:hyperlink w:anchor="_Toc172797618" w:history="1">
        <w:r w:rsidR="00D62041" w:rsidRPr="005B3030">
          <w:rPr>
            <w:rStyle w:val="Hyperlink"/>
            <w:rFonts w:cstheme="minorHAnsi"/>
            <w:noProof/>
          </w:rPr>
          <w:t>Slika 5</w:t>
        </w:r>
        <w:r w:rsidR="00D62041" w:rsidRPr="005B3030">
          <w:rPr>
            <w:rStyle w:val="Hyperlink"/>
            <w:rFonts w:eastAsia="Times New Roman" w:cstheme="minorHAnsi"/>
            <w:noProof/>
            <w:lang w:val="hr-HR" w:bidi="en-US"/>
          </w:rPr>
          <w:t>: Koraci u procesu adaptacije (Izvor: Urban Adaptation Support Tool, CoMO/EEA)</w:t>
        </w:r>
        <w:r w:rsidR="00D62041">
          <w:rPr>
            <w:noProof/>
            <w:webHidden/>
          </w:rPr>
          <w:tab/>
        </w:r>
        <w:r w:rsidR="00D62041">
          <w:rPr>
            <w:noProof/>
            <w:webHidden/>
          </w:rPr>
          <w:fldChar w:fldCharType="begin"/>
        </w:r>
        <w:r w:rsidR="00D62041">
          <w:rPr>
            <w:noProof/>
            <w:webHidden/>
          </w:rPr>
          <w:instrText xml:space="preserve"> PAGEREF _Toc172797618 \h </w:instrText>
        </w:r>
        <w:r w:rsidR="00D62041">
          <w:rPr>
            <w:noProof/>
            <w:webHidden/>
          </w:rPr>
        </w:r>
        <w:r w:rsidR="00D62041">
          <w:rPr>
            <w:noProof/>
            <w:webHidden/>
          </w:rPr>
          <w:fldChar w:fldCharType="separate"/>
        </w:r>
        <w:r w:rsidR="00D62041">
          <w:rPr>
            <w:noProof/>
            <w:webHidden/>
          </w:rPr>
          <w:t>27</w:t>
        </w:r>
        <w:r w:rsidR="00D62041">
          <w:rPr>
            <w:noProof/>
            <w:webHidden/>
          </w:rPr>
          <w:fldChar w:fldCharType="end"/>
        </w:r>
      </w:hyperlink>
    </w:p>
    <w:p w14:paraId="5D56F88A" w14:textId="3BC8F5BD" w:rsidR="00D62041" w:rsidRDefault="00D76D96">
      <w:pPr>
        <w:pStyle w:val="TableofFigures"/>
        <w:tabs>
          <w:tab w:val="right" w:leader="dot" w:pos="9350"/>
        </w:tabs>
        <w:rPr>
          <w:rFonts w:eastAsiaTheme="minorEastAsia"/>
          <w:noProof/>
          <w:kern w:val="2"/>
          <w:sz w:val="24"/>
          <w:szCs w:val="24"/>
          <w:lang w:eastAsia="en-GB"/>
        </w:rPr>
      </w:pPr>
      <w:hyperlink w:anchor="_Toc172797619" w:history="1">
        <w:r w:rsidR="00D62041" w:rsidRPr="005B3030">
          <w:rPr>
            <w:rStyle w:val="Hyperlink"/>
            <w:rFonts w:cstheme="minorHAnsi"/>
            <w:noProof/>
            <w:lang w:val="bs-Latn-BA"/>
          </w:rPr>
          <w:t>Slika 6. Struktura potrošnje električne energije po podsektorima zgradarstva u 2019. godini</w:t>
        </w:r>
        <w:r w:rsidR="00D62041">
          <w:rPr>
            <w:noProof/>
            <w:webHidden/>
          </w:rPr>
          <w:tab/>
        </w:r>
        <w:r w:rsidR="00D62041">
          <w:rPr>
            <w:noProof/>
            <w:webHidden/>
          </w:rPr>
          <w:fldChar w:fldCharType="begin"/>
        </w:r>
        <w:r w:rsidR="00D62041">
          <w:rPr>
            <w:noProof/>
            <w:webHidden/>
          </w:rPr>
          <w:instrText xml:space="preserve"> PAGEREF _Toc172797619 \h </w:instrText>
        </w:r>
        <w:r w:rsidR="00D62041">
          <w:rPr>
            <w:noProof/>
            <w:webHidden/>
          </w:rPr>
        </w:r>
        <w:r w:rsidR="00D62041">
          <w:rPr>
            <w:noProof/>
            <w:webHidden/>
          </w:rPr>
          <w:fldChar w:fldCharType="separate"/>
        </w:r>
        <w:r w:rsidR="00D62041">
          <w:rPr>
            <w:noProof/>
            <w:webHidden/>
          </w:rPr>
          <w:t>43</w:t>
        </w:r>
        <w:r w:rsidR="00D62041">
          <w:rPr>
            <w:noProof/>
            <w:webHidden/>
          </w:rPr>
          <w:fldChar w:fldCharType="end"/>
        </w:r>
      </w:hyperlink>
    </w:p>
    <w:p w14:paraId="6C899BB3" w14:textId="308ACFB0" w:rsidR="00D62041" w:rsidRDefault="00D76D96">
      <w:pPr>
        <w:pStyle w:val="TableofFigures"/>
        <w:tabs>
          <w:tab w:val="right" w:leader="dot" w:pos="9350"/>
        </w:tabs>
        <w:rPr>
          <w:rFonts w:eastAsiaTheme="minorEastAsia"/>
          <w:noProof/>
          <w:kern w:val="2"/>
          <w:sz w:val="24"/>
          <w:szCs w:val="24"/>
          <w:lang w:eastAsia="en-GB"/>
        </w:rPr>
      </w:pPr>
      <w:hyperlink w:anchor="_Toc172797620" w:history="1">
        <w:r w:rsidR="00D62041" w:rsidRPr="005B3030">
          <w:rPr>
            <w:rStyle w:val="Hyperlink"/>
            <w:rFonts w:cstheme="minorHAnsi"/>
            <w:noProof/>
            <w:lang w:val="bs-Latn-BA"/>
          </w:rPr>
          <w:t>Slika 7. Pregled potrošnje goriva (l) po vrsti energenta u sektoru saobraćaja u 2019. god.</w:t>
        </w:r>
        <w:r w:rsidR="00D62041">
          <w:rPr>
            <w:noProof/>
            <w:webHidden/>
          </w:rPr>
          <w:tab/>
        </w:r>
        <w:r w:rsidR="00D62041">
          <w:rPr>
            <w:noProof/>
            <w:webHidden/>
          </w:rPr>
          <w:fldChar w:fldCharType="begin"/>
        </w:r>
        <w:r w:rsidR="00D62041">
          <w:rPr>
            <w:noProof/>
            <w:webHidden/>
          </w:rPr>
          <w:instrText xml:space="preserve"> PAGEREF _Toc172797620 \h </w:instrText>
        </w:r>
        <w:r w:rsidR="00D62041">
          <w:rPr>
            <w:noProof/>
            <w:webHidden/>
          </w:rPr>
        </w:r>
        <w:r w:rsidR="00D62041">
          <w:rPr>
            <w:noProof/>
            <w:webHidden/>
          </w:rPr>
          <w:fldChar w:fldCharType="separate"/>
        </w:r>
        <w:r w:rsidR="00D62041">
          <w:rPr>
            <w:noProof/>
            <w:webHidden/>
          </w:rPr>
          <w:t>45</w:t>
        </w:r>
        <w:r w:rsidR="00D62041">
          <w:rPr>
            <w:noProof/>
            <w:webHidden/>
          </w:rPr>
          <w:fldChar w:fldCharType="end"/>
        </w:r>
      </w:hyperlink>
    </w:p>
    <w:p w14:paraId="76270C7F" w14:textId="000CF1A2" w:rsidR="00D62041" w:rsidRDefault="00D76D96">
      <w:pPr>
        <w:pStyle w:val="TableofFigures"/>
        <w:tabs>
          <w:tab w:val="right" w:leader="dot" w:pos="9350"/>
        </w:tabs>
        <w:rPr>
          <w:rFonts w:eastAsiaTheme="minorEastAsia"/>
          <w:noProof/>
          <w:kern w:val="2"/>
          <w:sz w:val="24"/>
          <w:szCs w:val="24"/>
          <w:lang w:eastAsia="en-GB"/>
        </w:rPr>
      </w:pPr>
      <w:hyperlink w:anchor="_Toc172797621" w:history="1">
        <w:r w:rsidR="00D62041" w:rsidRPr="005B3030">
          <w:rPr>
            <w:rStyle w:val="Hyperlink"/>
            <w:rFonts w:cstheme="minorHAnsi"/>
            <w:noProof/>
            <w:lang w:val="bs-Latn-BA"/>
          </w:rPr>
          <w:t>Slika 8. Pregled potrošnje energije (MWh) u sektoru saobraćaja u 2019. god.</w:t>
        </w:r>
        <w:r w:rsidR="00D62041">
          <w:rPr>
            <w:noProof/>
            <w:webHidden/>
          </w:rPr>
          <w:tab/>
        </w:r>
        <w:r w:rsidR="00D62041">
          <w:rPr>
            <w:noProof/>
            <w:webHidden/>
          </w:rPr>
          <w:fldChar w:fldCharType="begin"/>
        </w:r>
        <w:r w:rsidR="00D62041">
          <w:rPr>
            <w:noProof/>
            <w:webHidden/>
          </w:rPr>
          <w:instrText xml:space="preserve"> PAGEREF _Toc172797621 \h </w:instrText>
        </w:r>
        <w:r w:rsidR="00D62041">
          <w:rPr>
            <w:noProof/>
            <w:webHidden/>
          </w:rPr>
        </w:r>
        <w:r w:rsidR="00D62041">
          <w:rPr>
            <w:noProof/>
            <w:webHidden/>
          </w:rPr>
          <w:fldChar w:fldCharType="separate"/>
        </w:r>
        <w:r w:rsidR="00D62041">
          <w:rPr>
            <w:noProof/>
            <w:webHidden/>
          </w:rPr>
          <w:t>45</w:t>
        </w:r>
        <w:r w:rsidR="00D62041">
          <w:rPr>
            <w:noProof/>
            <w:webHidden/>
          </w:rPr>
          <w:fldChar w:fldCharType="end"/>
        </w:r>
      </w:hyperlink>
    </w:p>
    <w:p w14:paraId="531768AF" w14:textId="5E38AA01" w:rsidR="00D62041" w:rsidRDefault="00D76D96">
      <w:pPr>
        <w:pStyle w:val="TableofFigures"/>
        <w:tabs>
          <w:tab w:val="right" w:leader="dot" w:pos="9350"/>
        </w:tabs>
        <w:rPr>
          <w:rFonts w:eastAsiaTheme="minorEastAsia"/>
          <w:noProof/>
          <w:kern w:val="2"/>
          <w:sz w:val="24"/>
          <w:szCs w:val="24"/>
          <w:lang w:eastAsia="en-GB"/>
        </w:rPr>
      </w:pPr>
      <w:hyperlink w:anchor="_Toc172797622" w:history="1">
        <w:r w:rsidR="00D62041" w:rsidRPr="005B3030">
          <w:rPr>
            <w:rStyle w:val="Hyperlink"/>
            <w:rFonts w:cstheme="minorHAnsi"/>
            <w:noProof/>
            <w:lang w:val="bs-Latn-BA"/>
          </w:rPr>
          <w:t>Slika 9. Pregled potrošnje energije (MWh) po podsektorima u 2019. god.</w:t>
        </w:r>
        <w:r w:rsidR="00D62041">
          <w:rPr>
            <w:noProof/>
            <w:webHidden/>
          </w:rPr>
          <w:tab/>
        </w:r>
        <w:r w:rsidR="00D62041">
          <w:rPr>
            <w:noProof/>
            <w:webHidden/>
          </w:rPr>
          <w:fldChar w:fldCharType="begin"/>
        </w:r>
        <w:r w:rsidR="00D62041">
          <w:rPr>
            <w:noProof/>
            <w:webHidden/>
          </w:rPr>
          <w:instrText xml:space="preserve"> PAGEREF _Toc172797622 \h </w:instrText>
        </w:r>
        <w:r w:rsidR="00D62041">
          <w:rPr>
            <w:noProof/>
            <w:webHidden/>
          </w:rPr>
        </w:r>
        <w:r w:rsidR="00D62041">
          <w:rPr>
            <w:noProof/>
            <w:webHidden/>
          </w:rPr>
          <w:fldChar w:fldCharType="separate"/>
        </w:r>
        <w:r w:rsidR="00D62041">
          <w:rPr>
            <w:noProof/>
            <w:webHidden/>
          </w:rPr>
          <w:t>46</w:t>
        </w:r>
        <w:r w:rsidR="00D62041">
          <w:rPr>
            <w:noProof/>
            <w:webHidden/>
          </w:rPr>
          <w:fldChar w:fldCharType="end"/>
        </w:r>
      </w:hyperlink>
    </w:p>
    <w:p w14:paraId="4417E7DA" w14:textId="74D19586" w:rsidR="00D62041" w:rsidRDefault="00D76D96">
      <w:pPr>
        <w:pStyle w:val="TableofFigures"/>
        <w:tabs>
          <w:tab w:val="right" w:leader="dot" w:pos="9350"/>
        </w:tabs>
        <w:rPr>
          <w:rFonts w:eastAsiaTheme="minorEastAsia"/>
          <w:noProof/>
          <w:kern w:val="2"/>
          <w:sz w:val="24"/>
          <w:szCs w:val="24"/>
          <w:lang w:eastAsia="en-GB"/>
        </w:rPr>
      </w:pPr>
      <w:hyperlink w:anchor="_Toc172797623" w:history="1">
        <w:r w:rsidR="00D62041" w:rsidRPr="005B3030">
          <w:rPr>
            <w:rStyle w:val="Hyperlink"/>
            <w:noProof/>
          </w:rPr>
          <w:t>Slika 10</w:t>
        </w:r>
        <w:r w:rsidR="00D62041" w:rsidRPr="005B3030">
          <w:rPr>
            <w:rStyle w:val="Hyperlink"/>
            <w:noProof/>
            <w:lang w:val="en-US"/>
          </w:rPr>
          <w:t>. Struktura emisija CO</w:t>
        </w:r>
        <w:r w:rsidR="00D62041" w:rsidRPr="005B3030">
          <w:rPr>
            <w:rStyle w:val="Hyperlink"/>
            <w:noProof/>
            <w:vertAlign w:val="subscript"/>
            <w:lang w:val="en-US"/>
          </w:rPr>
          <w:t>2</w:t>
        </w:r>
        <w:r w:rsidR="00D62041" w:rsidRPr="005B3030">
          <w:rPr>
            <w:rStyle w:val="Hyperlink"/>
            <w:noProof/>
            <w:lang w:val="en-US"/>
          </w:rPr>
          <w:t xml:space="preserve"> i potrošnje električne energije po sektorima energetike u 2019. god.</w:t>
        </w:r>
        <w:r w:rsidR="00D62041">
          <w:rPr>
            <w:noProof/>
            <w:webHidden/>
          </w:rPr>
          <w:tab/>
        </w:r>
        <w:r w:rsidR="00D62041">
          <w:rPr>
            <w:noProof/>
            <w:webHidden/>
          </w:rPr>
          <w:fldChar w:fldCharType="begin"/>
        </w:r>
        <w:r w:rsidR="00D62041">
          <w:rPr>
            <w:noProof/>
            <w:webHidden/>
          </w:rPr>
          <w:instrText xml:space="preserve"> PAGEREF _Toc172797623 \h </w:instrText>
        </w:r>
        <w:r w:rsidR="00D62041">
          <w:rPr>
            <w:noProof/>
            <w:webHidden/>
          </w:rPr>
        </w:r>
        <w:r w:rsidR="00D62041">
          <w:rPr>
            <w:noProof/>
            <w:webHidden/>
          </w:rPr>
          <w:fldChar w:fldCharType="separate"/>
        </w:r>
        <w:r w:rsidR="00D62041">
          <w:rPr>
            <w:noProof/>
            <w:webHidden/>
          </w:rPr>
          <w:t>48</w:t>
        </w:r>
        <w:r w:rsidR="00D62041">
          <w:rPr>
            <w:noProof/>
            <w:webHidden/>
          </w:rPr>
          <w:fldChar w:fldCharType="end"/>
        </w:r>
      </w:hyperlink>
    </w:p>
    <w:p w14:paraId="64266DB6" w14:textId="69CC1152" w:rsidR="00D62041" w:rsidRDefault="00D76D96">
      <w:pPr>
        <w:pStyle w:val="TableofFigures"/>
        <w:tabs>
          <w:tab w:val="right" w:leader="dot" w:pos="9350"/>
        </w:tabs>
        <w:rPr>
          <w:rFonts w:eastAsiaTheme="minorEastAsia"/>
          <w:noProof/>
          <w:kern w:val="2"/>
          <w:sz w:val="24"/>
          <w:szCs w:val="24"/>
          <w:lang w:eastAsia="en-GB"/>
        </w:rPr>
      </w:pPr>
      <w:hyperlink w:anchor="_Toc172797624" w:history="1">
        <w:r w:rsidR="00D62041" w:rsidRPr="005B3030">
          <w:rPr>
            <w:rStyle w:val="Hyperlink"/>
            <w:rFonts w:cstheme="minorHAnsi"/>
            <w:noProof/>
          </w:rPr>
          <w:t>Slika 11 Odstupanje srednje godišnje temperature vazduha u odnosu na klimatološku normalu 1961-1990. (linearni trend – isprekidana linija; dekadne promjene – crna puna linija)</w:t>
        </w:r>
        <w:r w:rsidR="00D62041">
          <w:rPr>
            <w:noProof/>
            <w:webHidden/>
          </w:rPr>
          <w:tab/>
        </w:r>
        <w:r w:rsidR="00D62041">
          <w:rPr>
            <w:noProof/>
            <w:webHidden/>
          </w:rPr>
          <w:fldChar w:fldCharType="begin"/>
        </w:r>
        <w:r w:rsidR="00D62041">
          <w:rPr>
            <w:noProof/>
            <w:webHidden/>
          </w:rPr>
          <w:instrText xml:space="preserve"> PAGEREF _Toc172797624 \h </w:instrText>
        </w:r>
        <w:r w:rsidR="00D62041">
          <w:rPr>
            <w:noProof/>
            <w:webHidden/>
          </w:rPr>
        </w:r>
        <w:r w:rsidR="00D62041">
          <w:rPr>
            <w:noProof/>
            <w:webHidden/>
          </w:rPr>
          <w:fldChar w:fldCharType="separate"/>
        </w:r>
        <w:r w:rsidR="00D62041">
          <w:rPr>
            <w:noProof/>
            <w:webHidden/>
          </w:rPr>
          <w:t>51</w:t>
        </w:r>
        <w:r w:rsidR="00D62041">
          <w:rPr>
            <w:noProof/>
            <w:webHidden/>
          </w:rPr>
          <w:fldChar w:fldCharType="end"/>
        </w:r>
      </w:hyperlink>
    </w:p>
    <w:p w14:paraId="314BBEF4" w14:textId="5CC75B1C" w:rsidR="00D62041" w:rsidRDefault="00D76D96">
      <w:pPr>
        <w:pStyle w:val="TableofFigures"/>
        <w:tabs>
          <w:tab w:val="right" w:leader="dot" w:pos="9350"/>
        </w:tabs>
        <w:rPr>
          <w:rFonts w:eastAsiaTheme="minorEastAsia"/>
          <w:noProof/>
          <w:kern w:val="2"/>
          <w:sz w:val="24"/>
          <w:szCs w:val="24"/>
          <w:lang w:eastAsia="en-GB"/>
        </w:rPr>
      </w:pPr>
      <w:hyperlink w:anchor="_Toc172797625" w:history="1">
        <w:r w:rsidR="00D62041" w:rsidRPr="005B3030">
          <w:rPr>
            <w:rStyle w:val="Hyperlink"/>
            <w:rFonts w:cstheme="minorHAnsi"/>
            <w:noProof/>
          </w:rPr>
          <w:t>Slika 12 Trend broja toplih dana TX90P (lijevo u %) i toplih noći (desno u %); puna crna linija je linearna veza između analiziranih klimatskih indikatora TX90P, TN90P i godina</w:t>
        </w:r>
        <w:r w:rsidR="00D62041">
          <w:rPr>
            <w:noProof/>
            <w:webHidden/>
          </w:rPr>
          <w:tab/>
        </w:r>
        <w:r w:rsidR="00D62041">
          <w:rPr>
            <w:noProof/>
            <w:webHidden/>
          </w:rPr>
          <w:fldChar w:fldCharType="begin"/>
        </w:r>
        <w:r w:rsidR="00D62041">
          <w:rPr>
            <w:noProof/>
            <w:webHidden/>
          </w:rPr>
          <w:instrText xml:space="preserve"> PAGEREF _Toc172797625 \h </w:instrText>
        </w:r>
        <w:r w:rsidR="00D62041">
          <w:rPr>
            <w:noProof/>
            <w:webHidden/>
          </w:rPr>
        </w:r>
        <w:r w:rsidR="00D62041">
          <w:rPr>
            <w:noProof/>
            <w:webHidden/>
          </w:rPr>
          <w:fldChar w:fldCharType="separate"/>
        </w:r>
        <w:r w:rsidR="00D62041">
          <w:rPr>
            <w:noProof/>
            <w:webHidden/>
          </w:rPr>
          <w:t>52</w:t>
        </w:r>
        <w:r w:rsidR="00D62041">
          <w:rPr>
            <w:noProof/>
            <w:webHidden/>
          </w:rPr>
          <w:fldChar w:fldCharType="end"/>
        </w:r>
      </w:hyperlink>
    </w:p>
    <w:p w14:paraId="3DBF14F5" w14:textId="41E95654" w:rsidR="003C28AC" w:rsidRDefault="00E7486F" w:rsidP="00E7486F">
      <w:pPr>
        <w:rPr>
          <w:rFonts w:cstheme="minorHAnsi"/>
          <w:b/>
          <w:bCs/>
          <w:sz w:val="32"/>
          <w:szCs w:val="32"/>
        </w:rPr>
      </w:pPr>
      <w:r w:rsidRPr="00AB2EAB">
        <w:rPr>
          <w:rFonts w:cstheme="minorHAnsi"/>
          <w:b/>
          <w:bCs/>
          <w:sz w:val="32"/>
          <w:szCs w:val="32"/>
        </w:rPr>
        <w:fldChar w:fldCharType="end"/>
      </w:r>
    </w:p>
    <w:p w14:paraId="5189E66E" w14:textId="77777777" w:rsidR="00927AD9" w:rsidRPr="00927AD9" w:rsidRDefault="00927AD9" w:rsidP="00927AD9">
      <w:pPr>
        <w:rPr>
          <w:rFonts w:cstheme="minorHAnsi"/>
        </w:rPr>
      </w:pPr>
    </w:p>
    <w:p w14:paraId="40FA5950" w14:textId="77777777" w:rsidR="00927AD9" w:rsidRPr="00927AD9" w:rsidRDefault="00927AD9" w:rsidP="00927AD9">
      <w:pPr>
        <w:rPr>
          <w:rFonts w:cstheme="minorHAnsi"/>
        </w:rPr>
      </w:pPr>
    </w:p>
    <w:p w14:paraId="61AE550E" w14:textId="77777777" w:rsidR="00927AD9" w:rsidRPr="00927AD9" w:rsidRDefault="00927AD9" w:rsidP="00927AD9">
      <w:pPr>
        <w:rPr>
          <w:rFonts w:cstheme="minorHAnsi"/>
        </w:rPr>
      </w:pPr>
    </w:p>
    <w:p w14:paraId="7B3CE4F8" w14:textId="77777777" w:rsidR="00927AD9" w:rsidRPr="00927AD9" w:rsidRDefault="00927AD9" w:rsidP="00927AD9">
      <w:pPr>
        <w:rPr>
          <w:rFonts w:cstheme="minorHAnsi"/>
        </w:rPr>
      </w:pPr>
    </w:p>
    <w:p w14:paraId="42FDEC5B" w14:textId="77777777" w:rsidR="00927AD9" w:rsidRPr="00927AD9" w:rsidRDefault="00927AD9" w:rsidP="00927AD9">
      <w:pPr>
        <w:rPr>
          <w:rFonts w:cstheme="minorHAnsi"/>
        </w:rPr>
      </w:pPr>
    </w:p>
    <w:p w14:paraId="05245480" w14:textId="77777777" w:rsidR="00927AD9" w:rsidRPr="00927AD9" w:rsidRDefault="00927AD9" w:rsidP="00927AD9">
      <w:pPr>
        <w:rPr>
          <w:rFonts w:cstheme="minorHAnsi"/>
        </w:rPr>
      </w:pPr>
    </w:p>
    <w:p w14:paraId="38AE59E2" w14:textId="77777777" w:rsidR="00927AD9" w:rsidRPr="00927AD9" w:rsidRDefault="00927AD9" w:rsidP="00927AD9">
      <w:pPr>
        <w:rPr>
          <w:rFonts w:cstheme="minorHAnsi"/>
        </w:rPr>
      </w:pPr>
    </w:p>
    <w:p w14:paraId="05F598E1" w14:textId="77777777" w:rsidR="00927AD9" w:rsidRPr="00927AD9" w:rsidRDefault="00927AD9" w:rsidP="00927AD9">
      <w:pPr>
        <w:rPr>
          <w:rFonts w:cstheme="minorHAnsi"/>
        </w:rPr>
      </w:pPr>
    </w:p>
    <w:p w14:paraId="45592CBB" w14:textId="77777777" w:rsidR="00927AD9" w:rsidRPr="00927AD9" w:rsidRDefault="00927AD9" w:rsidP="00927AD9">
      <w:pPr>
        <w:rPr>
          <w:rFonts w:cstheme="minorHAnsi"/>
        </w:rPr>
      </w:pPr>
    </w:p>
    <w:p w14:paraId="26D3AA25" w14:textId="77777777" w:rsidR="00927AD9" w:rsidRPr="00927AD9" w:rsidRDefault="00927AD9" w:rsidP="00927AD9">
      <w:pPr>
        <w:rPr>
          <w:rFonts w:cstheme="minorHAnsi"/>
        </w:rPr>
      </w:pPr>
    </w:p>
    <w:p w14:paraId="42292A52" w14:textId="77777777" w:rsidR="00927AD9" w:rsidRPr="00927AD9" w:rsidRDefault="00927AD9" w:rsidP="00927AD9">
      <w:pPr>
        <w:rPr>
          <w:rFonts w:cstheme="minorHAnsi"/>
        </w:rPr>
      </w:pPr>
    </w:p>
    <w:p w14:paraId="5A28CA88" w14:textId="77777777" w:rsidR="00927AD9" w:rsidRPr="00927AD9" w:rsidRDefault="00927AD9" w:rsidP="00927AD9">
      <w:pPr>
        <w:rPr>
          <w:rFonts w:cstheme="minorHAnsi"/>
        </w:rPr>
      </w:pPr>
    </w:p>
    <w:p w14:paraId="1D9A6165" w14:textId="77777777" w:rsidR="00927AD9" w:rsidRDefault="00927AD9" w:rsidP="00927AD9">
      <w:pPr>
        <w:rPr>
          <w:rFonts w:cstheme="minorHAnsi"/>
          <w:b/>
          <w:bCs/>
          <w:sz w:val="32"/>
          <w:szCs w:val="32"/>
        </w:rPr>
      </w:pPr>
    </w:p>
    <w:p w14:paraId="65C43360" w14:textId="6954BAF2" w:rsidR="00927AD9" w:rsidRPr="00927AD9" w:rsidRDefault="00927AD9" w:rsidP="00927AD9">
      <w:pPr>
        <w:rPr>
          <w:rFonts w:cstheme="minorHAnsi"/>
        </w:rPr>
        <w:sectPr w:rsidR="00927AD9" w:rsidRPr="00927AD9" w:rsidSect="001904B8">
          <w:pgSz w:w="12240" w:h="15840"/>
          <w:pgMar w:top="1282" w:right="1440" w:bottom="1440" w:left="1440" w:header="288" w:footer="576" w:gutter="0"/>
          <w:cols w:space="720"/>
          <w:titlePg/>
          <w:docGrid w:linePitch="299"/>
        </w:sectPr>
      </w:pPr>
    </w:p>
    <w:p w14:paraId="4D3C0051" w14:textId="0375308D" w:rsidR="003C28AC" w:rsidRDefault="005A4122" w:rsidP="009E08C5">
      <w:pPr>
        <w:pStyle w:val="Title1"/>
      </w:pPr>
      <w:r>
        <w:lastRenderedPageBreak/>
        <w:t>SKRAĆENICE</w:t>
      </w:r>
      <w:r w:rsidR="00E7486F" w:rsidRPr="00AB2EAB">
        <w:t xml:space="preserve"> i akronimi </w:t>
      </w:r>
    </w:p>
    <w:p w14:paraId="198FCE6F" w14:textId="77777777" w:rsidR="005A4122" w:rsidRDefault="005A4122" w:rsidP="005A4122">
      <w:pPr>
        <w:rPr>
          <w:lang w:val="hr-HR" w:bidi="en-US"/>
        </w:rPr>
      </w:pPr>
    </w:p>
    <w:tbl>
      <w:tblPr>
        <w:tblStyle w:val="17"/>
        <w:tblW w:w="8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093"/>
        <w:gridCol w:w="18"/>
      </w:tblGrid>
      <w:tr w:rsidR="00054AB4" w:rsidRPr="00F41EAA" w14:paraId="559D6185" w14:textId="77777777" w:rsidTr="00F74676">
        <w:trPr>
          <w:tblHeader/>
          <w:jc w:val="center"/>
        </w:trPr>
        <w:tc>
          <w:tcPr>
            <w:tcW w:w="1838" w:type="dxa"/>
            <w:shd w:val="clear" w:color="auto" w:fill="1F3864"/>
          </w:tcPr>
          <w:p w14:paraId="76D3B8F9" w14:textId="77777777" w:rsidR="00054AB4" w:rsidRPr="00F41EAA" w:rsidRDefault="00054AB4" w:rsidP="00F74676">
            <w:pPr>
              <w:keepNext/>
              <w:pBdr>
                <w:top w:val="nil"/>
                <w:left w:val="nil"/>
                <w:bottom w:val="nil"/>
                <w:right w:val="nil"/>
                <w:between w:val="nil"/>
              </w:pBdr>
              <w:spacing w:before="80" w:after="40" w:line="276" w:lineRule="auto"/>
              <w:jc w:val="center"/>
              <w:rPr>
                <w:rFonts w:asciiTheme="minorHAnsi" w:eastAsia="Tahoma" w:hAnsiTheme="minorHAnsi" w:cstheme="minorHAnsi"/>
                <w:b/>
                <w:color w:val="FFFFFF" w:themeColor="background1"/>
                <w:sz w:val="20"/>
                <w:szCs w:val="20"/>
                <w:lang w:val="sr-Latn-ME"/>
              </w:rPr>
            </w:pPr>
            <w:r w:rsidRPr="00F41EAA">
              <w:rPr>
                <w:rFonts w:asciiTheme="minorHAnsi" w:eastAsia="Tahoma" w:hAnsiTheme="minorHAnsi" w:cstheme="minorHAnsi"/>
                <w:b/>
                <w:color w:val="FFFFFF" w:themeColor="background1"/>
                <w:sz w:val="20"/>
                <w:szCs w:val="20"/>
                <w:lang w:val="sr-Latn-ME"/>
              </w:rPr>
              <w:t>Skraćenice</w:t>
            </w:r>
          </w:p>
        </w:tc>
        <w:tc>
          <w:tcPr>
            <w:tcW w:w="7111" w:type="dxa"/>
            <w:gridSpan w:val="2"/>
            <w:shd w:val="clear" w:color="auto" w:fill="1F3864"/>
          </w:tcPr>
          <w:p w14:paraId="336C1CE6" w14:textId="77777777" w:rsidR="00054AB4" w:rsidRPr="00F41EAA" w:rsidRDefault="00054AB4" w:rsidP="00F74676">
            <w:pPr>
              <w:keepNext/>
              <w:pBdr>
                <w:top w:val="nil"/>
                <w:left w:val="nil"/>
                <w:bottom w:val="nil"/>
                <w:right w:val="nil"/>
                <w:between w:val="nil"/>
              </w:pBdr>
              <w:spacing w:before="80" w:after="40" w:line="276" w:lineRule="auto"/>
              <w:jc w:val="center"/>
              <w:rPr>
                <w:rFonts w:asciiTheme="minorHAnsi" w:eastAsia="Tahoma" w:hAnsiTheme="minorHAnsi" w:cstheme="minorHAnsi"/>
                <w:b/>
                <w:color w:val="FFFFFF" w:themeColor="background1"/>
                <w:sz w:val="20"/>
                <w:szCs w:val="20"/>
                <w:lang w:val="sr-Latn-ME"/>
              </w:rPr>
            </w:pPr>
            <w:r w:rsidRPr="00F41EAA">
              <w:rPr>
                <w:rFonts w:asciiTheme="minorHAnsi" w:eastAsia="Tahoma" w:hAnsiTheme="minorHAnsi" w:cstheme="minorHAnsi"/>
                <w:b/>
                <w:color w:val="FFFFFF" w:themeColor="background1"/>
                <w:sz w:val="20"/>
                <w:szCs w:val="20"/>
                <w:lang w:val="sr-Latn-ME"/>
              </w:rPr>
              <w:t>Pojam</w:t>
            </w:r>
          </w:p>
        </w:tc>
      </w:tr>
      <w:tr w:rsidR="00054AB4" w:rsidRPr="00F41EAA" w14:paraId="57920B24" w14:textId="77777777" w:rsidTr="00054AB4">
        <w:trPr>
          <w:jc w:val="center"/>
        </w:trPr>
        <w:tc>
          <w:tcPr>
            <w:tcW w:w="1838" w:type="dxa"/>
            <w:shd w:val="clear" w:color="auto" w:fill="auto"/>
            <w:vAlign w:val="center"/>
          </w:tcPr>
          <w:p w14:paraId="11B30D7A"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BEI</w:t>
            </w:r>
          </w:p>
        </w:tc>
        <w:tc>
          <w:tcPr>
            <w:tcW w:w="7111" w:type="dxa"/>
            <w:gridSpan w:val="2"/>
            <w:shd w:val="clear" w:color="auto" w:fill="FFFFFF"/>
            <w:vAlign w:val="center"/>
          </w:tcPr>
          <w:p w14:paraId="1D18B2DA"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Osnovni inventar emisija gasova / Baseline Emission Inventory</w:t>
            </w:r>
          </w:p>
        </w:tc>
      </w:tr>
      <w:tr w:rsidR="00054AB4" w:rsidRPr="00F41EAA" w14:paraId="45681DA7" w14:textId="77777777" w:rsidTr="00054AB4">
        <w:trPr>
          <w:jc w:val="center"/>
        </w:trPr>
        <w:tc>
          <w:tcPr>
            <w:tcW w:w="1838" w:type="dxa"/>
            <w:shd w:val="clear" w:color="auto" w:fill="auto"/>
            <w:vAlign w:val="center"/>
          </w:tcPr>
          <w:p w14:paraId="18C25BE4"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BMZ</w:t>
            </w:r>
          </w:p>
        </w:tc>
        <w:tc>
          <w:tcPr>
            <w:tcW w:w="7111" w:type="dxa"/>
            <w:gridSpan w:val="2"/>
            <w:shd w:val="clear" w:color="auto" w:fill="FFFFFF"/>
            <w:vAlign w:val="center"/>
          </w:tcPr>
          <w:p w14:paraId="734BFE4F"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Savezno Ministarstvo za ekonomsku saradnju i razvoj Republike Njemačke / Federal Ministry for Economic Cooperation and Development of Germany</w:t>
            </w:r>
          </w:p>
        </w:tc>
      </w:tr>
      <w:tr w:rsidR="00054AB4" w:rsidRPr="00F41EAA" w14:paraId="3D70D008" w14:textId="77777777" w:rsidTr="00054AB4">
        <w:trPr>
          <w:jc w:val="center"/>
        </w:trPr>
        <w:tc>
          <w:tcPr>
            <w:tcW w:w="1838" w:type="dxa"/>
            <w:shd w:val="clear" w:color="auto" w:fill="auto"/>
            <w:vAlign w:val="center"/>
          </w:tcPr>
          <w:p w14:paraId="46465A5F"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CG</w:t>
            </w:r>
          </w:p>
        </w:tc>
        <w:tc>
          <w:tcPr>
            <w:tcW w:w="7111" w:type="dxa"/>
            <w:gridSpan w:val="2"/>
            <w:shd w:val="clear" w:color="auto" w:fill="FFFFFF"/>
            <w:vAlign w:val="center"/>
          </w:tcPr>
          <w:p w14:paraId="1405CC06"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Crna Gora</w:t>
            </w:r>
          </w:p>
        </w:tc>
      </w:tr>
      <w:tr w:rsidR="00054AB4" w:rsidRPr="00F41EAA" w14:paraId="39B24F42" w14:textId="77777777" w:rsidTr="00054AB4">
        <w:trPr>
          <w:jc w:val="center"/>
        </w:trPr>
        <w:tc>
          <w:tcPr>
            <w:tcW w:w="1838" w:type="dxa"/>
            <w:shd w:val="clear" w:color="auto" w:fill="auto"/>
            <w:vAlign w:val="center"/>
          </w:tcPr>
          <w:p w14:paraId="2BE9922F"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CoM</w:t>
            </w:r>
          </w:p>
        </w:tc>
        <w:tc>
          <w:tcPr>
            <w:tcW w:w="7111" w:type="dxa"/>
            <w:gridSpan w:val="2"/>
            <w:shd w:val="clear" w:color="auto" w:fill="FFFFFF"/>
            <w:vAlign w:val="center"/>
          </w:tcPr>
          <w:p w14:paraId="3A99CF4B"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 xml:space="preserve">Sporazum gradonačelnika za klimu i energiju / Covenant of Mayors for Climate and Energy </w:t>
            </w:r>
          </w:p>
        </w:tc>
      </w:tr>
      <w:tr w:rsidR="00054AB4" w:rsidRPr="00F41EAA" w14:paraId="3C3D7C05" w14:textId="77777777" w:rsidTr="00054AB4">
        <w:trPr>
          <w:jc w:val="center"/>
        </w:trPr>
        <w:tc>
          <w:tcPr>
            <w:tcW w:w="1838" w:type="dxa"/>
            <w:shd w:val="clear" w:color="auto" w:fill="auto"/>
            <w:vAlign w:val="center"/>
          </w:tcPr>
          <w:p w14:paraId="089756BF" w14:textId="77777777" w:rsidR="00054AB4" w:rsidRPr="00F41EAA" w:rsidRDefault="00054AB4" w:rsidP="00054AB4">
            <w:pPr>
              <w:pBdr>
                <w:top w:val="nil"/>
                <w:left w:val="nil"/>
                <w:bottom w:val="nil"/>
                <w:right w:val="nil"/>
                <w:between w:val="nil"/>
              </w:pBdr>
              <w:tabs>
                <w:tab w:val="left" w:pos="567"/>
              </w:tabs>
              <w:spacing w:after="0" w:line="276" w:lineRule="auto"/>
              <w:rPr>
                <w:rFonts w:eastAsia="Tahoma" w:cstheme="minorHAnsi"/>
                <w:color w:val="000000"/>
                <w:sz w:val="20"/>
                <w:szCs w:val="20"/>
                <w:lang w:val="sr-Latn-ME"/>
              </w:rPr>
            </w:pPr>
            <w:r>
              <w:rPr>
                <w:rFonts w:eastAsia="Tahoma" w:cstheme="minorHAnsi"/>
                <w:color w:val="000000"/>
                <w:sz w:val="20"/>
                <w:szCs w:val="20"/>
                <w:lang w:val="sr-Latn-ME"/>
              </w:rPr>
              <w:t>COP21</w:t>
            </w:r>
          </w:p>
        </w:tc>
        <w:tc>
          <w:tcPr>
            <w:tcW w:w="7111" w:type="dxa"/>
            <w:gridSpan w:val="2"/>
            <w:shd w:val="clear" w:color="auto" w:fill="FFFFFF"/>
            <w:vAlign w:val="center"/>
          </w:tcPr>
          <w:p w14:paraId="30E7809B" w14:textId="77777777" w:rsidR="00054AB4" w:rsidRPr="00F41EAA" w:rsidRDefault="00054AB4" w:rsidP="00054AB4">
            <w:pPr>
              <w:pBdr>
                <w:top w:val="nil"/>
                <w:left w:val="nil"/>
                <w:bottom w:val="nil"/>
                <w:right w:val="nil"/>
                <w:between w:val="nil"/>
              </w:pBdr>
              <w:tabs>
                <w:tab w:val="left" w:pos="567"/>
              </w:tabs>
              <w:spacing w:after="0" w:line="276" w:lineRule="auto"/>
              <w:rPr>
                <w:rFonts w:eastAsia="Tahoma" w:cstheme="minorHAnsi"/>
                <w:color w:val="000000"/>
                <w:sz w:val="20"/>
                <w:szCs w:val="20"/>
                <w:lang w:val="sr-Latn-ME"/>
              </w:rPr>
            </w:pPr>
            <w:r>
              <w:rPr>
                <w:rFonts w:eastAsia="Tahoma" w:cstheme="minorHAnsi"/>
                <w:color w:val="000000"/>
                <w:sz w:val="20"/>
                <w:szCs w:val="20"/>
                <w:lang w:val="sr-Latn-ME"/>
              </w:rPr>
              <w:t xml:space="preserve">The Conference of Parties </w:t>
            </w:r>
          </w:p>
        </w:tc>
      </w:tr>
      <w:tr w:rsidR="00054AB4" w:rsidRPr="00F41EAA" w14:paraId="5C73EF0D" w14:textId="77777777" w:rsidTr="00054AB4">
        <w:trPr>
          <w:jc w:val="center"/>
        </w:trPr>
        <w:tc>
          <w:tcPr>
            <w:tcW w:w="1838" w:type="dxa"/>
            <w:shd w:val="clear" w:color="auto" w:fill="FFFFFF"/>
            <w:vAlign w:val="center"/>
          </w:tcPr>
          <w:p w14:paraId="1DCBB11F"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EU</w:t>
            </w:r>
          </w:p>
        </w:tc>
        <w:tc>
          <w:tcPr>
            <w:tcW w:w="7111" w:type="dxa"/>
            <w:gridSpan w:val="2"/>
            <w:shd w:val="clear" w:color="auto" w:fill="FFFFFF"/>
            <w:vAlign w:val="center"/>
          </w:tcPr>
          <w:p w14:paraId="2A56BBEB"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Evropska Unija</w:t>
            </w:r>
          </w:p>
        </w:tc>
      </w:tr>
      <w:tr w:rsidR="00054AB4" w:rsidRPr="00F41EAA" w14:paraId="05D9AE3A" w14:textId="77777777" w:rsidTr="00054AB4">
        <w:trPr>
          <w:jc w:val="center"/>
        </w:trPr>
        <w:tc>
          <w:tcPr>
            <w:tcW w:w="1838" w:type="dxa"/>
            <w:shd w:val="clear" w:color="auto" w:fill="FFFFFF"/>
            <w:vAlign w:val="center"/>
          </w:tcPr>
          <w:p w14:paraId="66A6A6E7"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GIZ</w:t>
            </w:r>
          </w:p>
        </w:tc>
        <w:tc>
          <w:tcPr>
            <w:tcW w:w="7111" w:type="dxa"/>
            <w:gridSpan w:val="2"/>
            <w:shd w:val="clear" w:color="auto" w:fill="FFFFFF"/>
            <w:vAlign w:val="center"/>
          </w:tcPr>
          <w:p w14:paraId="225DDC50"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Deutsche Gesellschaft für Internationale Zusammenarbeit GmbH</w:t>
            </w:r>
          </w:p>
        </w:tc>
      </w:tr>
      <w:tr w:rsidR="00054AB4" w:rsidRPr="00F41EAA" w14:paraId="7DD10A25" w14:textId="77777777" w:rsidTr="00054AB4">
        <w:trPr>
          <w:jc w:val="center"/>
        </w:trPr>
        <w:tc>
          <w:tcPr>
            <w:tcW w:w="1838" w:type="dxa"/>
            <w:shd w:val="clear" w:color="auto" w:fill="FFFFFF"/>
            <w:vAlign w:val="center"/>
          </w:tcPr>
          <w:p w14:paraId="0AFD8D4A"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IPCC</w:t>
            </w:r>
          </w:p>
        </w:tc>
        <w:tc>
          <w:tcPr>
            <w:tcW w:w="7111" w:type="dxa"/>
            <w:gridSpan w:val="2"/>
            <w:shd w:val="clear" w:color="auto" w:fill="FFFFFF"/>
            <w:vAlign w:val="center"/>
          </w:tcPr>
          <w:p w14:paraId="3C21F56C"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Međuvladin panel za klimatske promjene / Intergovernmental Panel for Climate Change</w:t>
            </w:r>
          </w:p>
        </w:tc>
      </w:tr>
      <w:tr w:rsidR="00054AB4" w:rsidRPr="00F41EAA" w14:paraId="5019760B" w14:textId="77777777" w:rsidTr="00054AB4">
        <w:trPr>
          <w:jc w:val="center"/>
        </w:trPr>
        <w:tc>
          <w:tcPr>
            <w:tcW w:w="1838" w:type="dxa"/>
            <w:shd w:val="clear" w:color="auto" w:fill="FFFFFF"/>
            <w:vAlign w:val="center"/>
          </w:tcPr>
          <w:p w14:paraId="577F2C72"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JP</w:t>
            </w:r>
          </w:p>
        </w:tc>
        <w:tc>
          <w:tcPr>
            <w:tcW w:w="7111" w:type="dxa"/>
            <w:gridSpan w:val="2"/>
            <w:shd w:val="clear" w:color="auto" w:fill="FFFFFF"/>
            <w:vAlign w:val="center"/>
          </w:tcPr>
          <w:p w14:paraId="44D8E6C2"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Javno preduzeće</w:t>
            </w:r>
          </w:p>
        </w:tc>
      </w:tr>
      <w:tr w:rsidR="00054AB4" w:rsidRPr="00F41EAA" w14:paraId="2F010BA0" w14:textId="77777777" w:rsidTr="00054AB4">
        <w:trPr>
          <w:jc w:val="center"/>
        </w:trPr>
        <w:tc>
          <w:tcPr>
            <w:tcW w:w="1838" w:type="dxa"/>
            <w:shd w:val="clear" w:color="auto" w:fill="FFFFFF"/>
            <w:vAlign w:val="center"/>
          </w:tcPr>
          <w:p w14:paraId="7BD26E77" w14:textId="77777777" w:rsidR="00054AB4" w:rsidRPr="00F41EAA" w:rsidRDefault="00054AB4" w:rsidP="00054AB4">
            <w:pPr>
              <w:pBdr>
                <w:top w:val="nil"/>
                <w:left w:val="nil"/>
                <w:bottom w:val="nil"/>
                <w:right w:val="nil"/>
                <w:between w:val="nil"/>
              </w:pBdr>
              <w:tabs>
                <w:tab w:val="left" w:pos="567"/>
              </w:tabs>
              <w:spacing w:after="0"/>
              <w:rPr>
                <w:rFonts w:asciiTheme="minorHAnsi" w:hAnsiTheme="minorHAnsi" w:cstheme="minorHAnsi"/>
                <w:szCs w:val="20"/>
                <w:lang w:val="sr-Latn-ME"/>
              </w:rPr>
            </w:pPr>
            <w:r w:rsidRPr="00F41EAA">
              <w:rPr>
                <w:rFonts w:asciiTheme="minorHAnsi" w:hAnsiTheme="minorHAnsi" w:cstheme="minorHAnsi"/>
                <w:szCs w:val="20"/>
                <w:lang w:val="sr-Latn-ME"/>
              </w:rPr>
              <w:t>JRC</w:t>
            </w:r>
          </w:p>
        </w:tc>
        <w:tc>
          <w:tcPr>
            <w:tcW w:w="7111" w:type="dxa"/>
            <w:gridSpan w:val="2"/>
            <w:shd w:val="clear" w:color="auto" w:fill="FFFFFF"/>
            <w:vAlign w:val="center"/>
          </w:tcPr>
          <w:p w14:paraId="52E4CFB4" w14:textId="77777777" w:rsidR="00054AB4" w:rsidRPr="00F41EAA" w:rsidRDefault="00054AB4" w:rsidP="00054AB4">
            <w:pPr>
              <w:pBdr>
                <w:top w:val="nil"/>
                <w:left w:val="nil"/>
                <w:bottom w:val="nil"/>
                <w:right w:val="nil"/>
                <w:between w:val="nil"/>
              </w:pBdr>
              <w:tabs>
                <w:tab w:val="left" w:pos="567"/>
              </w:tabs>
              <w:spacing w:after="0"/>
              <w:rPr>
                <w:rFonts w:asciiTheme="minorHAnsi" w:hAnsiTheme="minorHAnsi" w:cstheme="minorHAnsi"/>
                <w:sz w:val="20"/>
                <w:szCs w:val="20"/>
                <w:lang w:val="sr-Latn-ME"/>
              </w:rPr>
            </w:pPr>
            <w:r w:rsidRPr="00F41EAA">
              <w:rPr>
                <w:rFonts w:asciiTheme="minorHAnsi" w:hAnsiTheme="minorHAnsi" w:cstheme="minorHAnsi"/>
                <w:color w:val="000000"/>
                <w:sz w:val="20"/>
                <w:szCs w:val="20"/>
                <w:lang w:val="sr-Latn-ME"/>
              </w:rPr>
              <w:t>Zajednički istraživački centar / Joint Research Center</w:t>
            </w:r>
          </w:p>
        </w:tc>
      </w:tr>
      <w:tr w:rsidR="00054AB4" w:rsidRPr="00F41EAA" w14:paraId="6228015A" w14:textId="77777777" w:rsidTr="00054AB4">
        <w:trPr>
          <w:jc w:val="center"/>
        </w:trPr>
        <w:tc>
          <w:tcPr>
            <w:tcW w:w="1838" w:type="dxa"/>
            <w:shd w:val="clear" w:color="auto" w:fill="FFFFFF"/>
            <w:vAlign w:val="center"/>
          </w:tcPr>
          <w:p w14:paraId="5627CDCB"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RVA</w:t>
            </w:r>
          </w:p>
        </w:tc>
        <w:tc>
          <w:tcPr>
            <w:tcW w:w="7111" w:type="dxa"/>
            <w:gridSpan w:val="2"/>
            <w:shd w:val="clear" w:color="auto" w:fill="FFFFFF"/>
            <w:vAlign w:val="center"/>
          </w:tcPr>
          <w:p w14:paraId="500EC853"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Procjena rizika i ranjivosti / Risk and Vulnerability Assessment</w:t>
            </w:r>
          </w:p>
        </w:tc>
      </w:tr>
      <w:tr w:rsidR="00054AB4" w:rsidRPr="00F41EAA" w14:paraId="76799F20" w14:textId="77777777" w:rsidTr="00054AB4">
        <w:trPr>
          <w:jc w:val="center"/>
        </w:trPr>
        <w:tc>
          <w:tcPr>
            <w:tcW w:w="1838" w:type="dxa"/>
            <w:shd w:val="clear" w:color="auto" w:fill="FFFFFF"/>
            <w:vAlign w:val="center"/>
          </w:tcPr>
          <w:p w14:paraId="33C8B46F" w14:textId="77777777" w:rsidR="00054AB4" w:rsidRPr="00F41EAA" w:rsidRDefault="00054AB4" w:rsidP="00054AB4">
            <w:pPr>
              <w:pBdr>
                <w:top w:val="nil"/>
                <w:left w:val="nil"/>
                <w:bottom w:val="nil"/>
                <w:right w:val="nil"/>
                <w:between w:val="nil"/>
              </w:pBdr>
              <w:tabs>
                <w:tab w:val="left" w:pos="567"/>
              </w:tabs>
              <w:spacing w:after="0"/>
              <w:rPr>
                <w:rFonts w:asciiTheme="minorHAnsi" w:hAnsiTheme="minorHAnsi" w:cstheme="minorHAnsi"/>
                <w:color w:val="000000"/>
                <w:szCs w:val="20"/>
                <w:lang w:val="sr-Latn-ME"/>
              </w:rPr>
            </w:pPr>
            <w:r w:rsidRPr="00F41EAA">
              <w:rPr>
                <w:rFonts w:asciiTheme="minorHAnsi" w:hAnsiTheme="minorHAnsi" w:cstheme="minorHAnsi"/>
                <w:color w:val="000000"/>
                <w:szCs w:val="20"/>
                <w:lang w:val="sr-Latn-ME"/>
              </w:rPr>
              <w:t>MEI</w:t>
            </w:r>
          </w:p>
        </w:tc>
        <w:tc>
          <w:tcPr>
            <w:tcW w:w="7111" w:type="dxa"/>
            <w:gridSpan w:val="2"/>
            <w:shd w:val="clear" w:color="auto" w:fill="FFFFFF"/>
            <w:vAlign w:val="center"/>
          </w:tcPr>
          <w:p w14:paraId="35BEDEE4" w14:textId="77777777" w:rsidR="00054AB4" w:rsidRPr="00F41EAA" w:rsidRDefault="00054AB4" w:rsidP="00054AB4">
            <w:pPr>
              <w:pBdr>
                <w:top w:val="nil"/>
                <w:left w:val="nil"/>
                <w:bottom w:val="nil"/>
                <w:right w:val="nil"/>
                <w:between w:val="nil"/>
              </w:pBdr>
              <w:tabs>
                <w:tab w:val="left" w:pos="567"/>
              </w:tabs>
              <w:spacing w:after="0"/>
              <w:rPr>
                <w:rFonts w:asciiTheme="minorHAnsi" w:hAnsiTheme="minorHAnsi" w:cstheme="minorHAnsi"/>
                <w:color w:val="000000"/>
                <w:sz w:val="20"/>
                <w:szCs w:val="20"/>
                <w:lang w:val="sr-Latn-ME"/>
              </w:rPr>
            </w:pPr>
            <w:r w:rsidRPr="00F41EAA">
              <w:rPr>
                <w:rFonts w:asciiTheme="minorHAnsi" w:hAnsiTheme="minorHAnsi" w:cstheme="minorHAnsi"/>
                <w:color w:val="000000"/>
                <w:sz w:val="20"/>
                <w:szCs w:val="20"/>
                <w:lang w:val="sr-Latn-ME"/>
              </w:rPr>
              <w:t>Monitoring inventara gasova / Monitoring Emission Inventory</w:t>
            </w:r>
          </w:p>
        </w:tc>
      </w:tr>
      <w:tr w:rsidR="00054AB4" w:rsidRPr="00F41EAA" w14:paraId="66EBE9B6" w14:textId="77777777" w:rsidTr="00054AB4">
        <w:trPr>
          <w:jc w:val="center"/>
        </w:trPr>
        <w:tc>
          <w:tcPr>
            <w:tcW w:w="1838" w:type="dxa"/>
            <w:shd w:val="clear" w:color="auto" w:fill="FFFFFF"/>
            <w:vAlign w:val="center"/>
          </w:tcPr>
          <w:p w14:paraId="32DA87B6"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SECAP</w:t>
            </w:r>
          </w:p>
        </w:tc>
        <w:tc>
          <w:tcPr>
            <w:tcW w:w="7111" w:type="dxa"/>
            <w:gridSpan w:val="2"/>
            <w:shd w:val="clear" w:color="auto" w:fill="FFFFFF"/>
            <w:vAlign w:val="center"/>
          </w:tcPr>
          <w:p w14:paraId="049518FA"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 xml:space="preserve">Akcioni plan za održivu energiju i klimu / Sustainable Energy and Climate Action Plan </w:t>
            </w:r>
          </w:p>
        </w:tc>
      </w:tr>
      <w:tr w:rsidR="00054AB4" w:rsidRPr="00F41EAA" w14:paraId="7CBB0B28" w14:textId="77777777" w:rsidTr="00054AB4">
        <w:trPr>
          <w:jc w:val="center"/>
        </w:trPr>
        <w:tc>
          <w:tcPr>
            <w:tcW w:w="1838" w:type="dxa"/>
            <w:shd w:val="clear" w:color="auto" w:fill="FFFFFF"/>
            <w:vAlign w:val="center"/>
          </w:tcPr>
          <w:p w14:paraId="0371E27B"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Sl.</w:t>
            </w:r>
          </w:p>
        </w:tc>
        <w:tc>
          <w:tcPr>
            <w:tcW w:w="7111" w:type="dxa"/>
            <w:gridSpan w:val="2"/>
            <w:shd w:val="clear" w:color="auto" w:fill="FFFFFF"/>
            <w:vAlign w:val="center"/>
          </w:tcPr>
          <w:p w14:paraId="430A49B9"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 xml:space="preserve">Službeni </w:t>
            </w:r>
          </w:p>
        </w:tc>
      </w:tr>
      <w:tr w:rsidR="00054AB4" w:rsidRPr="00F41EAA" w14:paraId="1B41F0B4" w14:textId="77777777" w:rsidTr="00054AB4">
        <w:trPr>
          <w:trHeight w:val="402"/>
          <w:jc w:val="center"/>
        </w:trPr>
        <w:tc>
          <w:tcPr>
            <w:tcW w:w="1838" w:type="dxa"/>
            <w:shd w:val="clear" w:color="auto" w:fill="FFFFFF"/>
            <w:vAlign w:val="center"/>
          </w:tcPr>
          <w:p w14:paraId="2EA7EC47"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UNFCCC</w:t>
            </w:r>
          </w:p>
        </w:tc>
        <w:tc>
          <w:tcPr>
            <w:tcW w:w="7111" w:type="dxa"/>
            <w:gridSpan w:val="2"/>
            <w:shd w:val="clear" w:color="auto" w:fill="FFFFFF"/>
            <w:vAlign w:val="center"/>
          </w:tcPr>
          <w:p w14:paraId="7B202540"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sr-Latn-ME"/>
              </w:rPr>
            </w:pPr>
            <w:r w:rsidRPr="00F41EAA">
              <w:rPr>
                <w:rFonts w:asciiTheme="minorHAnsi" w:eastAsia="Tahoma" w:hAnsiTheme="minorHAnsi" w:cstheme="minorHAnsi"/>
                <w:color w:val="000000"/>
                <w:sz w:val="20"/>
                <w:szCs w:val="20"/>
                <w:lang w:val="sr-Latn-ME"/>
              </w:rPr>
              <w:t>Okvirna konvencija Ujedinjenih nacija o klimatskim promjenama /</w:t>
            </w:r>
            <w:r w:rsidRPr="00F41EAA">
              <w:rPr>
                <w:rFonts w:asciiTheme="minorHAnsi" w:hAnsiTheme="minorHAnsi" w:cstheme="minorHAnsi"/>
                <w:sz w:val="20"/>
                <w:szCs w:val="20"/>
                <w:lang w:val="sr-Latn-ME"/>
              </w:rPr>
              <w:t xml:space="preserve"> </w:t>
            </w:r>
            <w:r w:rsidRPr="00F41EAA">
              <w:rPr>
                <w:rFonts w:asciiTheme="minorHAnsi" w:eastAsia="Tahoma" w:hAnsiTheme="minorHAnsi" w:cstheme="minorHAnsi"/>
                <w:color w:val="000000"/>
                <w:sz w:val="20"/>
                <w:szCs w:val="20"/>
                <w:lang w:val="sr-Latn-ME"/>
              </w:rPr>
              <w:t>United Nations Framework Convention on Climate Change</w:t>
            </w:r>
          </w:p>
        </w:tc>
      </w:tr>
      <w:tr w:rsidR="00054AB4" w:rsidRPr="00F41EAA" w14:paraId="23BB895F" w14:textId="77777777" w:rsidTr="00054AB4">
        <w:tblPrEx>
          <w:jc w:val="left"/>
          <w:tblLook w:val="04A0" w:firstRow="1" w:lastRow="0" w:firstColumn="1" w:lastColumn="0" w:noHBand="0" w:noVBand="1"/>
        </w:tblPrEx>
        <w:trPr>
          <w:gridAfter w:val="1"/>
          <w:wAfter w:w="18" w:type="dxa"/>
        </w:trPr>
        <w:tc>
          <w:tcPr>
            <w:tcW w:w="1838" w:type="dxa"/>
            <w:vAlign w:val="center"/>
          </w:tcPr>
          <w:p w14:paraId="4BBBE4F5"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BDP</w:t>
            </w:r>
          </w:p>
        </w:tc>
        <w:tc>
          <w:tcPr>
            <w:tcW w:w="7093" w:type="dxa"/>
            <w:vAlign w:val="center"/>
          </w:tcPr>
          <w:p w14:paraId="024B745B"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it-IT"/>
              </w:rPr>
            </w:pPr>
            <w:r w:rsidRPr="00F41EAA">
              <w:rPr>
                <w:rFonts w:asciiTheme="minorHAnsi" w:eastAsia="Tahoma" w:hAnsiTheme="minorHAnsi" w:cstheme="minorHAnsi"/>
                <w:color w:val="000000"/>
                <w:sz w:val="20"/>
                <w:szCs w:val="20"/>
                <w:lang w:val="it-IT"/>
              </w:rPr>
              <w:t>Bruto domaći proizvod</w:t>
            </w:r>
          </w:p>
        </w:tc>
      </w:tr>
      <w:tr w:rsidR="00054AB4" w:rsidRPr="00F41EAA" w14:paraId="7BF528DE" w14:textId="77777777" w:rsidTr="00054AB4">
        <w:tblPrEx>
          <w:jc w:val="left"/>
          <w:tblLook w:val="04A0" w:firstRow="1" w:lastRow="0" w:firstColumn="1" w:lastColumn="0" w:noHBand="0" w:noVBand="1"/>
        </w:tblPrEx>
        <w:trPr>
          <w:gridAfter w:val="1"/>
          <w:wAfter w:w="18" w:type="dxa"/>
        </w:trPr>
        <w:tc>
          <w:tcPr>
            <w:tcW w:w="1838" w:type="dxa"/>
            <w:vAlign w:val="center"/>
          </w:tcPr>
          <w:p w14:paraId="6C91D1D6"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BEI</w:t>
            </w:r>
          </w:p>
        </w:tc>
        <w:tc>
          <w:tcPr>
            <w:tcW w:w="7093" w:type="dxa"/>
            <w:vAlign w:val="center"/>
          </w:tcPr>
          <w:p w14:paraId="312BE4CC"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lang w:val="it-IT"/>
              </w:rPr>
            </w:pPr>
            <w:r w:rsidRPr="00F41EAA">
              <w:rPr>
                <w:rFonts w:asciiTheme="minorHAnsi" w:eastAsia="Tahoma" w:hAnsiTheme="minorHAnsi" w:cstheme="minorHAnsi"/>
                <w:color w:val="000000"/>
                <w:sz w:val="20"/>
                <w:szCs w:val="20"/>
                <w:lang w:val="it-IT"/>
              </w:rPr>
              <w:t>Bazni/Osnovni inventar emisija gasova/Baseline Emission Inventory</w:t>
            </w:r>
          </w:p>
        </w:tc>
      </w:tr>
      <w:tr w:rsidR="00054AB4" w:rsidRPr="00F41EAA" w14:paraId="63B7AE70" w14:textId="77777777" w:rsidTr="00054AB4">
        <w:tblPrEx>
          <w:jc w:val="left"/>
          <w:tblLook w:val="04A0" w:firstRow="1" w:lastRow="0" w:firstColumn="1" w:lastColumn="0" w:noHBand="0" w:noVBand="1"/>
        </w:tblPrEx>
        <w:trPr>
          <w:gridAfter w:val="1"/>
          <w:wAfter w:w="18" w:type="dxa"/>
        </w:trPr>
        <w:tc>
          <w:tcPr>
            <w:tcW w:w="1838" w:type="dxa"/>
            <w:vAlign w:val="center"/>
          </w:tcPr>
          <w:p w14:paraId="2331FF38"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C</w:t>
            </w:r>
          </w:p>
        </w:tc>
        <w:tc>
          <w:tcPr>
            <w:tcW w:w="7093" w:type="dxa"/>
            <w:vAlign w:val="center"/>
          </w:tcPr>
          <w:p w14:paraId="5018D532"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Celzijus</w:t>
            </w:r>
          </w:p>
        </w:tc>
      </w:tr>
      <w:tr w:rsidR="00054AB4" w:rsidRPr="00F41EAA" w14:paraId="08177409" w14:textId="77777777" w:rsidTr="00054AB4">
        <w:tblPrEx>
          <w:jc w:val="left"/>
          <w:tblLook w:val="04A0" w:firstRow="1" w:lastRow="0" w:firstColumn="1" w:lastColumn="0" w:noHBand="0" w:noVBand="1"/>
        </w:tblPrEx>
        <w:trPr>
          <w:gridAfter w:val="1"/>
          <w:wAfter w:w="18" w:type="dxa"/>
        </w:trPr>
        <w:tc>
          <w:tcPr>
            <w:tcW w:w="1838" w:type="dxa"/>
            <w:vAlign w:val="center"/>
          </w:tcPr>
          <w:p w14:paraId="18ABDF46"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DUP</w:t>
            </w:r>
          </w:p>
        </w:tc>
        <w:tc>
          <w:tcPr>
            <w:tcW w:w="7093" w:type="dxa"/>
            <w:vAlign w:val="center"/>
          </w:tcPr>
          <w:p w14:paraId="14A13914"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Detaljni Urbanistički Plan</w:t>
            </w:r>
          </w:p>
        </w:tc>
      </w:tr>
      <w:tr w:rsidR="00054AB4" w:rsidRPr="00F41EAA" w14:paraId="4E2C1390" w14:textId="77777777" w:rsidTr="00054AB4">
        <w:tblPrEx>
          <w:jc w:val="left"/>
          <w:tblLook w:val="04A0" w:firstRow="1" w:lastRow="0" w:firstColumn="1" w:lastColumn="0" w:noHBand="0" w:noVBand="1"/>
        </w:tblPrEx>
        <w:trPr>
          <w:gridAfter w:val="1"/>
          <w:wAfter w:w="18" w:type="dxa"/>
        </w:trPr>
        <w:tc>
          <w:tcPr>
            <w:tcW w:w="1838" w:type="dxa"/>
            <w:vAlign w:val="center"/>
          </w:tcPr>
          <w:p w14:paraId="06CB207D"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DZ</w:t>
            </w:r>
          </w:p>
        </w:tc>
        <w:tc>
          <w:tcPr>
            <w:tcW w:w="7093" w:type="dxa"/>
            <w:vAlign w:val="center"/>
          </w:tcPr>
          <w:p w14:paraId="39AA1D1F"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Dom zdravlja</w:t>
            </w:r>
          </w:p>
        </w:tc>
      </w:tr>
      <w:tr w:rsidR="00054AB4" w:rsidRPr="00F41EAA" w14:paraId="2167A322" w14:textId="77777777" w:rsidTr="00054AB4">
        <w:tblPrEx>
          <w:jc w:val="left"/>
          <w:tblLook w:val="04A0" w:firstRow="1" w:lastRow="0" w:firstColumn="1" w:lastColumn="0" w:noHBand="0" w:noVBand="1"/>
        </w:tblPrEx>
        <w:trPr>
          <w:gridAfter w:val="1"/>
          <w:wAfter w:w="18" w:type="dxa"/>
        </w:trPr>
        <w:tc>
          <w:tcPr>
            <w:tcW w:w="1838" w:type="dxa"/>
            <w:vAlign w:val="center"/>
          </w:tcPr>
          <w:p w14:paraId="0BF76B55"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ED</w:t>
            </w:r>
          </w:p>
        </w:tc>
        <w:tc>
          <w:tcPr>
            <w:tcW w:w="7093" w:type="dxa"/>
            <w:vAlign w:val="center"/>
          </w:tcPr>
          <w:p w14:paraId="2DDD6490"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Eleketrodistribucija</w:t>
            </w:r>
          </w:p>
        </w:tc>
      </w:tr>
      <w:tr w:rsidR="00054AB4" w:rsidRPr="00F41EAA" w14:paraId="119DCA6B" w14:textId="77777777" w:rsidTr="00054AB4">
        <w:tblPrEx>
          <w:jc w:val="left"/>
          <w:tblLook w:val="04A0" w:firstRow="1" w:lastRow="0" w:firstColumn="1" w:lastColumn="0" w:noHBand="0" w:noVBand="1"/>
        </w:tblPrEx>
        <w:trPr>
          <w:gridAfter w:val="1"/>
          <w:wAfter w:w="18" w:type="dxa"/>
        </w:trPr>
        <w:tc>
          <w:tcPr>
            <w:tcW w:w="1838" w:type="dxa"/>
            <w:vAlign w:val="center"/>
          </w:tcPr>
          <w:p w14:paraId="1FEA1962"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EU</w:t>
            </w:r>
          </w:p>
        </w:tc>
        <w:tc>
          <w:tcPr>
            <w:tcW w:w="7093" w:type="dxa"/>
            <w:vAlign w:val="center"/>
          </w:tcPr>
          <w:p w14:paraId="72DC89C2"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Evropska Unija</w:t>
            </w:r>
          </w:p>
        </w:tc>
      </w:tr>
      <w:tr w:rsidR="00054AB4" w:rsidRPr="00F41EAA" w14:paraId="7FF5C209" w14:textId="77777777" w:rsidTr="00054AB4">
        <w:tblPrEx>
          <w:jc w:val="left"/>
          <w:tblLook w:val="04A0" w:firstRow="1" w:lastRow="0" w:firstColumn="1" w:lastColumn="0" w:noHBand="0" w:noVBand="1"/>
        </w:tblPrEx>
        <w:trPr>
          <w:gridAfter w:val="1"/>
          <w:wAfter w:w="18" w:type="dxa"/>
        </w:trPr>
        <w:tc>
          <w:tcPr>
            <w:tcW w:w="1838" w:type="dxa"/>
            <w:vAlign w:val="center"/>
          </w:tcPr>
          <w:p w14:paraId="6D6B36EC"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GIZ</w:t>
            </w:r>
          </w:p>
        </w:tc>
        <w:tc>
          <w:tcPr>
            <w:tcW w:w="7093" w:type="dxa"/>
            <w:vAlign w:val="center"/>
          </w:tcPr>
          <w:p w14:paraId="4526E396"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Deutsche Gesellschaft für Internationale Zusammenarbeit GmbH</w:t>
            </w:r>
          </w:p>
        </w:tc>
      </w:tr>
      <w:tr w:rsidR="00054AB4" w:rsidRPr="00F41EAA" w14:paraId="56F282DC" w14:textId="77777777" w:rsidTr="00054AB4">
        <w:tblPrEx>
          <w:jc w:val="left"/>
          <w:tblLook w:val="04A0" w:firstRow="1" w:lastRow="0" w:firstColumn="1" w:lastColumn="0" w:noHBand="0" w:noVBand="1"/>
        </w:tblPrEx>
        <w:trPr>
          <w:gridAfter w:val="1"/>
          <w:wAfter w:w="18" w:type="dxa"/>
        </w:trPr>
        <w:tc>
          <w:tcPr>
            <w:tcW w:w="1838" w:type="dxa"/>
            <w:vAlign w:val="center"/>
          </w:tcPr>
          <w:p w14:paraId="1221DD97"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HW</w:t>
            </w:r>
          </w:p>
        </w:tc>
        <w:tc>
          <w:tcPr>
            <w:tcW w:w="7093" w:type="dxa"/>
            <w:vAlign w:val="center"/>
          </w:tcPr>
          <w:p w14:paraId="383EA952"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Toplotni talas</w:t>
            </w:r>
          </w:p>
        </w:tc>
      </w:tr>
      <w:tr w:rsidR="00054AB4" w:rsidRPr="00F41EAA" w14:paraId="2E668F22" w14:textId="77777777" w:rsidTr="00054AB4">
        <w:tblPrEx>
          <w:jc w:val="left"/>
          <w:tblLook w:val="04A0" w:firstRow="1" w:lastRow="0" w:firstColumn="1" w:lastColumn="0" w:noHBand="0" w:noVBand="1"/>
        </w:tblPrEx>
        <w:trPr>
          <w:gridAfter w:val="1"/>
          <w:wAfter w:w="18" w:type="dxa"/>
        </w:trPr>
        <w:tc>
          <w:tcPr>
            <w:tcW w:w="1838" w:type="dxa"/>
            <w:vAlign w:val="center"/>
          </w:tcPr>
          <w:p w14:paraId="3093041F"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IJZCG</w:t>
            </w:r>
          </w:p>
        </w:tc>
        <w:tc>
          <w:tcPr>
            <w:tcW w:w="7093" w:type="dxa"/>
            <w:vAlign w:val="center"/>
          </w:tcPr>
          <w:p w14:paraId="1311D6B5"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Institut za javno zdravlje Crne Gore</w:t>
            </w:r>
          </w:p>
        </w:tc>
      </w:tr>
      <w:tr w:rsidR="00054AB4" w:rsidRPr="00F41EAA" w14:paraId="7AEC6412" w14:textId="77777777" w:rsidTr="00054AB4">
        <w:tblPrEx>
          <w:jc w:val="left"/>
          <w:tblLook w:val="04A0" w:firstRow="1" w:lastRow="0" w:firstColumn="1" w:lastColumn="0" w:noHBand="0" w:noVBand="1"/>
        </w:tblPrEx>
        <w:trPr>
          <w:gridAfter w:val="1"/>
          <w:wAfter w:w="18" w:type="dxa"/>
        </w:trPr>
        <w:tc>
          <w:tcPr>
            <w:tcW w:w="1838" w:type="dxa"/>
            <w:vAlign w:val="center"/>
          </w:tcPr>
          <w:p w14:paraId="2F8DD9BA"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sz w:val="20"/>
                <w:szCs w:val="20"/>
              </w:rPr>
            </w:pPr>
            <w:r w:rsidRPr="00F41EAA">
              <w:rPr>
                <w:rFonts w:asciiTheme="minorHAnsi" w:eastAsia="Tahoma" w:hAnsiTheme="minorHAnsi" w:cstheme="minorHAnsi"/>
                <w:sz w:val="20"/>
                <w:szCs w:val="20"/>
              </w:rPr>
              <w:t>Kl</w:t>
            </w:r>
          </w:p>
        </w:tc>
        <w:tc>
          <w:tcPr>
            <w:tcW w:w="7093" w:type="dxa"/>
            <w:vAlign w:val="center"/>
          </w:tcPr>
          <w:p w14:paraId="6FE68E42"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sz w:val="20"/>
                <w:szCs w:val="20"/>
              </w:rPr>
            </w:pPr>
            <w:r w:rsidRPr="00F41EAA">
              <w:rPr>
                <w:rFonts w:asciiTheme="minorHAnsi" w:eastAsia="Tahoma" w:hAnsiTheme="minorHAnsi" w:cstheme="minorHAnsi"/>
                <w:sz w:val="20"/>
                <w:szCs w:val="20"/>
              </w:rPr>
              <w:t>Kritična infastruktura</w:t>
            </w:r>
          </w:p>
        </w:tc>
      </w:tr>
      <w:tr w:rsidR="00054AB4" w:rsidRPr="00F41EAA" w14:paraId="0B3C028F" w14:textId="77777777" w:rsidTr="00054AB4">
        <w:tblPrEx>
          <w:jc w:val="left"/>
          <w:tblLook w:val="04A0" w:firstRow="1" w:lastRow="0" w:firstColumn="1" w:lastColumn="0" w:noHBand="0" w:noVBand="1"/>
        </w:tblPrEx>
        <w:trPr>
          <w:gridAfter w:val="1"/>
          <w:wAfter w:w="18" w:type="dxa"/>
        </w:trPr>
        <w:tc>
          <w:tcPr>
            <w:tcW w:w="1838" w:type="dxa"/>
            <w:vAlign w:val="center"/>
          </w:tcPr>
          <w:p w14:paraId="59C80E88"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MICE</w:t>
            </w:r>
          </w:p>
        </w:tc>
        <w:tc>
          <w:tcPr>
            <w:tcW w:w="7093" w:type="dxa"/>
            <w:vAlign w:val="center"/>
          </w:tcPr>
          <w:p w14:paraId="6AE26B51"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Sastanci, Koristi, Konferencije i Događaji/Meetings, Incentives, Conferences i Events</w:t>
            </w:r>
          </w:p>
        </w:tc>
      </w:tr>
      <w:tr w:rsidR="00054AB4" w:rsidRPr="00F41EAA" w14:paraId="005A9454" w14:textId="77777777" w:rsidTr="00054AB4">
        <w:tblPrEx>
          <w:jc w:val="left"/>
          <w:tblLook w:val="04A0" w:firstRow="1" w:lastRow="0" w:firstColumn="1" w:lastColumn="0" w:noHBand="0" w:noVBand="1"/>
        </w:tblPrEx>
        <w:trPr>
          <w:gridAfter w:val="1"/>
          <w:wAfter w:w="18" w:type="dxa"/>
        </w:trPr>
        <w:tc>
          <w:tcPr>
            <w:tcW w:w="1838" w:type="dxa"/>
            <w:vAlign w:val="center"/>
          </w:tcPr>
          <w:p w14:paraId="183ACC71"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OVN</w:t>
            </w:r>
          </w:p>
        </w:tc>
        <w:tc>
          <w:tcPr>
            <w:tcW w:w="7093" w:type="dxa"/>
            <w:vAlign w:val="center"/>
          </w:tcPr>
          <w:p w14:paraId="22C1D023"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Olujne vremenske nepogode</w:t>
            </w:r>
          </w:p>
        </w:tc>
      </w:tr>
      <w:tr w:rsidR="00054AB4" w:rsidRPr="00F41EAA" w14:paraId="462EEE03" w14:textId="77777777" w:rsidTr="00054AB4">
        <w:tblPrEx>
          <w:jc w:val="left"/>
          <w:tblLook w:val="04A0" w:firstRow="1" w:lastRow="0" w:firstColumn="1" w:lastColumn="0" w:noHBand="0" w:noVBand="1"/>
        </w:tblPrEx>
        <w:trPr>
          <w:gridAfter w:val="1"/>
          <w:wAfter w:w="18" w:type="dxa"/>
        </w:trPr>
        <w:tc>
          <w:tcPr>
            <w:tcW w:w="1838" w:type="dxa"/>
            <w:vAlign w:val="center"/>
          </w:tcPr>
          <w:p w14:paraId="2DF9042D"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PM</w:t>
            </w:r>
          </w:p>
        </w:tc>
        <w:tc>
          <w:tcPr>
            <w:tcW w:w="7093" w:type="dxa"/>
            <w:vAlign w:val="center"/>
          </w:tcPr>
          <w:p w14:paraId="45220BE3"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Suspendovane </w:t>
            </w:r>
            <w:r w:rsidRPr="00F41EAA">
              <w:rPr>
                <w:rFonts w:asciiTheme="minorHAnsi" w:eastAsia="Tahoma" w:hAnsiTheme="minorHAnsi" w:cstheme="minorHAnsi"/>
                <w:bCs/>
                <w:color w:val="000000"/>
                <w:sz w:val="20"/>
                <w:szCs w:val="20"/>
              </w:rPr>
              <w:t>čestice</w:t>
            </w:r>
            <w:r w:rsidRPr="00F41EAA">
              <w:rPr>
                <w:rFonts w:asciiTheme="minorHAnsi" w:eastAsia="Tahoma" w:hAnsiTheme="minorHAnsi" w:cstheme="minorHAnsi"/>
                <w:color w:val="000000"/>
                <w:sz w:val="20"/>
                <w:szCs w:val="20"/>
              </w:rPr>
              <w:t> iz vazduha</w:t>
            </w:r>
          </w:p>
        </w:tc>
      </w:tr>
      <w:tr w:rsidR="00054AB4" w:rsidRPr="00F41EAA" w14:paraId="40C05B57" w14:textId="77777777" w:rsidTr="00054AB4">
        <w:tblPrEx>
          <w:jc w:val="left"/>
          <w:tblLook w:val="04A0" w:firstRow="1" w:lastRow="0" w:firstColumn="1" w:lastColumn="0" w:noHBand="0" w:noVBand="1"/>
        </w:tblPrEx>
        <w:trPr>
          <w:gridAfter w:val="1"/>
          <w:wAfter w:w="18" w:type="dxa"/>
        </w:trPr>
        <w:tc>
          <w:tcPr>
            <w:tcW w:w="1838" w:type="dxa"/>
            <w:vAlign w:val="center"/>
          </w:tcPr>
          <w:p w14:paraId="116DCE2C"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PP</w:t>
            </w:r>
          </w:p>
        </w:tc>
        <w:tc>
          <w:tcPr>
            <w:tcW w:w="7093" w:type="dxa"/>
            <w:vAlign w:val="center"/>
          </w:tcPr>
          <w:p w14:paraId="3C8B22BC"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Park prirode</w:t>
            </w:r>
          </w:p>
        </w:tc>
      </w:tr>
      <w:tr w:rsidR="00054AB4" w:rsidRPr="00F41EAA" w14:paraId="72CF674E" w14:textId="77777777" w:rsidTr="00054AB4">
        <w:tblPrEx>
          <w:jc w:val="left"/>
          <w:tblLook w:val="04A0" w:firstRow="1" w:lastRow="0" w:firstColumn="1" w:lastColumn="0" w:noHBand="0" w:noVBand="1"/>
        </w:tblPrEx>
        <w:trPr>
          <w:gridAfter w:val="1"/>
          <w:wAfter w:w="18" w:type="dxa"/>
        </w:trPr>
        <w:tc>
          <w:tcPr>
            <w:tcW w:w="1838" w:type="dxa"/>
            <w:vAlign w:val="center"/>
          </w:tcPr>
          <w:p w14:paraId="2E7CF8AA"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PUP</w:t>
            </w:r>
          </w:p>
        </w:tc>
        <w:tc>
          <w:tcPr>
            <w:tcW w:w="7093" w:type="dxa"/>
            <w:vAlign w:val="center"/>
          </w:tcPr>
          <w:p w14:paraId="0B5C665B"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Prostorno-Urbanistički Plan</w:t>
            </w:r>
          </w:p>
        </w:tc>
      </w:tr>
      <w:tr w:rsidR="00054AB4" w:rsidRPr="00F41EAA" w14:paraId="5DBAB1A6" w14:textId="77777777" w:rsidTr="00054AB4">
        <w:tblPrEx>
          <w:jc w:val="left"/>
          <w:tblLook w:val="04A0" w:firstRow="1" w:lastRow="0" w:firstColumn="1" w:lastColumn="0" w:noHBand="0" w:noVBand="1"/>
        </w:tblPrEx>
        <w:trPr>
          <w:gridAfter w:val="1"/>
          <w:wAfter w:w="18" w:type="dxa"/>
        </w:trPr>
        <w:tc>
          <w:tcPr>
            <w:tcW w:w="1838" w:type="dxa"/>
            <w:vAlign w:val="center"/>
          </w:tcPr>
          <w:p w14:paraId="19BB08A9"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TO</w:t>
            </w:r>
          </w:p>
        </w:tc>
        <w:tc>
          <w:tcPr>
            <w:tcW w:w="7093" w:type="dxa"/>
            <w:vAlign w:val="center"/>
          </w:tcPr>
          <w:p w14:paraId="3747EF78"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Turistička organizacija</w:t>
            </w:r>
          </w:p>
        </w:tc>
      </w:tr>
      <w:tr w:rsidR="00054AB4" w:rsidRPr="00F41EAA" w14:paraId="1B90C6B6" w14:textId="77777777" w:rsidTr="00054AB4">
        <w:tblPrEx>
          <w:jc w:val="left"/>
          <w:tblLook w:val="04A0" w:firstRow="1" w:lastRow="0" w:firstColumn="1" w:lastColumn="0" w:noHBand="0" w:noVBand="1"/>
        </w:tblPrEx>
        <w:trPr>
          <w:gridAfter w:val="1"/>
          <w:wAfter w:w="18" w:type="dxa"/>
        </w:trPr>
        <w:tc>
          <w:tcPr>
            <w:tcW w:w="1838" w:type="dxa"/>
            <w:vAlign w:val="center"/>
          </w:tcPr>
          <w:p w14:paraId="5E3E0C16"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TS</w:t>
            </w:r>
          </w:p>
        </w:tc>
        <w:tc>
          <w:tcPr>
            <w:tcW w:w="7093" w:type="dxa"/>
            <w:vAlign w:val="center"/>
          </w:tcPr>
          <w:p w14:paraId="0D629F95"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Trafo stanica</w:t>
            </w:r>
          </w:p>
        </w:tc>
      </w:tr>
      <w:tr w:rsidR="00054AB4" w:rsidRPr="00F41EAA" w14:paraId="148AFE16" w14:textId="77777777" w:rsidTr="00054AB4">
        <w:tblPrEx>
          <w:jc w:val="left"/>
          <w:tblLook w:val="04A0" w:firstRow="1" w:lastRow="0" w:firstColumn="1" w:lastColumn="0" w:noHBand="0" w:noVBand="1"/>
        </w:tblPrEx>
        <w:trPr>
          <w:gridAfter w:val="1"/>
          <w:wAfter w:w="18" w:type="dxa"/>
        </w:trPr>
        <w:tc>
          <w:tcPr>
            <w:tcW w:w="1838" w:type="dxa"/>
            <w:vAlign w:val="center"/>
          </w:tcPr>
          <w:p w14:paraId="1C23F4B5"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UNDP</w:t>
            </w:r>
          </w:p>
        </w:tc>
        <w:tc>
          <w:tcPr>
            <w:tcW w:w="7093" w:type="dxa"/>
            <w:vAlign w:val="center"/>
          </w:tcPr>
          <w:p w14:paraId="2A6F8D43"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United Nations Development Program/Program razvoja Ujedinjenih Nacija</w:t>
            </w:r>
          </w:p>
        </w:tc>
      </w:tr>
      <w:tr w:rsidR="00054AB4" w:rsidRPr="00F41EAA" w14:paraId="47E4B95A" w14:textId="77777777" w:rsidTr="00054AB4">
        <w:tblPrEx>
          <w:jc w:val="left"/>
          <w:tblLook w:val="04A0" w:firstRow="1" w:lastRow="0" w:firstColumn="1" w:lastColumn="0" w:noHBand="0" w:noVBand="1"/>
        </w:tblPrEx>
        <w:trPr>
          <w:gridAfter w:val="1"/>
          <w:wAfter w:w="18" w:type="dxa"/>
        </w:trPr>
        <w:tc>
          <w:tcPr>
            <w:tcW w:w="1838" w:type="dxa"/>
            <w:vAlign w:val="center"/>
          </w:tcPr>
          <w:p w14:paraId="3342550E"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lastRenderedPageBreak/>
              <w:t>UNEPFI</w:t>
            </w:r>
          </w:p>
        </w:tc>
        <w:tc>
          <w:tcPr>
            <w:tcW w:w="7093" w:type="dxa"/>
            <w:vAlign w:val="center"/>
          </w:tcPr>
          <w:p w14:paraId="12C5C35E"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United Nations Environmental Program – financial initiative/Program zaštitu životne sredine Ujedinjenih Nacija</w:t>
            </w:r>
          </w:p>
        </w:tc>
      </w:tr>
      <w:tr w:rsidR="00054AB4" w:rsidRPr="00F41EAA" w14:paraId="7F60C1A2" w14:textId="77777777" w:rsidTr="00054AB4">
        <w:tblPrEx>
          <w:jc w:val="left"/>
          <w:tblLook w:val="04A0" w:firstRow="1" w:lastRow="0" w:firstColumn="1" w:lastColumn="0" w:noHBand="0" w:noVBand="1"/>
        </w:tblPrEx>
        <w:trPr>
          <w:gridAfter w:val="1"/>
          <w:wAfter w:w="18" w:type="dxa"/>
        </w:trPr>
        <w:tc>
          <w:tcPr>
            <w:tcW w:w="1838" w:type="dxa"/>
            <w:vAlign w:val="center"/>
          </w:tcPr>
          <w:p w14:paraId="2CA7811F"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ViK</w:t>
            </w:r>
          </w:p>
        </w:tc>
        <w:tc>
          <w:tcPr>
            <w:tcW w:w="7093" w:type="dxa"/>
            <w:vAlign w:val="center"/>
          </w:tcPr>
          <w:p w14:paraId="31114A6B"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Vodovod i Kanaluzacija</w:t>
            </w:r>
          </w:p>
        </w:tc>
      </w:tr>
      <w:tr w:rsidR="00054AB4" w:rsidRPr="00F41EAA" w14:paraId="0F8B4AB7" w14:textId="77777777" w:rsidTr="00054AB4">
        <w:tblPrEx>
          <w:jc w:val="left"/>
          <w:tblLook w:val="04A0" w:firstRow="1" w:lastRow="0" w:firstColumn="1" w:lastColumn="0" w:noHBand="0" w:noVBand="1"/>
        </w:tblPrEx>
        <w:trPr>
          <w:gridAfter w:val="1"/>
          <w:wAfter w:w="18" w:type="dxa"/>
        </w:trPr>
        <w:tc>
          <w:tcPr>
            <w:tcW w:w="1838" w:type="dxa"/>
            <w:vAlign w:val="center"/>
          </w:tcPr>
          <w:p w14:paraId="3DF17118"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ZZZCG</w:t>
            </w:r>
          </w:p>
        </w:tc>
        <w:tc>
          <w:tcPr>
            <w:tcW w:w="7093" w:type="dxa"/>
            <w:vAlign w:val="center"/>
          </w:tcPr>
          <w:p w14:paraId="728C6854" w14:textId="77777777" w:rsidR="00054AB4" w:rsidRPr="00F41EAA" w:rsidRDefault="00054AB4" w:rsidP="00054AB4">
            <w:pPr>
              <w:pBdr>
                <w:top w:val="nil"/>
                <w:left w:val="nil"/>
                <w:bottom w:val="nil"/>
                <w:right w:val="nil"/>
                <w:between w:val="nil"/>
              </w:pBdr>
              <w:tabs>
                <w:tab w:val="left" w:pos="567"/>
              </w:tabs>
              <w:spacing w:after="0" w:line="276" w:lineRule="auto"/>
              <w:rPr>
                <w:rFonts w:asciiTheme="minorHAnsi" w:eastAsia="Tahoma" w:hAnsiTheme="minorHAnsi" w:cstheme="minorHAnsi"/>
                <w:color w:val="000000"/>
                <w:sz w:val="20"/>
                <w:szCs w:val="20"/>
              </w:rPr>
            </w:pPr>
            <w:r w:rsidRPr="00F41EAA">
              <w:rPr>
                <w:rFonts w:asciiTheme="minorHAnsi" w:eastAsia="Tahoma" w:hAnsiTheme="minorHAnsi" w:cstheme="minorHAnsi"/>
                <w:color w:val="000000"/>
                <w:sz w:val="20"/>
                <w:szCs w:val="20"/>
              </w:rPr>
              <w:t>Zavod za zdrastvenu zaštitu Crne Gore</w:t>
            </w:r>
          </w:p>
        </w:tc>
      </w:tr>
    </w:tbl>
    <w:p w14:paraId="32F3DF70" w14:textId="43C5FBA3" w:rsidR="005A4122" w:rsidRPr="005A4122" w:rsidRDefault="005A4122" w:rsidP="005A4122">
      <w:pPr>
        <w:rPr>
          <w:lang w:val="hr-HR" w:bidi="en-US"/>
        </w:rPr>
        <w:sectPr w:rsidR="005A4122" w:rsidRPr="005A4122" w:rsidSect="001904B8">
          <w:pgSz w:w="12240" w:h="15840"/>
          <w:pgMar w:top="1282" w:right="1440" w:bottom="1440" w:left="1440" w:header="288" w:footer="576" w:gutter="0"/>
          <w:cols w:space="720"/>
          <w:titlePg/>
          <w:docGrid w:linePitch="299"/>
        </w:sectPr>
      </w:pPr>
    </w:p>
    <w:p w14:paraId="4AA92C6E" w14:textId="710F30A2" w:rsidR="003C28AC" w:rsidRPr="00AB2EAB" w:rsidRDefault="00927AD9" w:rsidP="000661B9">
      <w:pPr>
        <w:pStyle w:val="Heading1"/>
      </w:pPr>
      <w:bookmarkStart w:id="2" w:name="_Toc172620600"/>
      <w:bookmarkStart w:id="3" w:name="_Toc172797526"/>
      <w:r w:rsidRPr="00AB2EAB">
        <w:lastRenderedPageBreak/>
        <w:t>SAŽETAK</w:t>
      </w:r>
      <w:bookmarkEnd w:id="2"/>
      <w:bookmarkEnd w:id="3"/>
      <w:r w:rsidRPr="00AB2EAB">
        <w:t xml:space="preserve"> </w:t>
      </w:r>
    </w:p>
    <w:p w14:paraId="321613EA" w14:textId="232A9258" w:rsidR="00252F68" w:rsidRDefault="00990DF7" w:rsidP="00252F68">
      <w:pPr>
        <w:spacing w:before="40" w:after="40" w:line="240" w:lineRule="auto"/>
        <w:jc w:val="both"/>
      </w:pPr>
      <w:r w:rsidRPr="00F84279">
        <w:t xml:space="preserve">Akcioni plan za </w:t>
      </w:r>
      <w:r w:rsidR="00045421">
        <w:t>održivu energiju i klimu</w:t>
      </w:r>
      <w:r w:rsidRPr="00F84279">
        <w:t xml:space="preserve"> predstavlja osnovnu inicijativu koja stremi ka harmonizaciji ekoloških ciljeva sa ekonomskim razvojem i socijalnom inkluzijom. Ovaj plan naglašava važnost integracije različitih sektora i aktera u procesu donošenja odluka, promovišući transparentnost i odgovornost. Kroz promovisanje obnovljivih izvora energije, efikasnosti u potrošnji i inovativnih tehnologija, SECAP teži da postavi temelje za nisk</w:t>
      </w:r>
      <w:r>
        <w:t>okarbonsku</w:t>
      </w:r>
      <w:r w:rsidRPr="00F84279">
        <w:t xml:space="preserve"> ekonomiju. Uzimajući u obzir lokalne specifičnosti i potrebe, plan se fokusira na prilagođavanje infrastrukture i zajednica kako bi se umanjili rizici povezani sa klimatskim promjenama, istovremeno osiguravajući da svi segmenti društva imaju koristi od ovih promjena. Ovakav pristup ne samo da doprinosi globalnim naporima u borbi protiv klimatskih promjena, već i podstiče održivi razvoj, jača lokalne ekonomije i unapređuje kvalitet života građana</w:t>
      </w:r>
      <w:r>
        <w:t>.</w:t>
      </w:r>
    </w:p>
    <w:p w14:paraId="52E24E90" w14:textId="77777777" w:rsidR="00045421" w:rsidRDefault="00045421" w:rsidP="00252F68">
      <w:pPr>
        <w:spacing w:before="40" w:after="40" w:line="240" w:lineRule="auto"/>
        <w:jc w:val="both"/>
      </w:pPr>
    </w:p>
    <w:p w14:paraId="3EFB016F" w14:textId="77777777" w:rsidR="00045421" w:rsidRPr="00DF558A" w:rsidRDefault="00045421" w:rsidP="00045421">
      <w:pPr>
        <w:spacing w:before="40" w:after="40" w:line="240" w:lineRule="auto"/>
        <w:jc w:val="both"/>
        <w:rPr>
          <w:rFonts w:cstheme="minorHAnsi"/>
          <w:b/>
          <w:bCs/>
          <w:lang w:val="en-GB"/>
        </w:rPr>
      </w:pPr>
      <w:r w:rsidRPr="00DF558A">
        <w:rPr>
          <w:rFonts w:cstheme="minorHAnsi"/>
          <w:b/>
          <w:bCs/>
          <w:lang w:val="en-GB"/>
        </w:rPr>
        <w:t>Strateški ciljevi:</w:t>
      </w:r>
    </w:p>
    <w:p w14:paraId="51B23131" w14:textId="65E6F3E6" w:rsidR="00252F68" w:rsidRDefault="00045421" w:rsidP="00045421">
      <w:pPr>
        <w:spacing w:before="40" w:after="40" w:line="240" w:lineRule="auto"/>
        <w:jc w:val="both"/>
        <w:rPr>
          <w:rFonts w:cstheme="minorHAnsi"/>
          <w:lang w:val="en-GB"/>
        </w:rPr>
      </w:pPr>
      <w:r w:rsidRPr="00045421">
        <w:rPr>
          <w:rFonts w:cstheme="minorHAnsi"/>
          <w:lang w:val="en-GB"/>
        </w:rPr>
        <w:t>Glavni mjerljivi cilj SECAP-a je postizanje smanjenja emisija CO2 od najmanje 40%</w:t>
      </w:r>
      <w:r>
        <w:rPr>
          <w:rFonts w:cstheme="minorHAnsi"/>
          <w:lang w:val="en-GB"/>
        </w:rPr>
        <w:t xml:space="preserve"> </w:t>
      </w:r>
      <w:r w:rsidRPr="00045421">
        <w:rPr>
          <w:rFonts w:cstheme="minorHAnsi"/>
          <w:lang w:val="en-GB"/>
        </w:rPr>
        <w:t>do 2030. godine u odnosu na baznu 2019. godinu. Ovo se usklađuje sa širom vizijom doprinosa ograničenju globalnog povećanja temperature na ispod 2°C, u skladu sa međunarodnim klimatskim sporazumom postignutim na Konferenciji UN o klimatskim promjenama (COP21) u Parizu, decembra 2015. godine.</w:t>
      </w:r>
    </w:p>
    <w:p w14:paraId="1C3CFD87" w14:textId="77777777" w:rsidR="00045421" w:rsidRPr="0021717E" w:rsidRDefault="00045421" w:rsidP="00045421">
      <w:pPr>
        <w:spacing w:before="40" w:after="40" w:line="240" w:lineRule="auto"/>
        <w:jc w:val="both"/>
        <w:rPr>
          <w:rFonts w:cstheme="minorHAnsi"/>
          <w:lang w:val="en-GB"/>
        </w:rPr>
      </w:pPr>
    </w:p>
    <w:p w14:paraId="122230CC" w14:textId="77777777" w:rsidR="0021717E" w:rsidRPr="0021717E" w:rsidRDefault="0021717E" w:rsidP="00252F68">
      <w:pPr>
        <w:spacing w:before="40" w:after="40" w:line="240" w:lineRule="auto"/>
        <w:jc w:val="both"/>
        <w:rPr>
          <w:rFonts w:cstheme="minorHAnsi"/>
          <w:b/>
          <w:bCs/>
          <w:u w:val="single"/>
          <w:lang w:val="en-GB"/>
        </w:rPr>
      </w:pPr>
      <w:r w:rsidRPr="0021717E">
        <w:rPr>
          <w:rFonts w:cstheme="minorHAnsi"/>
          <w:b/>
          <w:bCs/>
          <w:u w:val="single"/>
          <w:lang w:val="en-GB"/>
        </w:rPr>
        <w:t>Ključne oblasti fokusa:</w:t>
      </w:r>
    </w:p>
    <w:p w14:paraId="44B6C219" w14:textId="77777777" w:rsidR="0021717E" w:rsidRPr="0021717E" w:rsidRDefault="0021717E">
      <w:pPr>
        <w:numPr>
          <w:ilvl w:val="0"/>
          <w:numId w:val="122"/>
        </w:numPr>
        <w:spacing w:before="40" w:after="40" w:line="240" w:lineRule="auto"/>
        <w:jc w:val="both"/>
        <w:rPr>
          <w:rFonts w:cstheme="minorHAnsi"/>
          <w:lang w:val="en-GB"/>
        </w:rPr>
      </w:pPr>
      <w:r w:rsidRPr="0021717E">
        <w:rPr>
          <w:rFonts w:cstheme="minorHAnsi"/>
          <w:lang w:val="en-GB"/>
        </w:rPr>
        <w:t>Ublažavanje: Primjena mjera za smanjenje direktnih i indirektnih emisija CO</w:t>
      </w:r>
      <w:r w:rsidRPr="0021717E">
        <w:rPr>
          <w:rFonts w:cstheme="minorHAnsi"/>
          <w:vertAlign w:val="subscript"/>
          <w:lang w:val="en-GB"/>
        </w:rPr>
        <w:t>2</w:t>
      </w:r>
      <w:r w:rsidRPr="0021717E">
        <w:rPr>
          <w:rFonts w:cstheme="minorHAnsi"/>
          <w:lang w:val="en-GB"/>
        </w:rPr>
        <w:t xml:space="preserve"> preko sektora, uključujući infrastrukturu zgrada, javnu rasvjetu i transport. Plan predlaže sveobuhvatan skup mjera ublažavanja dizajniranih da postignu sveobuhvatni cilj smanjenja emisija.</w:t>
      </w:r>
    </w:p>
    <w:p w14:paraId="32411791" w14:textId="77777777" w:rsidR="0021717E" w:rsidRPr="0021717E" w:rsidRDefault="0021717E">
      <w:pPr>
        <w:numPr>
          <w:ilvl w:val="0"/>
          <w:numId w:val="122"/>
        </w:numPr>
        <w:spacing w:before="40" w:after="40" w:line="240" w:lineRule="auto"/>
        <w:jc w:val="both"/>
        <w:rPr>
          <w:rFonts w:cstheme="minorHAnsi"/>
          <w:lang w:val="en-GB"/>
        </w:rPr>
      </w:pPr>
      <w:r w:rsidRPr="0021717E">
        <w:rPr>
          <w:rFonts w:cstheme="minorHAnsi"/>
          <w:lang w:val="en-GB"/>
        </w:rPr>
        <w:t>Prilagođavanje: Adresiranje ranjivosti i rizika povezanih sa uticajima klimatskih promjena kroz ciljane mjere prilagođavanja preko različitih sektora kao što su infrastruktura, upravljanje vodama, turizam, poljoprivreda, šumarstvo, prirodni resursi i zdravlje.</w:t>
      </w:r>
    </w:p>
    <w:p w14:paraId="0631F164" w14:textId="77777777" w:rsidR="0021717E" w:rsidRDefault="0021717E">
      <w:pPr>
        <w:numPr>
          <w:ilvl w:val="0"/>
          <w:numId w:val="122"/>
        </w:numPr>
        <w:spacing w:before="40" w:after="40" w:line="240" w:lineRule="auto"/>
        <w:jc w:val="both"/>
        <w:rPr>
          <w:rFonts w:cstheme="minorHAnsi"/>
          <w:lang w:val="en-GB"/>
        </w:rPr>
      </w:pPr>
      <w:r w:rsidRPr="0021717E">
        <w:rPr>
          <w:rFonts w:cstheme="minorHAnsi"/>
          <w:lang w:val="en-GB"/>
        </w:rPr>
        <w:t>Energetsko siromaštvo: Borba protiv energetskog siromaštva kroz višedimenzionalni pristup koji uključuje mjere usmjerene na poboljšanje energetske efikasnosti u zgradama, promociju upotrebe obnovljivih izvora energije i pružanje ciljane podrške ranjivim i energetski siromašnim domaćinstvima.</w:t>
      </w:r>
    </w:p>
    <w:p w14:paraId="5057FBD4" w14:textId="77777777" w:rsidR="00252F68" w:rsidRPr="0021717E" w:rsidRDefault="00252F68" w:rsidP="00252F68">
      <w:pPr>
        <w:spacing w:before="40" w:after="40" w:line="240" w:lineRule="auto"/>
        <w:ind w:left="720"/>
        <w:jc w:val="both"/>
        <w:rPr>
          <w:rFonts w:cstheme="minorHAnsi"/>
          <w:lang w:val="en-GB"/>
        </w:rPr>
      </w:pPr>
    </w:p>
    <w:p w14:paraId="45064964" w14:textId="77777777" w:rsidR="0021717E" w:rsidRPr="0021717E" w:rsidRDefault="0021717E" w:rsidP="00252F68">
      <w:pPr>
        <w:spacing w:before="40" w:after="40" w:line="240" w:lineRule="auto"/>
        <w:jc w:val="both"/>
        <w:rPr>
          <w:rFonts w:cstheme="minorHAnsi"/>
          <w:b/>
          <w:bCs/>
          <w:u w:val="single"/>
          <w:lang w:val="en-GB"/>
        </w:rPr>
      </w:pPr>
      <w:r w:rsidRPr="0021717E">
        <w:rPr>
          <w:rFonts w:cstheme="minorHAnsi"/>
          <w:b/>
          <w:bCs/>
          <w:u w:val="single"/>
          <w:lang w:val="en-GB"/>
        </w:rPr>
        <w:t>Implementacija i evaluacija:</w:t>
      </w:r>
    </w:p>
    <w:p w14:paraId="1D3A66C9" w14:textId="77777777" w:rsidR="0021717E" w:rsidRDefault="0021717E" w:rsidP="00252F68">
      <w:pPr>
        <w:spacing w:before="40" w:after="40" w:line="240" w:lineRule="auto"/>
        <w:jc w:val="both"/>
        <w:rPr>
          <w:rFonts w:cstheme="minorHAnsi"/>
          <w:lang w:val="en-GB"/>
        </w:rPr>
      </w:pPr>
      <w:r w:rsidRPr="0021717E">
        <w:rPr>
          <w:rFonts w:cstheme="minorHAnsi"/>
          <w:lang w:val="en-GB"/>
        </w:rPr>
        <w:t>Dokument detaljno opisuje organizacionu strukturu i metodologije za implementaciju i praćenje akcionog plana, uključujući angažovanje zainteresovanih strana, finansijske aspekte i vremenski okvir implementacije.</w:t>
      </w:r>
    </w:p>
    <w:p w14:paraId="68AFF6ED" w14:textId="77777777" w:rsidR="00252F68" w:rsidRPr="0021717E" w:rsidRDefault="00252F68" w:rsidP="00252F68">
      <w:pPr>
        <w:spacing w:before="40" w:after="40" w:line="240" w:lineRule="auto"/>
        <w:jc w:val="both"/>
        <w:rPr>
          <w:rFonts w:cstheme="minorHAnsi"/>
          <w:lang w:val="en-GB"/>
        </w:rPr>
      </w:pPr>
    </w:p>
    <w:p w14:paraId="6485DE3F" w14:textId="77777777" w:rsidR="0021717E" w:rsidRDefault="0021717E" w:rsidP="00252F68">
      <w:pPr>
        <w:spacing w:before="40" w:after="40" w:line="240" w:lineRule="auto"/>
        <w:jc w:val="both"/>
        <w:rPr>
          <w:rFonts w:cstheme="minorHAnsi"/>
          <w:b/>
          <w:bCs/>
          <w:u w:val="single"/>
          <w:lang w:val="en-GB"/>
        </w:rPr>
      </w:pPr>
      <w:r w:rsidRPr="0021717E">
        <w:rPr>
          <w:rFonts w:cstheme="minorHAnsi"/>
          <w:b/>
          <w:bCs/>
          <w:u w:val="single"/>
          <w:lang w:val="en-GB"/>
        </w:rPr>
        <w:t>Ključni brojevi:</w:t>
      </w:r>
    </w:p>
    <w:p w14:paraId="7B5E5385" w14:textId="4579288C" w:rsidR="00960678" w:rsidRPr="0021717E" w:rsidRDefault="00960678" w:rsidP="00960678">
      <w:pPr>
        <w:numPr>
          <w:ilvl w:val="0"/>
          <w:numId w:val="126"/>
        </w:numPr>
        <w:spacing w:before="20" w:after="20" w:line="240" w:lineRule="auto"/>
        <w:jc w:val="both"/>
        <w:rPr>
          <w:rFonts w:cstheme="minorHAnsi"/>
          <w:lang w:val="en-GB"/>
        </w:rPr>
      </w:pPr>
      <w:r w:rsidRPr="0021717E">
        <w:rPr>
          <w:rFonts w:cstheme="minorHAnsi"/>
          <w:lang w:val="en-GB"/>
        </w:rPr>
        <w:t>Dokument navodi ukupno</w:t>
      </w:r>
      <w:r>
        <w:rPr>
          <w:rFonts w:cstheme="minorHAnsi"/>
          <w:lang w:val="en-GB"/>
        </w:rPr>
        <w:t xml:space="preserve"> 23</w:t>
      </w:r>
      <w:r w:rsidRPr="0021717E">
        <w:rPr>
          <w:rFonts w:cstheme="minorHAnsi"/>
          <w:lang w:val="en-GB"/>
        </w:rPr>
        <w:t xml:space="preserve"> mjer</w:t>
      </w:r>
      <w:r>
        <w:rPr>
          <w:rFonts w:cstheme="minorHAnsi"/>
          <w:lang w:val="en-GB"/>
        </w:rPr>
        <w:t>e</w:t>
      </w:r>
      <w:r w:rsidRPr="0021717E">
        <w:rPr>
          <w:rFonts w:cstheme="minorHAnsi"/>
          <w:lang w:val="en-GB"/>
        </w:rPr>
        <w:t xml:space="preserve"> ublažavanja preko sektora kao što su zgrade, javna rasvjeta i transport, ciljajući na postizanje </w:t>
      </w:r>
      <w:r w:rsidRPr="00E8644A">
        <w:rPr>
          <w:lang w:val="hr-HR"/>
        </w:rPr>
        <w:t xml:space="preserve">41,69 </w:t>
      </w:r>
      <w:r w:rsidRPr="0021717E">
        <w:rPr>
          <w:rFonts w:cstheme="minorHAnsi"/>
          <w:lang w:val="en-GB"/>
        </w:rPr>
        <w:t>% smanjenja emisija CO</w:t>
      </w:r>
      <w:r w:rsidRPr="0021717E">
        <w:rPr>
          <w:rFonts w:cstheme="minorHAnsi"/>
          <w:vertAlign w:val="subscript"/>
          <w:lang w:val="en-GB"/>
        </w:rPr>
        <w:t xml:space="preserve">2 </w:t>
      </w:r>
      <w:r w:rsidRPr="0021717E">
        <w:rPr>
          <w:rFonts w:cstheme="minorHAnsi"/>
          <w:lang w:val="en-GB"/>
        </w:rPr>
        <w:t>do 2030. godine u odnosu na baznu godinu 2019</w:t>
      </w:r>
      <w:r>
        <w:rPr>
          <w:rFonts w:cstheme="minorHAnsi"/>
          <w:lang w:val="en-GB"/>
        </w:rPr>
        <w:t>, ukupne procijenjene vrijedn</w:t>
      </w:r>
      <w:r w:rsidR="00045421">
        <w:rPr>
          <w:rFonts w:cstheme="minorHAnsi"/>
          <w:lang w:val="en-GB"/>
        </w:rPr>
        <w:t>o</w:t>
      </w:r>
      <w:r>
        <w:rPr>
          <w:rFonts w:cstheme="minorHAnsi"/>
          <w:lang w:val="en-GB"/>
        </w:rPr>
        <w:t xml:space="preserve">sti </w:t>
      </w:r>
      <w:r w:rsidRPr="00960678">
        <w:rPr>
          <w:rFonts w:cstheme="minorHAnsi"/>
          <w:lang w:val="en-GB"/>
        </w:rPr>
        <w:t xml:space="preserve"> </w:t>
      </w:r>
      <w:r w:rsidRPr="00960678">
        <w:rPr>
          <w:rFonts w:cstheme="minorHAnsi"/>
          <w:b/>
          <w:bCs/>
          <w:lang w:val="en-GB"/>
        </w:rPr>
        <w:t>21.93</w:t>
      </w:r>
      <w:r w:rsidR="00292317">
        <w:rPr>
          <w:rFonts w:cstheme="minorHAnsi"/>
          <w:b/>
          <w:bCs/>
          <w:lang w:val="en-GB"/>
        </w:rPr>
        <w:t>9</w:t>
      </w:r>
      <w:r w:rsidRPr="00960678">
        <w:rPr>
          <w:rFonts w:cstheme="minorHAnsi"/>
          <w:b/>
          <w:bCs/>
          <w:lang w:val="en-GB"/>
        </w:rPr>
        <w:t>.000,00 EUR.</w:t>
      </w:r>
      <w:r>
        <w:rPr>
          <w:rFonts w:cstheme="minorHAnsi"/>
          <w:lang w:val="en-GB"/>
        </w:rPr>
        <w:t xml:space="preserve"> </w:t>
      </w:r>
    </w:p>
    <w:p w14:paraId="6CB70987" w14:textId="62835EEB" w:rsidR="00960678" w:rsidRPr="0021717E" w:rsidRDefault="00960678" w:rsidP="00960678">
      <w:pPr>
        <w:numPr>
          <w:ilvl w:val="0"/>
          <w:numId w:val="126"/>
        </w:numPr>
        <w:spacing w:before="20" w:after="20" w:line="240" w:lineRule="auto"/>
        <w:jc w:val="both"/>
        <w:rPr>
          <w:rFonts w:cstheme="minorHAnsi"/>
          <w:lang w:val="en-GB"/>
        </w:rPr>
      </w:pPr>
      <w:r w:rsidRPr="00652DFE">
        <w:rPr>
          <w:rFonts w:cstheme="minorHAnsi"/>
          <w:i/>
          <w:iCs/>
          <w:u w:val="single"/>
          <w:lang w:val="en-GB"/>
        </w:rPr>
        <w:t>Mjere prilagođavanja</w:t>
      </w:r>
      <w:r w:rsidRPr="0021717E">
        <w:rPr>
          <w:rFonts w:cstheme="minorHAnsi"/>
          <w:lang w:val="en-GB"/>
        </w:rPr>
        <w:t>: Predstavljen je sveobuhvatan skup</w:t>
      </w:r>
      <w:r>
        <w:rPr>
          <w:rFonts w:cstheme="minorHAnsi"/>
          <w:lang w:val="en-GB"/>
        </w:rPr>
        <w:t xml:space="preserve"> od ukupno 15</w:t>
      </w:r>
      <w:r w:rsidRPr="0021717E">
        <w:rPr>
          <w:rFonts w:cstheme="minorHAnsi"/>
          <w:lang w:val="en-GB"/>
        </w:rPr>
        <w:t xml:space="preserve"> mjera prilagođavanja</w:t>
      </w:r>
      <w:r>
        <w:rPr>
          <w:rFonts w:cstheme="minorHAnsi"/>
          <w:lang w:val="en-GB"/>
        </w:rPr>
        <w:t>,</w:t>
      </w:r>
      <w:r w:rsidRPr="0021717E">
        <w:rPr>
          <w:rFonts w:cstheme="minorHAnsi"/>
          <w:lang w:val="en-GB"/>
        </w:rPr>
        <w:t xml:space="preserve"> preko sektora kao što su infrastruktura, upravljanje vodama, turizam, poljoprivreda, šumarstvo i zdravlje, iako dokument ne specificira tačan broj mjera</w:t>
      </w:r>
      <w:r>
        <w:rPr>
          <w:rFonts w:cstheme="minorHAnsi"/>
          <w:lang w:val="en-GB"/>
        </w:rPr>
        <w:t xml:space="preserve">, ukupne procijenjene vrijednsoti </w:t>
      </w:r>
      <w:r w:rsidRPr="00960678">
        <w:rPr>
          <w:rFonts w:cstheme="minorHAnsi"/>
          <w:lang w:val="en-GB"/>
        </w:rPr>
        <w:t xml:space="preserve"> </w:t>
      </w:r>
      <w:r w:rsidRPr="00960678">
        <w:rPr>
          <w:rFonts w:cstheme="minorHAnsi"/>
          <w:b/>
          <w:bCs/>
          <w:lang w:val="en-GB"/>
        </w:rPr>
        <w:t>16.928.000,00 EUR.</w:t>
      </w:r>
    </w:p>
    <w:p w14:paraId="44F575C1" w14:textId="54156D7B" w:rsidR="00960678" w:rsidRPr="006C6C48" w:rsidRDefault="00960678" w:rsidP="00960678">
      <w:pPr>
        <w:numPr>
          <w:ilvl w:val="0"/>
          <w:numId w:val="126"/>
        </w:numPr>
        <w:spacing w:before="20" w:after="20" w:line="240" w:lineRule="auto"/>
        <w:jc w:val="both"/>
        <w:rPr>
          <w:rFonts w:cstheme="minorHAnsi"/>
          <w:b/>
          <w:bCs/>
          <w:sz w:val="32"/>
          <w:szCs w:val="32"/>
        </w:rPr>
      </w:pPr>
      <w:r w:rsidRPr="00652DFE">
        <w:rPr>
          <w:rFonts w:cstheme="minorHAnsi"/>
          <w:lang w:val="en-GB"/>
        </w:rPr>
        <w:lastRenderedPageBreak/>
        <w:t>Mjere za energetsko siromaštvo:</w:t>
      </w:r>
      <w:r w:rsidRPr="006C6C48">
        <w:rPr>
          <w:rFonts w:cstheme="minorHAnsi"/>
          <w:lang w:val="en-GB"/>
        </w:rPr>
        <w:t xml:space="preserve"> Raspravlja se o specifičnim akcijama za borbu protiv energetskog siromaštva, fokusirajući se na poboljšanje energetske efikasnosti, promociju obnovljive energije i podršku energetski siromašnim domaćinstvima</w:t>
      </w:r>
      <w:r>
        <w:rPr>
          <w:rFonts w:cstheme="minorHAnsi"/>
          <w:lang w:val="en-GB"/>
        </w:rPr>
        <w:t xml:space="preserve">, ukupne procijenjene vrijednsoti </w:t>
      </w:r>
      <w:r w:rsidR="00045421">
        <w:rPr>
          <w:rFonts w:cstheme="minorHAnsi"/>
          <w:b/>
          <w:bCs/>
          <w:lang w:val="en-GB"/>
        </w:rPr>
        <w:t>4</w:t>
      </w:r>
      <w:r w:rsidRPr="00960678">
        <w:rPr>
          <w:rFonts w:cstheme="minorHAnsi"/>
          <w:b/>
          <w:bCs/>
          <w:lang w:val="en-GB"/>
        </w:rPr>
        <w:t>30.000 EUR.</w:t>
      </w:r>
    </w:p>
    <w:p w14:paraId="1A109F12" w14:textId="77777777" w:rsidR="00960678" w:rsidRPr="0021717E" w:rsidRDefault="00960678" w:rsidP="00252F68">
      <w:pPr>
        <w:spacing w:before="40" w:after="40" w:line="240" w:lineRule="auto"/>
        <w:jc w:val="both"/>
        <w:rPr>
          <w:rFonts w:cstheme="minorHAnsi"/>
          <w:b/>
          <w:bCs/>
          <w:u w:val="single"/>
          <w:lang w:val="en-GB"/>
        </w:rPr>
      </w:pPr>
    </w:p>
    <w:p w14:paraId="3427E08A" w14:textId="4FD76CEE" w:rsidR="00470A21" w:rsidRPr="00A41498" w:rsidRDefault="00E7486F" w:rsidP="000661B9">
      <w:pPr>
        <w:pStyle w:val="Heading1"/>
      </w:pPr>
      <w:bookmarkStart w:id="4" w:name="_Toc172620601"/>
      <w:bookmarkStart w:id="5" w:name="_Toc172797527"/>
      <w:r w:rsidRPr="00A41498">
        <w:t>STRATEGIJA</w:t>
      </w:r>
      <w:bookmarkEnd w:id="4"/>
      <w:bookmarkEnd w:id="5"/>
      <w:r w:rsidRPr="00A41498">
        <w:t xml:space="preserve"> </w:t>
      </w:r>
    </w:p>
    <w:p w14:paraId="2558AEAE" w14:textId="77777777" w:rsidR="00D2304B" w:rsidRDefault="00D2304B" w:rsidP="00D2304B">
      <w:pPr>
        <w:jc w:val="both"/>
      </w:pPr>
      <w:r>
        <w:t>Međunarodna inicijativa “</w:t>
      </w:r>
      <w:r>
        <w:rPr>
          <w:i/>
        </w:rPr>
        <w:t>Sporazum gradonačelnika za klimu i energiju (Covenant of Mayors - CoM)</w:t>
      </w:r>
      <w:r>
        <w:rPr>
          <w:vertAlign w:val="superscript"/>
        </w:rPr>
        <w:footnoteReference w:id="1"/>
      </w:r>
      <w:r>
        <w:t>” ima za cilj jačanje i unapređenje klimatskih i aktivnosti u oblasti energije na opštinskom nivou. Sama inicijativa se zasniva na tri stuba (smanjenje emisija CO</w:t>
      </w:r>
      <w:r>
        <w:rPr>
          <w:vertAlign w:val="subscript"/>
        </w:rPr>
        <w:t>2</w:t>
      </w:r>
      <w:r>
        <w:t>, jačanjem otpornosti na klimatske promjene, i razmjena znanja i stečenih iskustava) i bavi se prilagođavanjem i ublažavanjem klimatskih promjena, kako bi se obezbijedila održivost i otpornost na lokalnom nivou uz smanjenje emisije gasova staklene bašte (GHG).</w:t>
      </w:r>
    </w:p>
    <w:p w14:paraId="563222C0" w14:textId="60E5F4EF" w:rsidR="00D2304B" w:rsidRPr="00762B5B" w:rsidRDefault="00D2304B" w:rsidP="00D2304B">
      <w:pPr>
        <w:spacing w:before="160"/>
        <w:jc w:val="both"/>
        <w:rPr>
          <w:rFonts w:cstheme="minorHAnsi"/>
        </w:rPr>
      </w:pPr>
      <w:r w:rsidRPr="00AB2EAB">
        <w:rPr>
          <w:rFonts w:cstheme="minorHAnsi"/>
        </w:rPr>
        <w:t>Jedinice lokalne samouprave (JLS) ključni su pokretači energetske tranzicije i borbe protiv klimatskih promjena na niv</w:t>
      </w:r>
      <w:r w:rsidR="00045421">
        <w:rPr>
          <w:rFonts w:cstheme="minorHAnsi"/>
        </w:rPr>
        <w:t>o</w:t>
      </w:r>
      <w:r w:rsidRPr="00AB2EAB">
        <w:rPr>
          <w:rFonts w:cstheme="minorHAnsi"/>
        </w:rPr>
        <w:t xml:space="preserve">u uprave najbližoj građanima. Jedinice lokalne samouprave dijele odgovornost za borbu protiv klimatskih promjena sa instutucijama na regionalnom i nacionalnom nivou i spremne su djelovati bez obzira na to hoće li ostali učesnici ispuniti svoje obaveze. </w:t>
      </w:r>
    </w:p>
    <w:p w14:paraId="5C6BFBE9" w14:textId="032A5E85" w:rsidR="00D2304B" w:rsidRDefault="00D2304B" w:rsidP="00D2304B">
      <w:pPr>
        <w:jc w:val="both"/>
        <w:rPr>
          <w:rFonts w:cstheme="minorHAnsi"/>
        </w:rPr>
      </w:pPr>
      <w:r w:rsidRPr="00AB2EAB">
        <w:rPr>
          <w:rFonts w:cstheme="minorHAnsi"/>
        </w:rPr>
        <w:t xml:space="preserve">Pristupanje </w:t>
      </w:r>
      <w:r w:rsidR="00990DF7">
        <w:rPr>
          <w:rFonts w:cstheme="minorHAnsi"/>
        </w:rPr>
        <w:t>Kolašina</w:t>
      </w:r>
      <w:r w:rsidRPr="00AB2EAB">
        <w:rPr>
          <w:rFonts w:cstheme="minorHAnsi"/>
        </w:rPr>
        <w:t xml:space="preserve"> ovoj međunarodnoj inicijativi i projektu „EU za energetsku tranziciju – Sporazum gradonačelnika na Zapadnom Balkanu i u Turskoj" predstavlja iskazivanje političke i strateške želje i namjere lokalne samouprave da se kontinuirano radi na unapređivanju ekonomskih, ekoloških i socijalnih uslova svojih građana, kroz ostvarenje vizije unapređenja energetske efikasnosti i dekarbonizacije na svojoj teritoriji, uz adekvatne mjere prilagođavanja i </w:t>
      </w:r>
      <w:r>
        <w:rPr>
          <w:rFonts w:cstheme="minorHAnsi"/>
        </w:rPr>
        <w:t>prilagođavanja</w:t>
      </w:r>
      <w:r w:rsidRPr="00AB2EAB">
        <w:rPr>
          <w:rFonts w:cstheme="minorHAnsi"/>
        </w:rPr>
        <w:t xml:space="preserve"> na klimatske promjene, čime se obezbjeđuje održivi razvoj, i stabilnjii i zeleniji ekonomski razvoj opštine.</w:t>
      </w:r>
    </w:p>
    <w:p w14:paraId="562CC3C6" w14:textId="77777777" w:rsidR="00D2304B" w:rsidRDefault="00D2304B" w:rsidP="00D2304B">
      <w:pPr>
        <w:jc w:val="both"/>
        <w:rPr>
          <w:rFonts w:cstheme="minorHAnsi"/>
        </w:rPr>
        <w:sectPr w:rsidR="00D2304B" w:rsidSect="001904B8">
          <w:headerReference w:type="default" r:id="rId19"/>
          <w:footerReference w:type="default" r:id="rId20"/>
          <w:headerReference w:type="first" r:id="rId21"/>
          <w:pgSz w:w="12240" w:h="15840"/>
          <w:pgMar w:top="1282" w:right="1440" w:bottom="1440" w:left="1440" w:header="288" w:footer="576" w:gutter="0"/>
          <w:cols w:space="720"/>
          <w:titlePg/>
          <w:docGrid w:linePitch="299"/>
        </w:sectPr>
      </w:pPr>
    </w:p>
    <w:p w14:paraId="35C6990D" w14:textId="152D0424" w:rsidR="00077E76" w:rsidRPr="00A753F4" w:rsidRDefault="00DF05D3" w:rsidP="00A753F4">
      <w:pPr>
        <w:pStyle w:val="Heading2"/>
      </w:pPr>
      <w:bookmarkStart w:id="6" w:name="_Toc172620602"/>
      <w:bookmarkStart w:id="7" w:name="_Toc172797528"/>
      <w:r w:rsidRPr="00A753F4">
        <w:lastRenderedPageBreak/>
        <w:t>SPORAZUM GRADONAČELNIKA ZA ENERGIJU I KLIMU</w:t>
      </w:r>
      <w:bookmarkEnd w:id="6"/>
      <w:bookmarkEnd w:id="7"/>
      <w:r w:rsidRPr="00A753F4">
        <w:t xml:space="preserve"> </w:t>
      </w:r>
    </w:p>
    <w:p w14:paraId="59DDCD5A" w14:textId="70F26118" w:rsidR="00EF684E" w:rsidRDefault="00D2304B" w:rsidP="00EF684E">
      <w:pPr>
        <w:jc w:val="both"/>
        <w:rPr>
          <w:rFonts w:cstheme="minorHAnsi"/>
        </w:rPr>
      </w:pPr>
      <w:r w:rsidRPr="00AB2EAB">
        <w:rPr>
          <w:rFonts w:cstheme="minorHAnsi"/>
        </w:rPr>
        <w:t>E</w:t>
      </w:r>
      <w:r>
        <w:rPr>
          <w:rFonts w:cstheme="minorHAnsi"/>
        </w:rPr>
        <w:t>vropska</w:t>
      </w:r>
      <w:r w:rsidRPr="00AB2EAB">
        <w:rPr>
          <w:rFonts w:cstheme="minorHAnsi"/>
        </w:rPr>
        <w:t xml:space="preserve"> komisija je 29. januara 2008. pokrenula veliku inicijativu povezivanja gradonačelnika energetski osviještenih evropskih gradova u trajnu mrežu s ciljem razmjene iskustava u </w:t>
      </w:r>
      <w:r w:rsidR="00045421">
        <w:rPr>
          <w:rFonts w:cstheme="minorHAnsi"/>
        </w:rPr>
        <w:t>sprovođenju</w:t>
      </w:r>
      <w:r w:rsidRPr="00AB2EAB">
        <w:rPr>
          <w:rFonts w:cstheme="minorHAnsi"/>
        </w:rPr>
        <w:t xml:space="preserve"> djelotvornih mjera za poboljšanje energetske efikasnosti urbanih sredina </w:t>
      </w:r>
      <w:r w:rsidR="00EF684E" w:rsidRPr="00AB2EAB">
        <w:rPr>
          <w:rFonts w:cstheme="minorHAnsi"/>
        </w:rPr>
        <w:t>(</w:t>
      </w:r>
      <w:r w:rsidR="00BE61BC" w:rsidRPr="00AB2EAB">
        <w:rPr>
          <w:rFonts w:cstheme="minorHAnsi"/>
        </w:rPr>
        <w:fldChar w:fldCharType="begin"/>
      </w:r>
      <w:r w:rsidR="00BE61BC" w:rsidRPr="00AB2EAB">
        <w:rPr>
          <w:rFonts w:cstheme="minorHAnsi"/>
        </w:rPr>
        <w:instrText xml:space="preserve"> REF _Ref162399571 \h </w:instrText>
      </w:r>
      <w:r w:rsidR="00AB2EAB">
        <w:rPr>
          <w:rFonts w:cstheme="minorHAnsi"/>
        </w:rPr>
        <w:instrText xml:space="preserve"> \* MERGEFORMAT </w:instrText>
      </w:r>
      <w:r w:rsidR="00BE61BC" w:rsidRPr="00AB2EAB">
        <w:rPr>
          <w:rFonts w:cstheme="minorHAnsi"/>
        </w:rPr>
      </w:r>
      <w:r w:rsidR="00BE61BC" w:rsidRPr="00AB2EAB">
        <w:rPr>
          <w:rFonts w:cstheme="minorHAnsi"/>
        </w:rPr>
        <w:fldChar w:fldCharType="separate"/>
      </w:r>
      <w:r w:rsidR="00C35A42" w:rsidRPr="00AB2EAB">
        <w:rPr>
          <w:rFonts w:cstheme="minorHAnsi"/>
        </w:rPr>
        <w:t xml:space="preserve">Slika </w:t>
      </w:r>
      <w:r w:rsidR="00C35A42" w:rsidRPr="00AB2EAB">
        <w:rPr>
          <w:rFonts w:cstheme="minorHAnsi"/>
          <w:noProof/>
        </w:rPr>
        <w:t>1</w:t>
      </w:r>
      <w:r w:rsidR="00BE61BC" w:rsidRPr="00AB2EAB">
        <w:rPr>
          <w:rFonts w:cstheme="minorHAnsi"/>
        </w:rPr>
        <w:fldChar w:fldCharType="end"/>
      </w:r>
      <w:r w:rsidR="00EF684E" w:rsidRPr="00AB2EAB">
        <w:rPr>
          <w:rFonts w:cstheme="minorHAnsi"/>
        </w:rPr>
        <w:t xml:space="preserve">). </w:t>
      </w:r>
    </w:p>
    <w:p w14:paraId="6F4DFBDB" w14:textId="61D27D14" w:rsidR="00DA3C34" w:rsidRPr="00AB2EAB" w:rsidRDefault="00DA3C34" w:rsidP="00EF684E">
      <w:pPr>
        <w:jc w:val="both"/>
        <w:rPr>
          <w:rFonts w:cstheme="minorHAnsi"/>
        </w:rPr>
      </w:pPr>
      <w:r>
        <w:rPr>
          <w:rFonts w:cstheme="minorHAnsi"/>
        </w:rPr>
        <w:t>O</w:t>
      </w:r>
      <w:r w:rsidRPr="00DA3C34">
        <w:rPr>
          <w:rFonts w:cstheme="minorHAnsi"/>
        </w:rPr>
        <w:t xml:space="preserve">pština Kolašin </w:t>
      </w:r>
      <w:r w:rsidR="000661B9">
        <w:rPr>
          <w:rFonts w:cstheme="minorHAnsi"/>
        </w:rPr>
        <w:t xml:space="preserve">je </w:t>
      </w:r>
      <w:r w:rsidRPr="00DA3C34">
        <w:rPr>
          <w:rFonts w:cstheme="minorHAnsi"/>
        </w:rPr>
        <w:t xml:space="preserve">pristupila Sporazumu gradonačelnika u aprilu 2010 godine. Takođe, izradila </w:t>
      </w:r>
      <w:r w:rsidR="000661B9">
        <w:rPr>
          <w:rFonts w:cstheme="minorHAnsi"/>
        </w:rPr>
        <w:t xml:space="preserve">je </w:t>
      </w:r>
      <w:r w:rsidRPr="00DA3C34">
        <w:rPr>
          <w:rFonts w:cstheme="minorHAnsi"/>
        </w:rPr>
        <w:t xml:space="preserve">i usvojila Akcioni plan za </w:t>
      </w:r>
      <w:r>
        <w:rPr>
          <w:rFonts w:cstheme="minorHAnsi"/>
        </w:rPr>
        <w:t xml:space="preserve">održivu </w:t>
      </w:r>
      <w:r w:rsidRPr="00DA3C34">
        <w:rPr>
          <w:rFonts w:cstheme="minorHAnsi"/>
        </w:rPr>
        <w:t>energiju (SEAP) u aprilu 2011 godine.</w:t>
      </w:r>
    </w:p>
    <w:p w14:paraId="25B1FDB8" w14:textId="77777777" w:rsidR="00EF684E" w:rsidRPr="00AB2EAB" w:rsidRDefault="00EF684E" w:rsidP="00EF684E">
      <w:pPr>
        <w:keepNext/>
        <w:jc w:val="center"/>
        <w:rPr>
          <w:rFonts w:cstheme="minorHAnsi"/>
        </w:rPr>
      </w:pPr>
      <w:r w:rsidRPr="00AB2EAB">
        <w:rPr>
          <w:rFonts w:cstheme="minorHAnsi"/>
          <w:noProof/>
          <w:lang w:val="en-US"/>
        </w:rPr>
        <w:drawing>
          <wp:inline distT="0" distB="0" distL="0" distR="0" wp14:anchorId="0EB5E23D" wp14:editId="29BEAA36">
            <wp:extent cx="3769275" cy="3603172"/>
            <wp:effectExtent l="0" t="0" r="3175" b="0"/>
            <wp:docPr id="1370825714"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25714" name="Picture 1" descr="A diagram of a company&#10;&#10;Description automatically generated"/>
                    <pic:cNvPicPr/>
                  </pic:nvPicPr>
                  <pic:blipFill>
                    <a:blip r:embed="rId22"/>
                    <a:stretch>
                      <a:fillRect/>
                    </a:stretch>
                  </pic:blipFill>
                  <pic:spPr>
                    <a:xfrm>
                      <a:off x="0" y="0"/>
                      <a:ext cx="3841510" cy="3672223"/>
                    </a:xfrm>
                    <a:prstGeom prst="rect">
                      <a:avLst/>
                    </a:prstGeom>
                  </pic:spPr>
                </pic:pic>
              </a:graphicData>
            </a:graphic>
          </wp:inline>
        </w:drawing>
      </w:r>
    </w:p>
    <w:p w14:paraId="2D1BD65B" w14:textId="50B0C27C" w:rsidR="00EF684E" w:rsidRPr="00AB2EAB" w:rsidRDefault="00EF684E" w:rsidP="00EF684E">
      <w:pPr>
        <w:pStyle w:val="Caption"/>
        <w:spacing w:after="160" w:line="259" w:lineRule="auto"/>
        <w:jc w:val="center"/>
        <w:rPr>
          <w:rFonts w:cstheme="minorHAnsi"/>
        </w:rPr>
      </w:pPr>
      <w:bookmarkStart w:id="8" w:name="_Ref162399571"/>
      <w:bookmarkStart w:id="9" w:name="_Toc172797614"/>
      <w:r w:rsidRPr="00AB2EAB">
        <w:rPr>
          <w:rFonts w:cstheme="minorHAnsi"/>
        </w:rPr>
        <w:t xml:space="preserve">Slika </w:t>
      </w:r>
      <w:r w:rsidRPr="00AB2EAB">
        <w:rPr>
          <w:rFonts w:cstheme="minorHAnsi"/>
        </w:rPr>
        <w:fldChar w:fldCharType="begin"/>
      </w:r>
      <w:r w:rsidRPr="00AB2EAB">
        <w:rPr>
          <w:rFonts w:cstheme="minorHAnsi"/>
        </w:rPr>
        <w:instrText xml:space="preserve"> SEQ Slika \* ARABIC </w:instrText>
      </w:r>
      <w:r w:rsidRPr="00AB2EAB">
        <w:rPr>
          <w:rFonts w:cstheme="minorHAnsi"/>
        </w:rPr>
        <w:fldChar w:fldCharType="separate"/>
      </w:r>
      <w:r w:rsidR="00C35A42" w:rsidRPr="00AB2EAB">
        <w:rPr>
          <w:rFonts w:cstheme="minorHAnsi"/>
          <w:noProof/>
        </w:rPr>
        <w:t>1</w:t>
      </w:r>
      <w:r w:rsidRPr="00AB2EAB">
        <w:rPr>
          <w:rFonts w:cstheme="minorHAnsi"/>
        </w:rPr>
        <w:fldChar w:fldCharType="end"/>
      </w:r>
      <w:bookmarkEnd w:id="8"/>
      <w:r w:rsidRPr="00AB2EAB">
        <w:rPr>
          <w:rFonts w:cstheme="minorHAnsi"/>
        </w:rPr>
        <w:t xml:space="preserve"> Sporazum gradonačelnika za klimu I energiju – “korak po korak”</w:t>
      </w:r>
      <w:bookmarkEnd w:id="9"/>
    </w:p>
    <w:p w14:paraId="292BB4DB" w14:textId="77777777" w:rsidR="00D2304B" w:rsidRPr="00AB2EAB" w:rsidRDefault="00D2304B" w:rsidP="00D2304B">
      <w:pPr>
        <w:jc w:val="both"/>
        <w:rPr>
          <w:rFonts w:cstheme="minorHAnsi"/>
          <w:szCs w:val="24"/>
        </w:rPr>
      </w:pPr>
      <w:r w:rsidRPr="00AB2EAB">
        <w:rPr>
          <w:rFonts w:cstheme="minorHAnsi"/>
        </w:rPr>
        <w:t>Inicijativa nazvana “</w:t>
      </w:r>
      <w:r w:rsidRPr="00AB2EAB">
        <w:rPr>
          <w:rFonts w:cstheme="minorHAnsi"/>
          <w:i/>
        </w:rPr>
        <w:t>Sporazum gradonačelnika za klimu i energiju (Covenant of Mayors – CoM, u kasnijem tekstu Sporazum)</w:t>
      </w:r>
      <w:r w:rsidRPr="00AB2EAB">
        <w:rPr>
          <w:rFonts w:cstheme="minorHAnsi"/>
          <w:vertAlign w:val="superscript"/>
        </w:rPr>
        <w:footnoteReference w:id="2"/>
      </w:r>
      <w:r w:rsidRPr="00AB2EAB">
        <w:rPr>
          <w:rFonts w:cstheme="minorHAnsi"/>
        </w:rPr>
        <w:t>” predstavlja najveću svjetsku inicijativu usmjerenu na lokalne energetske i klimatske aktivnosti. Ona ima za cilj jačanje i unapređenje klimatskih i aktivnosti u oblasti energije na opštinskom nivou. Sama inicijativa se zasniva na tri stuba (smanjenje emisija CO</w:t>
      </w:r>
      <w:r w:rsidRPr="00AB2EAB">
        <w:rPr>
          <w:rFonts w:cstheme="minorHAnsi"/>
          <w:vertAlign w:val="subscript"/>
        </w:rPr>
        <w:t>2</w:t>
      </w:r>
      <w:r w:rsidRPr="00AB2EAB">
        <w:rPr>
          <w:rFonts w:cstheme="minorHAnsi"/>
        </w:rPr>
        <w:t>, jačanjem otpornosti na klimatske promjene, i razmjena znanja i stečenih iskustava) i bavi se prilagođavanjem i ublažavanjem klimatskih promjena, kako bi se obezbijedila održivost i otpornost na lokalnom nivou uz smanjenje emisije gasova staklene bašte (GHG).</w:t>
      </w:r>
    </w:p>
    <w:p w14:paraId="0CC602AA" w14:textId="77777777" w:rsidR="00D2304B" w:rsidRPr="00AB2EAB" w:rsidRDefault="00D2304B" w:rsidP="00D2304B">
      <w:pPr>
        <w:jc w:val="both"/>
        <w:rPr>
          <w:rFonts w:cstheme="minorHAnsi"/>
        </w:rPr>
      </w:pPr>
      <w:r w:rsidRPr="00AB2EAB">
        <w:rPr>
          <w:rFonts w:cstheme="minorHAnsi"/>
        </w:rPr>
        <w:lastRenderedPageBreak/>
        <w:t xml:space="preserve">Jedan od ključnih instrumenata za podsticanje strateškog i kontinuiranog planiranja mjera prilagođavanja i ublažavanja klimatskih promjena na lokalnom nivou je izrada </w:t>
      </w:r>
      <w:r w:rsidRPr="00AB2EAB">
        <w:rPr>
          <w:rFonts w:cstheme="minorHAnsi"/>
          <w:i/>
        </w:rPr>
        <w:t>Akcionog plana za odživu energiju i klimu</w:t>
      </w:r>
      <w:r w:rsidRPr="00AB2EAB">
        <w:rPr>
          <w:rFonts w:cstheme="minorHAnsi"/>
          <w:vertAlign w:val="superscript"/>
        </w:rPr>
        <w:footnoteReference w:id="3"/>
      </w:r>
      <w:r w:rsidRPr="00AB2EAB">
        <w:rPr>
          <w:rFonts w:cstheme="minorHAnsi"/>
        </w:rPr>
        <w:t xml:space="preserve"> (</w:t>
      </w:r>
      <w:r w:rsidRPr="00AB2EAB">
        <w:rPr>
          <w:rFonts w:cstheme="minorHAnsi"/>
          <w:i/>
        </w:rPr>
        <w:t>Sustainable Energy and Climate Action Plan – SECAP</w:t>
      </w:r>
      <w:r w:rsidRPr="00AB2EAB">
        <w:rPr>
          <w:rFonts w:cstheme="minorHAnsi"/>
        </w:rPr>
        <w:t>) za opštine/lokalne samouprave, sa posebnim smjernicama</w:t>
      </w:r>
      <w:r w:rsidRPr="00AB2EAB">
        <w:rPr>
          <w:rFonts w:cstheme="minorHAnsi"/>
          <w:vertAlign w:val="superscript"/>
        </w:rPr>
        <w:footnoteReference w:id="4"/>
      </w:r>
      <w:r w:rsidRPr="00AB2EAB">
        <w:rPr>
          <w:rFonts w:cstheme="minorHAnsi"/>
        </w:rPr>
        <w:t xml:space="preserve"> i uputstvom</w:t>
      </w:r>
      <w:r w:rsidRPr="00AB2EAB">
        <w:rPr>
          <w:rFonts w:cstheme="minorHAnsi"/>
          <w:vertAlign w:val="superscript"/>
        </w:rPr>
        <w:footnoteReference w:id="5"/>
      </w:r>
      <w:r w:rsidRPr="00AB2EAB">
        <w:rPr>
          <w:rFonts w:cstheme="minorHAnsi"/>
        </w:rPr>
        <w:t xml:space="preserve"> za metodologiju izrade Akcionog plana, standardizovano prikupljanje podataka i izvještavanje</w:t>
      </w:r>
      <w:r w:rsidRPr="00AB2EAB">
        <w:rPr>
          <w:rFonts w:cstheme="minorHAnsi"/>
          <w:vertAlign w:val="superscript"/>
        </w:rPr>
        <w:footnoteReference w:id="6"/>
      </w:r>
      <w:r w:rsidRPr="00AB2EAB">
        <w:rPr>
          <w:rFonts w:cstheme="minorHAnsi"/>
        </w:rPr>
        <w:t xml:space="preserve"> kako bi se ostvarili postavljeni ciljevi i obaveze do 2030. godine.  </w:t>
      </w:r>
    </w:p>
    <w:p w14:paraId="2360E3B7" w14:textId="77777777" w:rsidR="00D2304B" w:rsidRPr="00AB2EAB" w:rsidRDefault="00D2304B" w:rsidP="00D2304B">
      <w:pPr>
        <w:jc w:val="both"/>
        <w:rPr>
          <w:rFonts w:cstheme="minorHAnsi"/>
        </w:rPr>
      </w:pPr>
      <w:r w:rsidRPr="00AB2EAB">
        <w:rPr>
          <w:rFonts w:cstheme="minorHAnsi"/>
        </w:rPr>
        <w:t xml:space="preserve">Dakle lokalna tijela vlasti - potpisnici Sporazuma dijele zajedničku viziju kojom će osigurati dekarbonizaciju i otpornost gradova u kojima će njihovi građani imati pristup sigurnoj, održivoj i svima pristupačnoj energiji. </w:t>
      </w:r>
    </w:p>
    <w:p w14:paraId="570CA08C" w14:textId="77777777" w:rsidR="00D2304B" w:rsidRPr="00AB2EAB" w:rsidRDefault="00D2304B" w:rsidP="00D2304B">
      <w:pPr>
        <w:jc w:val="both"/>
        <w:rPr>
          <w:rFonts w:cstheme="minorHAnsi"/>
        </w:rPr>
      </w:pPr>
      <w:r w:rsidRPr="00AB2EAB">
        <w:rPr>
          <w:rFonts w:cstheme="minorHAnsi"/>
        </w:rPr>
        <w:t xml:space="preserve">Prilagođavanje klimatskim promjenama podrazumijeva predviđanje štetnih efekata klimatskih promjena i preduzimanje odgovarajućih mjera kako bi spriječili ili smanjili štetu koju ti efekti mogu izazvati i iskoristili prilike koje se u tom procesu mogu otvoriti. </w:t>
      </w:r>
    </w:p>
    <w:p w14:paraId="1F93C334" w14:textId="5F1CEB53" w:rsidR="00EF684E" w:rsidRPr="00AB2EAB" w:rsidRDefault="00D2304B" w:rsidP="00D2304B">
      <w:pPr>
        <w:jc w:val="both"/>
        <w:rPr>
          <w:rFonts w:cstheme="minorHAnsi"/>
        </w:rPr>
      </w:pPr>
      <w:r w:rsidRPr="00AB2EAB">
        <w:rPr>
          <w:rFonts w:cstheme="minorHAnsi"/>
        </w:rPr>
        <w:t>Sporazum gradonačelnika odgovor je naprednih evropskih gradova na izazove globalne prom</w:t>
      </w:r>
      <w:r>
        <w:rPr>
          <w:rFonts w:cstheme="minorHAnsi"/>
        </w:rPr>
        <w:t>j</w:t>
      </w:r>
      <w:r w:rsidRPr="00AB2EAB">
        <w:rPr>
          <w:rFonts w:cstheme="minorHAnsi"/>
        </w:rPr>
        <w:t xml:space="preserve">ene klime, </w:t>
      </w:r>
      <w:r>
        <w:rPr>
          <w:rFonts w:cstheme="minorHAnsi"/>
        </w:rPr>
        <w:t>i</w:t>
      </w:r>
      <w:r w:rsidRPr="00AB2EAB">
        <w:rPr>
          <w:rFonts w:cstheme="minorHAnsi"/>
        </w:rPr>
        <w:t xml:space="preserve"> prva i najambicioznija inicijativa Evropske komisije koja </w:t>
      </w:r>
      <w:r>
        <w:rPr>
          <w:rFonts w:cstheme="minorHAnsi"/>
        </w:rPr>
        <w:t>direktno</w:t>
      </w:r>
      <w:r w:rsidRPr="00AB2EAB">
        <w:rPr>
          <w:rFonts w:cstheme="minorHAnsi"/>
        </w:rPr>
        <w:t xml:space="preserve"> cilja na lokalne vlasti i građane kroz njihovo dobrovoljno aktivno uključivanje u borbu protiv globalnog zagrijavanja. Inicijativa je uvela novi pristup u </w:t>
      </w:r>
      <w:r>
        <w:rPr>
          <w:rFonts w:cstheme="minorHAnsi"/>
        </w:rPr>
        <w:t>sprovođenju</w:t>
      </w:r>
      <w:r w:rsidRPr="00AB2EAB">
        <w:rPr>
          <w:rFonts w:cstheme="minorHAnsi"/>
        </w:rPr>
        <w:t xml:space="preserve"> energetske i klimatske politike jer se po prvi put počeo primjenjivati tzv. „odozdo prema gore“ pristup, model s</w:t>
      </w:r>
      <w:r>
        <w:rPr>
          <w:rFonts w:cstheme="minorHAnsi"/>
        </w:rPr>
        <w:t>aradnje</w:t>
      </w:r>
      <w:r w:rsidRPr="00AB2EAB">
        <w:rPr>
          <w:rFonts w:cstheme="minorHAnsi"/>
        </w:rPr>
        <w:t xml:space="preserve"> na multi-sektorskom nivou </w:t>
      </w:r>
      <w:r>
        <w:rPr>
          <w:rFonts w:cstheme="minorHAnsi"/>
        </w:rPr>
        <w:t>i</w:t>
      </w:r>
      <w:r w:rsidRPr="00AB2EAB">
        <w:rPr>
          <w:rFonts w:cstheme="minorHAnsi"/>
        </w:rPr>
        <w:t xml:space="preserve"> okvir aktivnosti vođen kontekstom lokalne sredine pri provođenju aktivnosti na lokalnom nivou. Logo incijative je predstavljen na</w:t>
      </w:r>
      <w:r w:rsidR="00EF684E" w:rsidRPr="00AB2EAB">
        <w:rPr>
          <w:rFonts w:cstheme="minorHAnsi"/>
        </w:rPr>
        <w:t xml:space="preserve"> </w:t>
      </w:r>
      <w:r w:rsidR="00EF684E" w:rsidRPr="00AB2EAB">
        <w:rPr>
          <w:rFonts w:cstheme="minorHAnsi"/>
        </w:rPr>
        <w:fldChar w:fldCharType="begin"/>
      </w:r>
      <w:r w:rsidR="00EF684E" w:rsidRPr="00AB2EAB">
        <w:rPr>
          <w:rFonts w:cstheme="minorHAnsi"/>
        </w:rPr>
        <w:instrText xml:space="preserve"> REF _Ref162399491 \h </w:instrText>
      </w:r>
      <w:r w:rsidR="00AB2EAB">
        <w:rPr>
          <w:rFonts w:cstheme="minorHAnsi"/>
        </w:rPr>
        <w:instrText xml:space="preserve"> \* MERGEFORMAT </w:instrText>
      </w:r>
      <w:r w:rsidR="00EF684E" w:rsidRPr="00AB2EAB">
        <w:rPr>
          <w:rFonts w:cstheme="minorHAnsi"/>
        </w:rPr>
      </w:r>
      <w:r w:rsidR="00EF684E" w:rsidRPr="00AB2EAB">
        <w:rPr>
          <w:rFonts w:cstheme="minorHAnsi"/>
        </w:rPr>
        <w:fldChar w:fldCharType="separate"/>
      </w:r>
      <w:r w:rsidR="00C35A42" w:rsidRPr="00AB2EAB">
        <w:rPr>
          <w:rFonts w:cstheme="minorHAnsi"/>
        </w:rPr>
        <w:t>Sli</w:t>
      </w:r>
      <w:r w:rsidR="009223C3">
        <w:rPr>
          <w:rFonts w:cstheme="minorHAnsi"/>
        </w:rPr>
        <w:t>ci</w:t>
      </w:r>
      <w:r w:rsidR="00C35A42" w:rsidRPr="00AB2EAB">
        <w:rPr>
          <w:rFonts w:cstheme="minorHAnsi"/>
        </w:rPr>
        <w:t xml:space="preserve"> </w:t>
      </w:r>
      <w:r w:rsidR="00C35A42" w:rsidRPr="00AB2EAB">
        <w:rPr>
          <w:rFonts w:cstheme="minorHAnsi"/>
          <w:noProof/>
        </w:rPr>
        <w:t>2</w:t>
      </w:r>
      <w:r w:rsidR="00EF684E" w:rsidRPr="00AB2EAB">
        <w:rPr>
          <w:rFonts w:cstheme="minorHAnsi"/>
        </w:rPr>
        <w:fldChar w:fldCharType="end"/>
      </w:r>
      <w:r w:rsidR="00BE61BC" w:rsidRPr="00AB2EAB">
        <w:rPr>
          <w:rFonts w:cstheme="minorHAnsi"/>
        </w:rPr>
        <w:t>.</w:t>
      </w:r>
    </w:p>
    <w:p w14:paraId="02B45C1D" w14:textId="77777777" w:rsidR="00EF684E" w:rsidRPr="00AB2EAB" w:rsidRDefault="00EF684E" w:rsidP="00EF684E">
      <w:pPr>
        <w:jc w:val="center"/>
        <w:rPr>
          <w:rFonts w:cstheme="minorHAnsi"/>
        </w:rPr>
      </w:pPr>
      <w:r w:rsidRPr="00AB2EAB">
        <w:rPr>
          <w:rFonts w:cstheme="minorHAnsi"/>
          <w:noProof/>
          <w:lang w:val="en-US"/>
        </w:rPr>
        <w:drawing>
          <wp:inline distT="0" distB="0" distL="0" distR="0" wp14:anchorId="222571B5" wp14:editId="1187FFDA">
            <wp:extent cx="3375660" cy="14020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75660" cy="1402080"/>
                    </a:xfrm>
                    <a:prstGeom prst="rect">
                      <a:avLst/>
                    </a:prstGeom>
                    <a:noFill/>
                    <a:ln>
                      <a:noFill/>
                    </a:ln>
                  </pic:spPr>
                </pic:pic>
              </a:graphicData>
            </a:graphic>
          </wp:inline>
        </w:drawing>
      </w:r>
    </w:p>
    <w:p w14:paraId="5C3E7D2E" w14:textId="3EFF4258" w:rsidR="00EF684E" w:rsidRPr="00AB2EAB" w:rsidRDefault="00EF684E" w:rsidP="00EF684E">
      <w:pPr>
        <w:pStyle w:val="Caption"/>
        <w:jc w:val="center"/>
        <w:rPr>
          <w:rFonts w:cstheme="minorHAnsi"/>
          <w:lang w:val="bs-Latn-BA"/>
        </w:rPr>
      </w:pPr>
      <w:bookmarkStart w:id="10" w:name="_Ref162399491"/>
      <w:bookmarkStart w:id="11" w:name="_Toc46180433"/>
      <w:bookmarkStart w:id="12" w:name="_Toc172797615"/>
      <w:r w:rsidRPr="00AB2EAB">
        <w:rPr>
          <w:rFonts w:cstheme="minorHAnsi"/>
          <w:lang w:val="bs-Latn-BA"/>
        </w:rPr>
        <w:t xml:space="preserve">Slika </w:t>
      </w:r>
      <w:r w:rsidRPr="00AB2EAB">
        <w:rPr>
          <w:rFonts w:cstheme="minorHAnsi"/>
          <w:lang w:val="bs-Latn-BA"/>
        </w:rPr>
        <w:fldChar w:fldCharType="begin"/>
      </w:r>
      <w:r w:rsidRPr="00AB2EAB">
        <w:rPr>
          <w:rFonts w:cstheme="minorHAnsi"/>
          <w:lang w:val="bs-Latn-BA"/>
        </w:rPr>
        <w:instrText xml:space="preserve"> SEQ Slika \* ARABIC </w:instrText>
      </w:r>
      <w:r w:rsidRPr="00AB2EAB">
        <w:rPr>
          <w:rFonts w:cstheme="minorHAnsi"/>
          <w:lang w:val="bs-Latn-BA"/>
        </w:rPr>
        <w:fldChar w:fldCharType="separate"/>
      </w:r>
      <w:r w:rsidR="00C35A42" w:rsidRPr="00AB2EAB">
        <w:rPr>
          <w:rFonts w:cstheme="minorHAnsi"/>
          <w:noProof/>
          <w:lang w:val="bs-Latn-BA"/>
        </w:rPr>
        <w:t>2</w:t>
      </w:r>
      <w:r w:rsidRPr="00AB2EAB">
        <w:rPr>
          <w:rFonts w:cstheme="minorHAnsi"/>
          <w:noProof/>
          <w:lang w:val="bs-Latn-BA"/>
        </w:rPr>
        <w:fldChar w:fldCharType="end"/>
      </w:r>
      <w:bookmarkEnd w:id="10"/>
      <w:r w:rsidRPr="00AB2EAB">
        <w:rPr>
          <w:rFonts w:cstheme="minorHAnsi"/>
          <w:lang w:val="bs-Latn-BA"/>
        </w:rPr>
        <w:t xml:space="preserve"> Sporazum gradonačelnika za klimu i energiju – logo inicijative</w:t>
      </w:r>
      <w:bookmarkEnd w:id="11"/>
      <w:bookmarkEnd w:id="12"/>
    </w:p>
    <w:p w14:paraId="645533D7" w14:textId="77777777" w:rsidR="00EF684E" w:rsidRPr="00AB2EAB" w:rsidRDefault="00EF684E" w:rsidP="00EF684E">
      <w:pPr>
        <w:pStyle w:val="Obinitekst1"/>
        <w:spacing w:line="276" w:lineRule="auto"/>
        <w:jc w:val="both"/>
        <w:rPr>
          <w:rFonts w:asciiTheme="minorHAnsi" w:hAnsiTheme="minorHAnsi" w:cstheme="minorHAnsi"/>
          <w:sz w:val="22"/>
          <w:szCs w:val="22"/>
          <w:lang w:val="bs-Latn-BA"/>
        </w:rPr>
      </w:pPr>
    </w:p>
    <w:p w14:paraId="7185F45E" w14:textId="4CF682BE" w:rsidR="00D2304B" w:rsidRPr="00AB2EAB" w:rsidRDefault="00D2304B" w:rsidP="00D2304B">
      <w:pPr>
        <w:jc w:val="both"/>
        <w:rPr>
          <w:rFonts w:cstheme="minorHAnsi"/>
        </w:rPr>
      </w:pPr>
      <w:r w:rsidRPr="00AB2EAB">
        <w:rPr>
          <w:rFonts w:cstheme="minorHAnsi"/>
        </w:rPr>
        <w:t>Da bi svoje političko opredjeljenje pretočili u praktične mjere i projekte, potpisnici Sporazuma ob</w:t>
      </w:r>
      <w:r>
        <w:rPr>
          <w:rFonts w:cstheme="minorHAnsi"/>
        </w:rPr>
        <w:t>a</w:t>
      </w:r>
      <w:r w:rsidRPr="00AB2EAB">
        <w:rPr>
          <w:rFonts w:cstheme="minorHAnsi"/>
        </w:rPr>
        <w:t xml:space="preserve">vezuju se u roku od dvije godine od datuma odluke </w:t>
      </w:r>
      <w:r w:rsidR="00054AB4">
        <w:rPr>
          <w:rFonts w:cstheme="minorHAnsi"/>
        </w:rPr>
        <w:t>Skupštine</w:t>
      </w:r>
      <w:r w:rsidRPr="00AB2EAB">
        <w:rPr>
          <w:rFonts w:cstheme="minorHAnsi"/>
        </w:rPr>
        <w:t xml:space="preserve"> o priključenju Sporazumu gradonačelnika donijeti akci</w:t>
      </w:r>
      <w:r w:rsidR="00054AB4">
        <w:rPr>
          <w:rFonts w:cstheme="minorHAnsi"/>
        </w:rPr>
        <w:t>oni</w:t>
      </w:r>
      <w:r w:rsidRPr="00AB2EAB">
        <w:rPr>
          <w:rFonts w:cstheme="minorHAnsi"/>
        </w:rPr>
        <w:t xml:space="preserve"> plan koji naznačuje ključne aktivnosti koje namjeravaju preduzeti. Plan treba sadržavati </w:t>
      </w:r>
      <w:r>
        <w:rPr>
          <w:rFonts w:cstheme="minorHAnsi"/>
        </w:rPr>
        <w:t>Osnovni inventar</w:t>
      </w:r>
      <w:r w:rsidRPr="00AB2EAB">
        <w:rPr>
          <w:rFonts w:cstheme="minorHAnsi"/>
        </w:rPr>
        <w:t xml:space="preserve"> emisija za praćenje aktivnosti ublažavanja efekata klimatskih promjena i Analizu klimatskih rizika i procjene ranjivosti pojedinih sektora na ut</w:t>
      </w:r>
      <w:r w:rsidR="00054AB4">
        <w:rPr>
          <w:rFonts w:cstheme="minorHAnsi"/>
        </w:rPr>
        <w:t>i</w:t>
      </w:r>
      <w:r w:rsidRPr="00AB2EAB">
        <w:rPr>
          <w:rFonts w:cstheme="minorHAnsi"/>
        </w:rPr>
        <w:t>caje klimatskih promjena. Kao posljedica konsultacija o budućnosti Sporazuma gradonačelnika i osnivanju nove verzije Sporazuma kao Sporazuma gradonačelnika za klimu i energiju u oktobru 2015. godine, Akci</w:t>
      </w:r>
      <w:r>
        <w:rPr>
          <w:rFonts w:cstheme="minorHAnsi"/>
        </w:rPr>
        <w:t>oni</w:t>
      </w:r>
      <w:r w:rsidRPr="00AB2EAB">
        <w:rPr>
          <w:rFonts w:cstheme="minorHAnsi"/>
        </w:rPr>
        <w:t xml:space="preserve"> plan energetski održivog razvoja (engl. Sustainable Energy Action Plan - SEAP) unaprijeđen je u novu verziju plana koja nosi naziv Akci</w:t>
      </w:r>
      <w:r>
        <w:rPr>
          <w:rFonts w:cstheme="minorHAnsi"/>
        </w:rPr>
        <w:t>oni</w:t>
      </w:r>
      <w:r w:rsidRPr="00AB2EAB">
        <w:rPr>
          <w:rFonts w:cstheme="minorHAnsi"/>
        </w:rPr>
        <w:t xml:space="preserve"> plan energetski </w:t>
      </w:r>
      <w:r w:rsidRPr="00AB2EAB">
        <w:rPr>
          <w:rFonts w:cstheme="minorHAnsi"/>
        </w:rPr>
        <w:lastRenderedPageBreak/>
        <w:t>održivog razvoja i prilagođavanja klimatskim promjenama (engl. Sustainable Energy and Climate Action Plan – SECAP).</w:t>
      </w:r>
    </w:p>
    <w:p w14:paraId="70717A93" w14:textId="3F529C46" w:rsidR="00EF684E" w:rsidRPr="00AB2EAB" w:rsidRDefault="00EF684E" w:rsidP="00BE61BC">
      <w:pPr>
        <w:jc w:val="both"/>
        <w:rPr>
          <w:rFonts w:cstheme="minorHAnsi"/>
        </w:rPr>
      </w:pPr>
    </w:p>
    <w:tbl>
      <w:tblPr>
        <w:tblStyle w:val="TableGrid"/>
        <w:tblW w:w="5000" w:type="pct"/>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Look w:val="04A0" w:firstRow="1" w:lastRow="0" w:firstColumn="1" w:lastColumn="0" w:noHBand="0" w:noVBand="1"/>
      </w:tblPr>
      <w:tblGrid>
        <w:gridCol w:w="9330"/>
      </w:tblGrid>
      <w:tr w:rsidR="00EF684E" w:rsidRPr="00AB2EAB" w14:paraId="3C74CAB3" w14:textId="77777777" w:rsidTr="00C35A42">
        <w:tc>
          <w:tcPr>
            <w:tcW w:w="5000" w:type="pct"/>
            <w:tcBorders>
              <w:top w:val="double" w:sz="4" w:space="0" w:color="4472C4" w:themeColor="accent1"/>
              <w:left w:val="double" w:sz="4" w:space="0" w:color="4472C4" w:themeColor="accent1"/>
              <w:bottom w:val="double" w:sz="4" w:space="0" w:color="4472C4" w:themeColor="accent1"/>
              <w:right w:val="double" w:sz="4" w:space="0" w:color="4472C4" w:themeColor="accent1"/>
            </w:tcBorders>
            <w:vAlign w:val="center"/>
          </w:tcPr>
          <w:p w14:paraId="4C78417A" w14:textId="193EF2BD" w:rsidR="00EF684E" w:rsidRPr="00AB2EAB" w:rsidRDefault="00D2304B" w:rsidP="00C35A42">
            <w:pPr>
              <w:spacing w:before="100" w:after="100"/>
              <w:jc w:val="center"/>
              <w:rPr>
                <w:rFonts w:asciiTheme="minorHAnsi" w:hAnsiTheme="minorHAnsi"/>
                <w:lang w:val="bs-Latn-BA"/>
              </w:rPr>
            </w:pPr>
            <w:r w:rsidRPr="00AB2EAB">
              <w:rPr>
                <w:rFonts w:asciiTheme="minorHAnsi" w:hAnsiTheme="minorHAnsi"/>
                <w:b/>
                <w:lang w:val="bs-Latn-BA"/>
              </w:rPr>
              <w:t>Glavni obavezni mjerljivi cilj SECAP-a je da predložene mjere rezultiraju smanjenjem emisije CO</w:t>
            </w:r>
            <w:r w:rsidRPr="00AB2EAB">
              <w:rPr>
                <w:rFonts w:asciiTheme="minorHAnsi" w:hAnsiTheme="minorHAnsi"/>
                <w:b/>
                <w:vertAlign w:val="subscript"/>
                <w:lang w:val="bs-Latn-BA"/>
              </w:rPr>
              <w:t xml:space="preserve">2 </w:t>
            </w:r>
            <w:r w:rsidRPr="00AB2EAB">
              <w:rPr>
                <w:rFonts w:asciiTheme="minorHAnsi" w:hAnsiTheme="minorHAnsi"/>
                <w:b/>
                <w:lang w:val="bs-Latn-BA"/>
              </w:rPr>
              <w:t xml:space="preserve"> na području jedinice lokalne samouprave od najmanje 40% u 2030. godini u odnosu na referentnu 20</w:t>
            </w:r>
            <w:r>
              <w:rPr>
                <w:rFonts w:asciiTheme="minorHAnsi" w:hAnsiTheme="minorHAnsi"/>
                <w:b/>
                <w:lang w:val="bs-Latn-BA"/>
              </w:rPr>
              <w:t>19</w:t>
            </w:r>
            <w:r w:rsidRPr="00AB2EAB">
              <w:rPr>
                <w:rFonts w:asciiTheme="minorHAnsi" w:hAnsiTheme="minorHAnsi"/>
                <w:b/>
                <w:lang w:val="bs-Latn-BA"/>
              </w:rPr>
              <w:t>. godinu</w:t>
            </w:r>
          </w:p>
        </w:tc>
      </w:tr>
    </w:tbl>
    <w:p w14:paraId="77D4935D" w14:textId="77777777" w:rsidR="00BE61BC" w:rsidRPr="00AB2EAB" w:rsidRDefault="00BE61BC" w:rsidP="00BE61BC">
      <w:pPr>
        <w:spacing w:after="0" w:line="240" w:lineRule="auto"/>
        <w:jc w:val="both"/>
        <w:rPr>
          <w:rFonts w:cstheme="minorHAnsi"/>
        </w:rPr>
      </w:pPr>
    </w:p>
    <w:p w14:paraId="4343E36A" w14:textId="77777777" w:rsidR="00D2304B" w:rsidRPr="00AB2EAB" w:rsidRDefault="00D2304B" w:rsidP="00D2304B">
      <w:pPr>
        <w:jc w:val="both"/>
        <w:rPr>
          <w:rFonts w:cstheme="minorHAnsi"/>
        </w:rPr>
      </w:pPr>
      <w:r w:rsidRPr="00AB2EAB">
        <w:rPr>
          <w:rFonts w:cstheme="minorHAnsi"/>
        </w:rPr>
        <w:t>Pristupanje Sporazumu gradonačelnika označava početak dugoročnog procesa i priključenje aktivnoj zajednici lokalnih sredina koje se ob</w:t>
      </w:r>
      <w:r>
        <w:rPr>
          <w:rFonts w:cstheme="minorHAnsi"/>
        </w:rPr>
        <w:t>a</w:t>
      </w:r>
      <w:r w:rsidRPr="00AB2EAB">
        <w:rPr>
          <w:rFonts w:cstheme="minorHAnsi"/>
        </w:rPr>
        <w:t>vezuju</w:t>
      </w:r>
      <w:r>
        <w:rPr>
          <w:rFonts w:cstheme="minorHAnsi"/>
        </w:rPr>
        <w:t xml:space="preserve"> da izvještavaju o sprovođenju</w:t>
      </w:r>
      <w:r w:rsidRPr="00AB2EAB">
        <w:rPr>
          <w:rFonts w:cstheme="minorHAnsi"/>
        </w:rPr>
        <w:t xml:space="preserve"> planova </w:t>
      </w:r>
      <w:r>
        <w:rPr>
          <w:rFonts w:cstheme="minorHAnsi"/>
        </w:rPr>
        <w:t xml:space="preserve">i </w:t>
      </w:r>
      <w:r w:rsidRPr="00AB2EAB">
        <w:rPr>
          <w:rFonts w:cstheme="minorHAnsi"/>
        </w:rPr>
        <w:t>unapr</w:t>
      </w:r>
      <w:r>
        <w:rPr>
          <w:rFonts w:cstheme="minorHAnsi"/>
        </w:rPr>
        <w:t>eđuje</w:t>
      </w:r>
      <w:r w:rsidRPr="00AB2EAB">
        <w:rPr>
          <w:rFonts w:cstheme="minorHAnsi"/>
        </w:rPr>
        <w:t xml:space="preserve"> svakodnevicu građana kroz primjenu novih aktivnosti i </w:t>
      </w:r>
      <w:r>
        <w:rPr>
          <w:rFonts w:cstheme="minorHAnsi"/>
        </w:rPr>
        <w:t>doprinosi</w:t>
      </w:r>
      <w:r w:rsidRPr="00AB2EAB">
        <w:rPr>
          <w:rFonts w:cstheme="minorHAnsi"/>
        </w:rPr>
        <w:t xml:space="preserve"> održivoj budućnosti. </w:t>
      </w:r>
    </w:p>
    <w:p w14:paraId="30803EA1" w14:textId="151A9405" w:rsidR="00EF684E" w:rsidRPr="00AB2EAB" w:rsidRDefault="00D2304B" w:rsidP="00D2304B">
      <w:pPr>
        <w:jc w:val="both"/>
        <w:rPr>
          <w:rFonts w:cstheme="minorHAnsi"/>
        </w:rPr>
      </w:pPr>
      <w:r w:rsidRPr="00AB2EAB">
        <w:rPr>
          <w:rFonts w:cstheme="minorHAnsi"/>
          <w:b/>
        </w:rPr>
        <w:t>Zajednički plan za zajedničku viziju</w:t>
      </w:r>
      <w:r w:rsidRPr="00AB2EAB">
        <w:rPr>
          <w:rFonts w:cstheme="minorHAnsi"/>
        </w:rPr>
        <w:t xml:space="preserve"> – da bi postigli svoje ciljeve ublažavanja i prilagođavanja, potpisnici Sporazuma gradonačelnika ob</w:t>
      </w:r>
      <w:r>
        <w:rPr>
          <w:rFonts w:cstheme="minorHAnsi"/>
        </w:rPr>
        <w:t>a</w:t>
      </w:r>
      <w:r w:rsidRPr="00AB2EAB">
        <w:rPr>
          <w:rFonts w:cstheme="minorHAnsi"/>
        </w:rPr>
        <w:t xml:space="preserve">vezuju </w:t>
      </w:r>
      <w:r>
        <w:rPr>
          <w:rFonts w:cstheme="minorHAnsi"/>
        </w:rPr>
        <w:t xml:space="preserve">se da će preduzeti </w:t>
      </w:r>
      <w:r w:rsidRPr="00AB2EAB">
        <w:rPr>
          <w:rFonts w:cstheme="minorHAnsi"/>
        </w:rPr>
        <w:t xml:space="preserve">niz koraka prikazanih </w:t>
      </w:r>
      <w:r w:rsidR="00EF684E" w:rsidRPr="00AB2EAB">
        <w:rPr>
          <w:rFonts w:cstheme="minorHAnsi"/>
        </w:rPr>
        <w:t>u</w:t>
      </w:r>
      <w:r w:rsidR="00373AF5">
        <w:rPr>
          <w:rFonts w:cstheme="minorHAnsi"/>
        </w:rPr>
        <w:t xml:space="preserve"> </w:t>
      </w:r>
      <w:r w:rsidR="00373AF5">
        <w:rPr>
          <w:rFonts w:cstheme="minorHAnsi"/>
        </w:rPr>
        <w:fldChar w:fldCharType="begin"/>
      </w:r>
      <w:r w:rsidR="00373AF5">
        <w:rPr>
          <w:rFonts w:cstheme="minorHAnsi"/>
        </w:rPr>
        <w:instrText xml:space="preserve"> REF _Ref162617357 \h </w:instrText>
      </w:r>
      <w:r w:rsidR="00373AF5">
        <w:rPr>
          <w:rFonts w:cstheme="minorHAnsi"/>
        </w:rPr>
      </w:r>
      <w:r w:rsidR="00373AF5">
        <w:rPr>
          <w:rFonts w:cstheme="minorHAnsi"/>
        </w:rPr>
        <w:fldChar w:fldCharType="separate"/>
      </w:r>
      <w:r w:rsidR="00373AF5">
        <w:rPr>
          <w:rFonts w:cstheme="minorHAnsi"/>
        </w:rPr>
        <w:t>Tabel</w:t>
      </w:r>
      <w:r w:rsidR="009223C3">
        <w:rPr>
          <w:rFonts w:cstheme="minorHAnsi"/>
        </w:rPr>
        <w:t>i</w:t>
      </w:r>
      <w:r w:rsidR="00373AF5" w:rsidRPr="00AB2EAB">
        <w:rPr>
          <w:rFonts w:cstheme="minorHAnsi"/>
        </w:rPr>
        <w:t xml:space="preserve"> </w:t>
      </w:r>
      <w:r w:rsidR="00373AF5">
        <w:rPr>
          <w:rFonts w:cstheme="minorHAnsi"/>
          <w:noProof/>
        </w:rPr>
        <w:t>1</w:t>
      </w:r>
      <w:r w:rsidR="00373AF5">
        <w:rPr>
          <w:rFonts w:cstheme="minorHAnsi"/>
        </w:rPr>
        <w:fldChar w:fldCharType="end"/>
      </w:r>
      <w:r w:rsidR="00EF684E" w:rsidRPr="00AB2EAB">
        <w:rPr>
          <w:rFonts w:cstheme="minorHAnsi"/>
        </w:rPr>
        <w:t>.</w:t>
      </w:r>
    </w:p>
    <w:p w14:paraId="75539B08" w14:textId="1D83C19E" w:rsidR="00EF684E" w:rsidRPr="00AB2EAB" w:rsidRDefault="002D1388" w:rsidP="00EF684E">
      <w:pPr>
        <w:pStyle w:val="Caption"/>
        <w:jc w:val="both"/>
        <w:rPr>
          <w:rFonts w:cstheme="minorHAnsi"/>
          <w:lang w:val="bs-Latn-BA"/>
        </w:rPr>
      </w:pPr>
      <w:bookmarkStart w:id="13" w:name="_Ref162617357"/>
      <w:bookmarkStart w:id="14" w:name="_Toc115859757"/>
      <w:bookmarkStart w:id="15" w:name="_Toc135224292"/>
      <w:bookmarkStart w:id="16" w:name="_Toc160703865"/>
      <w:bookmarkStart w:id="17" w:name="_Toc172797601"/>
      <w:r>
        <w:rPr>
          <w:rFonts w:cstheme="minorHAnsi"/>
          <w:lang w:val="bs-Latn-BA"/>
        </w:rPr>
        <w:t>Tabela</w:t>
      </w:r>
      <w:r w:rsidR="00EF684E" w:rsidRPr="00AB2EAB">
        <w:rPr>
          <w:rFonts w:cstheme="minorHAnsi"/>
          <w:lang w:val="bs-Latn-BA"/>
        </w:rPr>
        <w:t xml:space="preserve"> </w:t>
      </w:r>
      <w:r w:rsidR="00EF684E" w:rsidRPr="00AB2EAB">
        <w:rPr>
          <w:rFonts w:cstheme="minorHAnsi"/>
          <w:lang w:val="bs-Latn-BA"/>
        </w:rPr>
        <w:fldChar w:fldCharType="begin"/>
      </w:r>
      <w:r w:rsidR="00EF684E" w:rsidRPr="00AB2EAB">
        <w:rPr>
          <w:rFonts w:cstheme="minorHAnsi"/>
          <w:lang w:val="bs-Latn-BA"/>
        </w:rPr>
        <w:instrText xml:space="preserve"> SEQ Tablica \* ARABIC </w:instrText>
      </w:r>
      <w:r w:rsidR="00EF684E" w:rsidRPr="00AB2EAB">
        <w:rPr>
          <w:rFonts w:cstheme="minorHAnsi"/>
          <w:lang w:val="bs-Latn-BA"/>
        </w:rPr>
        <w:fldChar w:fldCharType="separate"/>
      </w:r>
      <w:r w:rsidR="005A3159">
        <w:rPr>
          <w:rFonts w:cstheme="minorHAnsi"/>
          <w:noProof/>
          <w:lang w:val="bs-Latn-BA"/>
        </w:rPr>
        <w:t>1</w:t>
      </w:r>
      <w:r w:rsidR="00EF684E" w:rsidRPr="00AB2EAB">
        <w:rPr>
          <w:rFonts w:cstheme="minorHAnsi"/>
          <w:noProof/>
          <w:lang w:val="bs-Latn-BA"/>
        </w:rPr>
        <w:fldChar w:fldCharType="end"/>
      </w:r>
      <w:bookmarkEnd w:id="13"/>
      <w:r w:rsidR="00EF684E" w:rsidRPr="00AB2EAB">
        <w:rPr>
          <w:rFonts w:cstheme="minorHAnsi"/>
          <w:lang w:val="bs-Latn-BA"/>
        </w:rPr>
        <w:t xml:space="preserve"> Koraci za </w:t>
      </w:r>
      <w:r w:rsidR="00045421">
        <w:rPr>
          <w:rFonts w:cstheme="minorHAnsi"/>
          <w:lang w:val="bs-Latn-BA"/>
        </w:rPr>
        <w:t>sprovođenje</w:t>
      </w:r>
      <w:r w:rsidR="00EF684E" w:rsidRPr="00AB2EAB">
        <w:rPr>
          <w:rFonts w:cstheme="minorHAnsi"/>
          <w:lang w:val="bs-Latn-BA"/>
        </w:rPr>
        <w:t xml:space="preserve"> Sporazuma Gradonačelnika</w:t>
      </w:r>
      <w:bookmarkEnd w:id="14"/>
      <w:bookmarkEnd w:id="15"/>
      <w:bookmarkEnd w:id="16"/>
      <w:bookmarkEnd w:id="17"/>
    </w:p>
    <w:tbl>
      <w:tblPr>
        <w:tblStyle w:val="GridTable4-Accent112"/>
        <w:tblW w:w="5000" w:type="pct"/>
        <w:tblLook w:val="04A0" w:firstRow="1" w:lastRow="0" w:firstColumn="1" w:lastColumn="0" w:noHBand="0" w:noVBand="1"/>
      </w:tblPr>
      <w:tblGrid>
        <w:gridCol w:w="3118"/>
        <w:gridCol w:w="3117"/>
        <w:gridCol w:w="3115"/>
      </w:tblGrid>
      <w:tr w:rsidR="00EF684E" w:rsidRPr="00AB2EAB" w14:paraId="4FC7E2B1" w14:textId="77777777" w:rsidTr="00D230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auto"/>
              <w:left w:val="single" w:sz="4" w:space="0" w:color="auto"/>
              <w:bottom w:val="single" w:sz="4" w:space="0" w:color="auto"/>
              <w:right w:val="single" w:sz="4" w:space="0" w:color="auto"/>
            </w:tcBorders>
            <w:vAlign w:val="center"/>
          </w:tcPr>
          <w:p w14:paraId="236F8901" w14:textId="77777777" w:rsidR="00EF684E" w:rsidRPr="00AB2EAB" w:rsidRDefault="00EF684E" w:rsidP="00BE61BC">
            <w:pPr>
              <w:spacing w:before="0"/>
              <w:jc w:val="center"/>
              <w:rPr>
                <w:rFonts w:cstheme="minorHAnsi"/>
                <w:sz w:val="18"/>
                <w:szCs w:val="18"/>
                <w:lang w:val="bs-Latn-BA"/>
              </w:rPr>
            </w:pPr>
            <w:r w:rsidRPr="00AB2EAB">
              <w:rPr>
                <w:rFonts w:cstheme="minorHAnsi"/>
                <w:sz w:val="18"/>
                <w:szCs w:val="18"/>
                <w:lang w:val="bs-Latn-BA"/>
              </w:rPr>
              <w:t>Koraci</w:t>
            </w:r>
          </w:p>
        </w:tc>
        <w:tc>
          <w:tcPr>
            <w:tcW w:w="1667" w:type="pct"/>
            <w:tcBorders>
              <w:top w:val="single" w:sz="4" w:space="0" w:color="auto"/>
              <w:left w:val="single" w:sz="4" w:space="0" w:color="auto"/>
              <w:bottom w:val="single" w:sz="4" w:space="0" w:color="auto"/>
              <w:right w:val="single" w:sz="4" w:space="0" w:color="auto"/>
            </w:tcBorders>
            <w:vAlign w:val="center"/>
          </w:tcPr>
          <w:p w14:paraId="08E7B206" w14:textId="77777777" w:rsidR="00EF684E" w:rsidRPr="00AB2EAB" w:rsidRDefault="00EF684E" w:rsidP="00BE61BC">
            <w:pPr>
              <w:spacing w:before="0"/>
              <w:jc w:val="center"/>
              <w:cnfStyle w:val="100000000000" w:firstRow="1" w:lastRow="0" w:firstColumn="0" w:lastColumn="0" w:oddVBand="0" w:evenVBand="0" w:oddHBand="0" w:evenHBand="0" w:firstRowFirstColumn="0" w:firstRowLastColumn="0" w:lastRowFirstColumn="0" w:lastRowLastColumn="0"/>
              <w:rPr>
                <w:rFonts w:cstheme="minorHAnsi"/>
                <w:sz w:val="18"/>
                <w:szCs w:val="18"/>
                <w:lang w:val="bs-Latn-BA"/>
              </w:rPr>
            </w:pPr>
            <w:r w:rsidRPr="00AB2EAB">
              <w:rPr>
                <w:rFonts w:cstheme="minorHAnsi"/>
                <w:sz w:val="18"/>
                <w:szCs w:val="18"/>
                <w:lang w:val="bs-Latn-BA"/>
              </w:rPr>
              <w:t>Ublažavanje</w:t>
            </w:r>
          </w:p>
        </w:tc>
        <w:tc>
          <w:tcPr>
            <w:tcW w:w="1666" w:type="pct"/>
            <w:tcBorders>
              <w:top w:val="single" w:sz="4" w:space="0" w:color="auto"/>
              <w:left w:val="single" w:sz="4" w:space="0" w:color="auto"/>
              <w:bottom w:val="single" w:sz="4" w:space="0" w:color="auto"/>
              <w:right w:val="single" w:sz="4" w:space="0" w:color="auto"/>
            </w:tcBorders>
            <w:vAlign w:val="center"/>
          </w:tcPr>
          <w:p w14:paraId="3BA54EAC" w14:textId="77777777" w:rsidR="00EF684E" w:rsidRPr="00AB2EAB" w:rsidRDefault="00EF684E" w:rsidP="00BE61BC">
            <w:pPr>
              <w:spacing w:before="0"/>
              <w:jc w:val="center"/>
              <w:cnfStyle w:val="100000000000" w:firstRow="1" w:lastRow="0" w:firstColumn="0" w:lastColumn="0" w:oddVBand="0" w:evenVBand="0" w:oddHBand="0" w:evenHBand="0" w:firstRowFirstColumn="0" w:firstRowLastColumn="0" w:lastRowFirstColumn="0" w:lastRowLastColumn="0"/>
              <w:rPr>
                <w:rFonts w:cstheme="minorHAnsi"/>
                <w:sz w:val="18"/>
                <w:szCs w:val="18"/>
                <w:lang w:val="bs-Latn-BA"/>
              </w:rPr>
            </w:pPr>
            <w:r w:rsidRPr="00AB2EAB">
              <w:rPr>
                <w:rFonts w:cstheme="minorHAnsi"/>
                <w:sz w:val="18"/>
                <w:szCs w:val="18"/>
                <w:lang w:val="bs-Latn-BA"/>
              </w:rPr>
              <w:t>Prilagođavanje</w:t>
            </w:r>
          </w:p>
        </w:tc>
      </w:tr>
      <w:tr w:rsidR="00D2304B" w:rsidRPr="00AB2EAB" w14:paraId="29F362C9" w14:textId="77777777" w:rsidTr="00ED1E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auto"/>
              <w:left w:val="single" w:sz="4" w:space="0" w:color="auto"/>
              <w:bottom w:val="single" w:sz="4" w:space="0" w:color="auto"/>
              <w:right w:val="single" w:sz="4" w:space="0" w:color="auto"/>
            </w:tcBorders>
          </w:tcPr>
          <w:p w14:paraId="425081B5" w14:textId="522BB458" w:rsidR="00D2304B" w:rsidRPr="00D2304B" w:rsidRDefault="00D2304B" w:rsidP="00D2304B">
            <w:pPr>
              <w:spacing w:before="0"/>
              <w:jc w:val="both"/>
              <w:rPr>
                <w:rFonts w:cstheme="minorHAnsi"/>
                <w:sz w:val="18"/>
                <w:szCs w:val="18"/>
                <w:lang w:val="bs-Latn-BA"/>
              </w:rPr>
            </w:pPr>
            <w:r w:rsidRPr="00D2304B">
              <w:rPr>
                <w:sz w:val="18"/>
                <w:szCs w:val="18"/>
              </w:rPr>
              <w:t>Pokretanje i pregled početnog stanja</w:t>
            </w:r>
          </w:p>
        </w:tc>
        <w:tc>
          <w:tcPr>
            <w:tcW w:w="1667" w:type="pct"/>
            <w:tcBorders>
              <w:top w:val="single" w:sz="4" w:space="0" w:color="auto"/>
              <w:left w:val="single" w:sz="4" w:space="0" w:color="auto"/>
              <w:bottom w:val="single" w:sz="4" w:space="0" w:color="auto"/>
              <w:right w:val="single" w:sz="4" w:space="0" w:color="auto"/>
            </w:tcBorders>
            <w:shd w:val="clear" w:color="auto" w:fill="auto"/>
          </w:tcPr>
          <w:p w14:paraId="258CDBB1" w14:textId="649BB656" w:rsidR="00D2304B" w:rsidRPr="00D2304B" w:rsidRDefault="00D2304B" w:rsidP="00D2304B">
            <w:pPr>
              <w:spacing w:before="0"/>
              <w:jc w:val="both"/>
              <w:cnfStyle w:val="000000100000" w:firstRow="0" w:lastRow="0" w:firstColumn="0" w:lastColumn="0" w:oddVBand="0" w:evenVBand="0" w:oddHBand="1" w:evenHBand="0" w:firstRowFirstColumn="0" w:firstRowLastColumn="0" w:lastRowFirstColumn="0" w:lastRowLastColumn="0"/>
              <w:rPr>
                <w:rFonts w:cstheme="minorHAnsi"/>
                <w:sz w:val="18"/>
                <w:szCs w:val="18"/>
                <w:lang w:val="bs-Latn-BA"/>
              </w:rPr>
            </w:pPr>
            <w:r w:rsidRPr="00D2304B">
              <w:rPr>
                <w:sz w:val="18"/>
                <w:szCs w:val="18"/>
              </w:rPr>
              <w:t>Osnovni inventar emisija gasova sa efektom staklene bašte</w:t>
            </w:r>
          </w:p>
        </w:tc>
        <w:tc>
          <w:tcPr>
            <w:tcW w:w="1666" w:type="pct"/>
            <w:tcBorders>
              <w:top w:val="single" w:sz="4" w:space="0" w:color="auto"/>
              <w:left w:val="single" w:sz="4" w:space="0" w:color="auto"/>
              <w:bottom w:val="single" w:sz="4" w:space="0" w:color="auto"/>
              <w:right w:val="single" w:sz="4" w:space="0" w:color="auto"/>
            </w:tcBorders>
            <w:shd w:val="clear" w:color="auto" w:fill="auto"/>
          </w:tcPr>
          <w:p w14:paraId="27D4CE19" w14:textId="05286E82" w:rsidR="00D2304B" w:rsidRPr="00D2304B" w:rsidRDefault="00D2304B" w:rsidP="00D2304B">
            <w:pPr>
              <w:spacing w:before="0"/>
              <w:jc w:val="both"/>
              <w:cnfStyle w:val="000000100000" w:firstRow="0" w:lastRow="0" w:firstColumn="0" w:lastColumn="0" w:oddVBand="0" w:evenVBand="0" w:oddHBand="1" w:evenHBand="0" w:firstRowFirstColumn="0" w:firstRowLastColumn="0" w:lastRowFirstColumn="0" w:lastRowLastColumn="0"/>
              <w:rPr>
                <w:rFonts w:cstheme="minorHAnsi"/>
                <w:sz w:val="18"/>
                <w:szCs w:val="18"/>
                <w:lang w:val="bs-Latn-BA"/>
              </w:rPr>
            </w:pPr>
            <w:r w:rsidRPr="00D2304B">
              <w:rPr>
                <w:sz w:val="18"/>
                <w:szCs w:val="18"/>
              </w:rPr>
              <w:t>Priprema Procjene rizika od klimatskih promjena i osjetljivosti</w:t>
            </w:r>
          </w:p>
        </w:tc>
      </w:tr>
      <w:tr w:rsidR="00D2304B" w:rsidRPr="00AB2EAB" w14:paraId="3CD00570" w14:textId="77777777" w:rsidTr="00ED1E20">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auto"/>
              <w:left w:val="single" w:sz="4" w:space="0" w:color="auto"/>
              <w:bottom w:val="single" w:sz="4" w:space="0" w:color="auto"/>
              <w:right w:val="single" w:sz="4" w:space="0" w:color="auto"/>
            </w:tcBorders>
            <w:shd w:val="clear" w:color="auto" w:fill="DBE5F1"/>
          </w:tcPr>
          <w:p w14:paraId="79217A5B" w14:textId="35E89052" w:rsidR="00D2304B" w:rsidRPr="00D2304B" w:rsidRDefault="00D2304B" w:rsidP="00D2304B">
            <w:pPr>
              <w:spacing w:before="0"/>
              <w:jc w:val="both"/>
              <w:rPr>
                <w:rFonts w:cstheme="minorHAnsi"/>
                <w:sz w:val="18"/>
                <w:szCs w:val="18"/>
                <w:lang w:val="bs-Latn-BA"/>
              </w:rPr>
            </w:pPr>
            <w:r w:rsidRPr="00D2304B">
              <w:rPr>
                <w:sz w:val="18"/>
                <w:szCs w:val="18"/>
              </w:rPr>
              <w:t>Utvrđivanje strateških ciljeva i planiranje</w:t>
            </w:r>
          </w:p>
        </w:tc>
        <w:tc>
          <w:tcPr>
            <w:tcW w:w="3333" w:type="pct"/>
            <w:gridSpan w:val="2"/>
            <w:tcBorders>
              <w:top w:val="single" w:sz="4" w:space="0" w:color="auto"/>
              <w:left w:val="single" w:sz="4" w:space="0" w:color="auto"/>
              <w:bottom w:val="single" w:sz="4" w:space="0" w:color="auto"/>
              <w:right w:val="single" w:sz="4" w:space="0" w:color="auto"/>
            </w:tcBorders>
            <w:shd w:val="clear" w:color="auto" w:fill="auto"/>
          </w:tcPr>
          <w:p w14:paraId="145FDDE3" w14:textId="57DADBA4" w:rsidR="00D2304B" w:rsidRPr="00D2304B" w:rsidRDefault="00D2304B" w:rsidP="00D2304B">
            <w:pPr>
              <w:spacing w:before="0"/>
              <w:jc w:val="both"/>
              <w:cnfStyle w:val="000000000000" w:firstRow="0" w:lastRow="0" w:firstColumn="0" w:lastColumn="0" w:oddVBand="0" w:evenVBand="0" w:oddHBand="0" w:evenHBand="0" w:firstRowFirstColumn="0" w:firstRowLastColumn="0" w:lastRowFirstColumn="0" w:lastRowLastColumn="0"/>
              <w:rPr>
                <w:rFonts w:cstheme="minorHAnsi"/>
                <w:sz w:val="18"/>
                <w:szCs w:val="18"/>
                <w:lang w:val="bs-Latn-BA"/>
              </w:rPr>
            </w:pPr>
            <w:r w:rsidRPr="00D2304B">
              <w:rPr>
                <w:sz w:val="18"/>
                <w:szCs w:val="18"/>
              </w:rPr>
              <w:t>Podnošenje Akc</w:t>
            </w:r>
            <w:r w:rsidR="00054AB4">
              <w:rPr>
                <w:sz w:val="18"/>
                <w:szCs w:val="18"/>
              </w:rPr>
              <w:t xml:space="preserve">ionom energetskog i klimatskog plaan </w:t>
            </w:r>
            <w:r w:rsidRPr="00D2304B">
              <w:rPr>
                <w:sz w:val="18"/>
                <w:szCs w:val="18"/>
              </w:rPr>
              <w:t>(SECAP) i uključivanje razmatranja ublažavanja i prilagođavanja u relevantne politike, strategije i planove u roku od dvije godine nakon donošenja odluke gradske skupštine</w:t>
            </w:r>
          </w:p>
        </w:tc>
      </w:tr>
      <w:tr w:rsidR="00D2304B" w:rsidRPr="00AB2EAB" w14:paraId="5F7F5479" w14:textId="77777777" w:rsidTr="00ED1E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7" w:type="pct"/>
            <w:tcBorders>
              <w:top w:val="single" w:sz="4" w:space="0" w:color="auto"/>
              <w:left w:val="single" w:sz="4" w:space="0" w:color="auto"/>
              <w:bottom w:val="single" w:sz="4" w:space="0" w:color="auto"/>
              <w:right w:val="single" w:sz="4" w:space="0" w:color="auto"/>
            </w:tcBorders>
          </w:tcPr>
          <w:p w14:paraId="136D6777" w14:textId="4CA7EAFB" w:rsidR="00D2304B" w:rsidRPr="00D2304B" w:rsidRDefault="00D2304B" w:rsidP="00D2304B">
            <w:pPr>
              <w:spacing w:before="0"/>
              <w:jc w:val="both"/>
              <w:rPr>
                <w:rFonts w:cstheme="minorHAnsi"/>
                <w:sz w:val="18"/>
                <w:szCs w:val="18"/>
                <w:lang w:val="bs-Latn-BA"/>
              </w:rPr>
            </w:pPr>
            <w:r w:rsidRPr="00D2304B">
              <w:rPr>
                <w:sz w:val="18"/>
                <w:szCs w:val="18"/>
              </w:rPr>
              <w:t>Implementacija, praćenje i izvještavanje</w:t>
            </w:r>
          </w:p>
        </w:tc>
        <w:tc>
          <w:tcPr>
            <w:tcW w:w="3333" w:type="pct"/>
            <w:gridSpan w:val="2"/>
            <w:tcBorders>
              <w:top w:val="single" w:sz="4" w:space="0" w:color="auto"/>
              <w:left w:val="single" w:sz="4" w:space="0" w:color="auto"/>
              <w:bottom w:val="single" w:sz="4" w:space="0" w:color="auto"/>
              <w:right w:val="single" w:sz="4" w:space="0" w:color="auto"/>
            </w:tcBorders>
            <w:shd w:val="clear" w:color="auto" w:fill="auto"/>
          </w:tcPr>
          <w:p w14:paraId="67270889" w14:textId="3635BD68" w:rsidR="00D2304B" w:rsidRPr="00D2304B" w:rsidRDefault="00D2304B" w:rsidP="00D2304B">
            <w:pPr>
              <w:spacing w:before="0"/>
              <w:jc w:val="both"/>
              <w:cnfStyle w:val="000000100000" w:firstRow="0" w:lastRow="0" w:firstColumn="0" w:lastColumn="0" w:oddVBand="0" w:evenVBand="0" w:oddHBand="1" w:evenHBand="0" w:firstRowFirstColumn="0" w:firstRowLastColumn="0" w:lastRowFirstColumn="0" w:lastRowLastColumn="0"/>
              <w:rPr>
                <w:rFonts w:cstheme="minorHAnsi"/>
                <w:sz w:val="18"/>
                <w:szCs w:val="18"/>
                <w:lang w:val="bs-Latn-BA"/>
              </w:rPr>
            </w:pPr>
            <w:r w:rsidRPr="00D2304B">
              <w:rPr>
                <w:sz w:val="18"/>
                <w:szCs w:val="18"/>
              </w:rPr>
              <w:t xml:space="preserve">Izvještaj o napretku svake dvije godine nakon podnošenja SECAP-a na platformi inicijative, praćenje i ažuriranje inventara emisija (MEI) te procijenjenog rizika i ranjivosti (RVA) svake 4 godine. </w:t>
            </w:r>
          </w:p>
        </w:tc>
      </w:tr>
    </w:tbl>
    <w:p w14:paraId="7D97B114" w14:textId="02AF5DCD" w:rsidR="00054AB4" w:rsidRPr="00843B81" w:rsidRDefault="00D2304B" w:rsidP="00843B81">
      <w:pPr>
        <w:spacing w:before="160"/>
        <w:jc w:val="both"/>
        <w:rPr>
          <w:rFonts w:cstheme="minorHAnsi"/>
        </w:rPr>
      </w:pPr>
      <w:r w:rsidRPr="00D2304B">
        <w:rPr>
          <w:rFonts w:cstheme="minorHAnsi"/>
        </w:rPr>
        <w:t xml:space="preserve">Sporazumom gradonačelnika uspostavljen je okvir za djelovanje koji lokalnim </w:t>
      </w:r>
      <w:r w:rsidR="00045421">
        <w:rPr>
          <w:rFonts w:cstheme="minorHAnsi"/>
        </w:rPr>
        <w:t>organima uprave</w:t>
      </w:r>
      <w:r w:rsidR="00045421" w:rsidRPr="00D2304B">
        <w:rPr>
          <w:rFonts w:cstheme="minorHAnsi"/>
        </w:rPr>
        <w:t xml:space="preserve"> </w:t>
      </w:r>
      <w:r w:rsidRPr="00D2304B">
        <w:rPr>
          <w:rFonts w:cstheme="minorHAnsi"/>
        </w:rPr>
        <w:t xml:space="preserve">pomaže u ostvarivanju njihovih ambicija ublažavanja i prilagođavanja, a istovremeno se u obzir uzima raznolikost na terenu. </w:t>
      </w:r>
    </w:p>
    <w:p w14:paraId="2FDCCEE1" w14:textId="77777777" w:rsidR="00EF684E" w:rsidRPr="00AB2EAB" w:rsidRDefault="00EF684E" w:rsidP="00EF684E">
      <w:pPr>
        <w:pStyle w:val="Obinitekst1"/>
        <w:spacing w:line="276" w:lineRule="auto"/>
        <w:jc w:val="both"/>
        <w:rPr>
          <w:rFonts w:asciiTheme="minorHAnsi" w:hAnsiTheme="minorHAnsi" w:cstheme="minorHAnsi"/>
          <w:sz w:val="22"/>
          <w:szCs w:val="22"/>
          <w:lang w:val="bs-Latn-BA"/>
        </w:rPr>
      </w:pPr>
      <w:r w:rsidRPr="00AB2EAB">
        <w:rPr>
          <w:rFonts w:asciiTheme="minorHAnsi" w:hAnsiTheme="minorHAnsi" w:cstheme="minorHAnsi"/>
          <w:b/>
          <w:bCs/>
          <w:sz w:val="22"/>
          <w:szCs w:val="22"/>
          <w:lang w:val="bs-Latn-BA"/>
        </w:rPr>
        <w:t>Potpisnici Sporazuma potvrđuju zajedničku viziju za 2050. godinu:</w:t>
      </w:r>
      <w:r w:rsidRPr="00AB2EAB">
        <w:rPr>
          <w:rFonts w:asciiTheme="minorHAnsi" w:hAnsiTheme="minorHAnsi" w:cstheme="minorHAnsi"/>
          <w:sz w:val="22"/>
          <w:szCs w:val="22"/>
          <w:lang w:val="bs-Latn-BA"/>
        </w:rPr>
        <w:t xml:space="preserve"> </w:t>
      </w:r>
    </w:p>
    <w:p w14:paraId="2B0DD838" w14:textId="77777777" w:rsidR="00EF684E" w:rsidRPr="00AB2EAB" w:rsidRDefault="00EF684E">
      <w:pPr>
        <w:pStyle w:val="Obinitekst1"/>
        <w:numPr>
          <w:ilvl w:val="0"/>
          <w:numId w:val="102"/>
        </w:numPr>
        <w:spacing w:line="276" w:lineRule="auto"/>
        <w:jc w:val="both"/>
        <w:rPr>
          <w:rFonts w:asciiTheme="minorHAnsi" w:hAnsiTheme="minorHAnsi" w:cstheme="minorHAnsi"/>
          <w:sz w:val="22"/>
          <w:szCs w:val="22"/>
          <w:lang w:val="bs-Latn-BA"/>
        </w:rPr>
      </w:pPr>
      <w:r w:rsidRPr="00AB2EAB">
        <w:rPr>
          <w:rFonts w:asciiTheme="minorHAnsi" w:hAnsiTheme="minorHAnsi" w:cstheme="minorHAnsi"/>
          <w:b/>
          <w:bCs/>
          <w:sz w:val="22"/>
          <w:szCs w:val="22"/>
          <w:lang w:val="bs-Latn-BA"/>
        </w:rPr>
        <w:t>sprovođenje dekarbonizacije lokalne teritorije</w:t>
      </w:r>
      <w:r w:rsidRPr="00AB2EAB">
        <w:rPr>
          <w:rFonts w:asciiTheme="minorHAnsi" w:hAnsiTheme="minorHAnsi" w:cstheme="minorHAnsi"/>
          <w:sz w:val="22"/>
          <w:szCs w:val="22"/>
          <w:lang w:val="bs-Latn-BA"/>
        </w:rPr>
        <w:t xml:space="preserve">, na taj način doprinoseći ograničavanju prosječnog globalnog porasta temperature ispod 2°C prema međunarodnom klimatskom sporazumu postignutom u okviru COP21 u Parizu u decembru 2015. godine; </w:t>
      </w:r>
    </w:p>
    <w:p w14:paraId="4D2CB6C8" w14:textId="77777777" w:rsidR="00EF684E" w:rsidRPr="00AB2EAB" w:rsidRDefault="00EF684E">
      <w:pPr>
        <w:pStyle w:val="Obinitekst1"/>
        <w:numPr>
          <w:ilvl w:val="0"/>
          <w:numId w:val="102"/>
        </w:numPr>
        <w:spacing w:line="276" w:lineRule="auto"/>
        <w:jc w:val="both"/>
        <w:rPr>
          <w:rFonts w:asciiTheme="minorHAnsi" w:hAnsiTheme="minorHAnsi" w:cstheme="minorHAnsi"/>
          <w:sz w:val="22"/>
          <w:szCs w:val="22"/>
          <w:lang w:val="bs-Latn-BA"/>
        </w:rPr>
      </w:pPr>
      <w:r w:rsidRPr="00AB2EAB">
        <w:rPr>
          <w:rFonts w:asciiTheme="minorHAnsi" w:hAnsiTheme="minorHAnsi" w:cstheme="minorHAnsi"/>
          <w:b/>
          <w:bCs/>
          <w:sz w:val="22"/>
          <w:szCs w:val="22"/>
          <w:lang w:val="bs-Latn-BA"/>
        </w:rPr>
        <w:t>povećanje otpornosti lokalne teritorije</w:t>
      </w:r>
      <w:r w:rsidRPr="00AB2EAB">
        <w:rPr>
          <w:rFonts w:asciiTheme="minorHAnsi" w:hAnsiTheme="minorHAnsi" w:cstheme="minorHAnsi"/>
          <w:sz w:val="22"/>
          <w:szCs w:val="22"/>
          <w:lang w:val="bs-Latn-BA"/>
        </w:rPr>
        <w:t xml:space="preserve"> i u tom smislu jačanje kapaciteta za prilagođavanje na neizbježne uticaje klimatskih promjena;</w:t>
      </w:r>
    </w:p>
    <w:p w14:paraId="476CF9B6" w14:textId="3F71455A" w:rsidR="00EF684E" w:rsidRPr="00AB2EAB" w:rsidRDefault="00EF684E">
      <w:pPr>
        <w:pStyle w:val="Obinitekst1"/>
        <w:numPr>
          <w:ilvl w:val="0"/>
          <w:numId w:val="102"/>
        </w:numPr>
        <w:spacing w:line="276" w:lineRule="auto"/>
        <w:jc w:val="both"/>
        <w:rPr>
          <w:rFonts w:asciiTheme="minorHAnsi" w:hAnsiTheme="minorHAnsi" w:cstheme="minorHAnsi"/>
          <w:sz w:val="22"/>
          <w:szCs w:val="22"/>
          <w:lang w:val="bs-Latn-BA"/>
        </w:rPr>
      </w:pPr>
      <w:r w:rsidRPr="00AB2EAB">
        <w:rPr>
          <w:rFonts w:asciiTheme="minorHAnsi" w:hAnsiTheme="minorHAnsi" w:cstheme="minorHAnsi"/>
          <w:b/>
          <w:bCs/>
          <w:sz w:val="22"/>
          <w:szCs w:val="22"/>
          <w:lang w:val="bs-Latn-BA"/>
        </w:rPr>
        <w:t>omogućiti univerzalni pristup sigurnoj, održivoj i cjenovno dostupnoj energiji</w:t>
      </w:r>
      <w:r w:rsidRPr="00AB2EAB">
        <w:rPr>
          <w:rFonts w:asciiTheme="minorHAnsi" w:hAnsiTheme="minorHAnsi" w:cstheme="minorHAnsi"/>
          <w:sz w:val="22"/>
          <w:szCs w:val="22"/>
          <w:lang w:val="bs-Latn-BA"/>
        </w:rPr>
        <w:t xml:space="preserve"> svim građanima i time doprinijeti unapređenju kvaliteta života uz povećanje energetske sigurnosti.</w:t>
      </w:r>
    </w:p>
    <w:p w14:paraId="3AB499E7" w14:textId="77777777" w:rsidR="00EF684E" w:rsidRPr="00AB2EAB" w:rsidRDefault="00EF684E" w:rsidP="00EF684E">
      <w:pPr>
        <w:pStyle w:val="Obinitekst1"/>
        <w:spacing w:line="276" w:lineRule="auto"/>
        <w:jc w:val="both"/>
        <w:rPr>
          <w:rFonts w:asciiTheme="minorHAnsi" w:hAnsiTheme="minorHAnsi" w:cstheme="minorHAnsi"/>
          <w:sz w:val="22"/>
          <w:szCs w:val="22"/>
          <w:lang w:val="bs-Latn-BA"/>
        </w:rPr>
      </w:pPr>
    </w:p>
    <w:p w14:paraId="3D810424" w14:textId="77777777" w:rsidR="00EF684E" w:rsidRPr="00AB2EAB" w:rsidRDefault="00EF684E" w:rsidP="00EF684E">
      <w:pPr>
        <w:pStyle w:val="Obinitekst1"/>
        <w:spacing w:line="276" w:lineRule="auto"/>
        <w:jc w:val="both"/>
        <w:rPr>
          <w:rFonts w:asciiTheme="minorHAnsi" w:hAnsiTheme="minorHAnsi" w:cstheme="minorHAnsi"/>
          <w:b/>
          <w:bCs/>
          <w:sz w:val="22"/>
          <w:szCs w:val="22"/>
          <w:lang w:val="bs-Latn-BA"/>
        </w:rPr>
      </w:pPr>
      <w:r w:rsidRPr="00AB2EAB">
        <w:rPr>
          <w:rFonts w:asciiTheme="minorHAnsi" w:hAnsiTheme="minorHAnsi" w:cstheme="minorHAnsi"/>
          <w:b/>
          <w:bCs/>
          <w:sz w:val="22"/>
          <w:szCs w:val="22"/>
          <w:lang w:val="bs-Latn-BA"/>
        </w:rPr>
        <w:t>Potpisnici sporazuma obavezuju se na:</w:t>
      </w:r>
    </w:p>
    <w:p w14:paraId="08DA5A7C" w14:textId="77777777" w:rsidR="00D2304B" w:rsidRPr="00AB2EAB" w:rsidRDefault="00D2304B">
      <w:pPr>
        <w:pStyle w:val="Obinitekst1"/>
        <w:numPr>
          <w:ilvl w:val="0"/>
          <w:numId w:val="103"/>
        </w:numPr>
        <w:spacing w:line="276" w:lineRule="auto"/>
        <w:jc w:val="both"/>
        <w:rPr>
          <w:rFonts w:asciiTheme="minorHAnsi" w:hAnsiTheme="minorHAnsi" w:cstheme="minorHAnsi"/>
          <w:sz w:val="22"/>
          <w:szCs w:val="22"/>
          <w:lang w:val="bs-Latn-BA"/>
        </w:rPr>
      </w:pPr>
      <w:r w:rsidRPr="00AB2EAB">
        <w:rPr>
          <w:rFonts w:asciiTheme="minorHAnsi" w:hAnsiTheme="minorHAnsi" w:cstheme="minorHAnsi"/>
          <w:b/>
          <w:bCs/>
          <w:sz w:val="22"/>
          <w:szCs w:val="22"/>
          <w:lang w:val="bs-Latn-BA"/>
        </w:rPr>
        <w:t>smanjenje emisija CO</w:t>
      </w:r>
      <w:r w:rsidRPr="00AB2EAB">
        <w:rPr>
          <w:rFonts w:asciiTheme="minorHAnsi" w:hAnsiTheme="minorHAnsi" w:cstheme="minorHAnsi"/>
          <w:b/>
          <w:bCs/>
          <w:sz w:val="22"/>
          <w:szCs w:val="22"/>
          <w:vertAlign w:val="subscript"/>
          <w:lang w:val="bs-Latn-BA"/>
        </w:rPr>
        <w:t>2</w:t>
      </w:r>
      <w:r w:rsidRPr="00AB2EAB">
        <w:rPr>
          <w:rFonts w:asciiTheme="minorHAnsi" w:hAnsiTheme="minorHAnsi" w:cstheme="minorHAnsi"/>
          <w:sz w:val="22"/>
          <w:szCs w:val="22"/>
          <w:vertAlign w:val="subscript"/>
          <w:lang w:val="bs-Latn-BA"/>
        </w:rPr>
        <w:t xml:space="preserve"> </w:t>
      </w:r>
      <w:r w:rsidRPr="00AB2EAB">
        <w:rPr>
          <w:rFonts w:asciiTheme="minorHAnsi" w:hAnsiTheme="minorHAnsi" w:cstheme="minorHAnsi"/>
          <w:sz w:val="22"/>
          <w:szCs w:val="22"/>
          <w:lang w:val="bs-Latn-BA"/>
        </w:rPr>
        <w:t xml:space="preserve">(po mogućnosti i ostalih gasova sa efektom staklene bašte) na lokalnom području za najmanje </w:t>
      </w:r>
      <w:r w:rsidRPr="00AB2EAB">
        <w:rPr>
          <w:rFonts w:asciiTheme="minorHAnsi" w:hAnsiTheme="minorHAnsi" w:cstheme="minorHAnsi"/>
          <w:b/>
          <w:bCs/>
          <w:sz w:val="22"/>
          <w:szCs w:val="22"/>
          <w:lang w:val="bs-Latn-BA"/>
        </w:rPr>
        <w:t xml:space="preserve">40% do 2030. godine </w:t>
      </w:r>
      <w:r w:rsidRPr="00AB2EAB">
        <w:rPr>
          <w:rFonts w:asciiTheme="minorHAnsi" w:hAnsiTheme="minorHAnsi" w:cstheme="minorHAnsi"/>
          <w:sz w:val="22"/>
          <w:szCs w:val="22"/>
          <w:lang w:val="bs-Latn-BA"/>
        </w:rPr>
        <w:t>u odnosu na referentnu godinu, kroz unapređenu energetsku efikasnost te povećanje korištenja obnovljivih izvora energije;</w:t>
      </w:r>
    </w:p>
    <w:p w14:paraId="3BCDFB1F" w14:textId="777E558C" w:rsidR="00D2304B" w:rsidRPr="00AB2EAB" w:rsidRDefault="00D2304B">
      <w:pPr>
        <w:pStyle w:val="Obinitekst1"/>
        <w:numPr>
          <w:ilvl w:val="0"/>
          <w:numId w:val="103"/>
        </w:numPr>
        <w:spacing w:line="276" w:lineRule="auto"/>
        <w:jc w:val="both"/>
        <w:rPr>
          <w:rFonts w:asciiTheme="minorHAnsi" w:hAnsiTheme="minorHAnsi" w:cstheme="minorHAnsi"/>
          <w:sz w:val="22"/>
          <w:szCs w:val="22"/>
          <w:lang w:val="bs-Latn-BA"/>
        </w:rPr>
      </w:pPr>
      <w:r w:rsidRPr="00AB2EAB">
        <w:rPr>
          <w:rFonts w:asciiTheme="minorHAnsi" w:hAnsiTheme="minorHAnsi" w:cstheme="minorHAnsi"/>
          <w:b/>
          <w:bCs/>
          <w:sz w:val="22"/>
          <w:szCs w:val="22"/>
          <w:lang w:val="bs-Latn-BA"/>
        </w:rPr>
        <w:t>povećanje otpornosti na klimatske promjene</w:t>
      </w:r>
      <w:r w:rsidRPr="00AB2EAB">
        <w:rPr>
          <w:rFonts w:asciiTheme="minorHAnsi" w:hAnsiTheme="minorHAnsi" w:cstheme="minorHAnsi"/>
          <w:sz w:val="22"/>
          <w:szCs w:val="22"/>
          <w:lang w:val="bs-Latn-BA"/>
        </w:rPr>
        <w:t xml:space="preserve"> usljed primjene principa prilagođavanja klimatskim promjenama;</w:t>
      </w:r>
    </w:p>
    <w:p w14:paraId="6827B751" w14:textId="77777777" w:rsidR="00D2304B" w:rsidRPr="00AB2EAB" w:rsidRDefault="00D2304B">
      <w:pPr>
        <w:pStyle w:val="Obinitekst1"/>
        <w:numPr>
          <w:ilvl w:val="0"/>
          <w:numId w:val="103"/>
        </w:numPr>
        <w:spacing w:line="276" w:lineRule="auto"/>
        <w:jc w:val="both"/>
        <w:rPr>
          <w:rFonts w:asciiTheme="minorHAnsi" w:hAnsiTheme="minorHAnsi" w:cstheme="minorHAnsi"/>
          <w:sz w:val="22"/>
          <w:szCs w:val="22"/>
          <w:lang w:val="bs-Latn-BA"/>
        </w:rPr>
      </w:pPr>
      <w:r>
        <w:rPr>
          <w:rFonts w:asciiTheme="minorHAnsi" w:hAnsiTheme="minorHAnsi" w:cstheme="minorHAnsi"/>
          <w:b/>
          <w:bCs/>
          <w:sz w:val="22"/>
          <w:szCs w:val="22"/>
          <w:lang w:val="bs-Latn-BA"/>
        </w:rPr>
        <w:lastRenderedPageBreak/>
        <w:t>r</w:t>
      </w:r>
      <w:r w:rsidRPr="00AB2EAB">
        <w:rPr>
          <w:rFonts w:asciiTheme="minorHAnsi" w:hAnsiTheme="minorHAnsi" w:cstheme="minorHAnsi"/>
          <w:b/>
          <w:bCs/>
          <w:sz w:val="22"/>
          <w:szCs w:val="22"/>
          <w:lang w:val="bs-Latn-BA"/>
        </w:rPr>
        <w:t>azmjenu iskustava, vizija, rezultata i praksi</w:t>
      </w:r>
      <w:r w:rsidRPr="00AB2EAB">
        <w:rPr>
          <w:rFonts w:asciiTheme="minorHAnsi" w:hAnsiTheme="minorHAnsi" w:cstheme="minorHAnsi"/>
          <w:sz w:val="22"/>
          <w:szCs w:val="22"/>
          <w:lang w:val="bs-Latn-BA"/>
        </w:rPr>
        <w:t xml:space="preserve"> s lokalnim i regionalnim vlastima u regionu i EU, kroz direktnu kooperaciju i razmjenu znanja, u okviru konteksta ''Global Covenant of Mayors'' sporazuma;</w:t>
      </w:r>
    </w:p>
    <w:p w14:paraId="56B07D36" w14:textId="48571BCA" w:rsidR="00D2304B" w:rsidRPr="00AB2EAB" w:rsidRDefault="00D2304B">
      <w:pPr>
        <w:pStyle w:val="Obinitekst1"/>
        <w:numPr>
          <w:ilvl w:val="0"/>
          <w:numId w:val="103"/>
        </w:numPr>
        <w:spacing w:line="276" w:lineRule="auto"/>
        <w:jc w:val="both"/>
        <w:rPr>
          <w:rFonts w:asciiTheme="minorHAnsi" w:hAnsiTheme="minorHAnsi" w:cstheme="minorHAnsi"/>
          <w:sz w:val="22"/>
          <w:szCs w:val="22"/>
          <w:lang w:val="bs-Latn-BA"/>
        </w:rPr>
      </w:pPr>
      <w:r w:rsidRPr="00AB2EAB">
        <w:rPr>
          <w:rFonts w:asciiTheme="minorHAnsi" w:hAnsiTheme="minorHAnsi" w:cstheme="minorHAnsi"/>
          <w:b/>
          <w:bCs/>
          <w:sz w:val="22"/>
          <w:szCs w:val="22"/>
          <w:lang w:val="bs-Latn-BA"/>
        </w:rPr>
        <w:t xml:space="preserve">izradu Akcionog plana </w:t>
      </w:r>
      <w:r w:rsidR="000661B9">
        <w:rPr>
          <w:rFonts w:asciiTheme="minorHAnsi" w:hAnsiTheme="minorHAnsi" w:cstheme="minorHAnsi"/>
          <w:b/>
          <w:bCs/>
          <w:sz w:val="22"/>
          <w:szCs w:val="22"/>
          <w:lang w:val="bs-Latn-BA"/>
        </w:rPr>
        <w:t>za održivu energiju i klimu</w:t>
      </w:r>
      <w:r w:rsidRPr="00AB2EAB">
        <w:rPr>
          <w:rFonts w:asciiTheme="minorHAnsi" w:hAnsiTheme="minorHAnsi" w:cstheme="minorHAnsi"/>
          <w:b/>
          <w:bCs/>
          <w:sz w:val="22"/>
          <w:szCs w:val="22"/>
          <w:lang w:val="bs-Latn-BA"/>
        </w:rPr>
        <w:t xml:space="preserve"> (eng. Sustainable Energy and Climate Action Plan – SECAP)</w:t>
      </w:r>
      <w:r w:rsidRPr="00AB2EAB">
        <w:rPr>
          <w:rFonts w:asciiTheme="minorHAnsi" w:hAnsiTheme="minorHAnsi" w:cstheme="minorHAnsi"/>
          <w:sz w:val="22"/>
          <w:szCs w:val="22"/>
          <w:lang w:val="bs-Latn-BA"/>
        </w:rPr>
        <w:t xml:space="preserve"> u</w:t>
      </w:r>
      <w:r>
        <w:rPr>
          <w:rFonts w:asciiTheme="minorHAnsi" w:hAnsiTheme="minorHAnsi" w:cstheme="minorHAnsi"/>
          <w:sz w:val="22"/>
          <w:szCs w:val="22"/>
          <w:lang w:val="bs-Latn-BA"/>
        </w:rPr>
        <w:t xml:space="preserve"> okviru</w:t>
      </w:r>
      <w:r w:rsidRPr="00AB2EAB">
        <w:rPr>
          <w:rFonts w:asciiTheme="minorHAnsi" w:hAnsiTheme="minorHAnsi" w:cstheme="minorHAnsi"/>
          <w:sz w:val="22"/>
          <w:szCs w:val="22"/>
          <w:lang w:val="bs-Latn-BA"/>
        </w:rPr>
        <w:t xml:space="preserve"> dvije godine od datuma pristupanja Sporazumu </w:t>
      </w:r>
      <w:r>
        <w:rPr>
          <w:rFonts w:asciiTheme="minorHAnsi" w:hAnsiTheme="minorHAnsi" w:cstheme="minorHAnsi"/>
          <w:sz w:val="22"/>
          <w:szCs w:val="22"/>
          <w:lang w:val="bs-Latn-BA"/>
        </w:rPr>
        <w:t>i</w:t>
      </w:r>
      <w:r w:rsidRPr="00AB2EAB">
        <w:rPr>
          <w:rFonts w:asciiTheme="minorHAnsi" w:hAnsiTheme="minorHAnsi" w:cstheme="minorHAnsi"/>
          <w:sz w:val="22"/>
          <w:szCs w:val="22"/>
          <w:lang w:val="bs-Latn-BA"/>
        </w:rPr>
        <w:t xml:space="preserve"> pripadajuće </w:t>
      </w:r>
      <w:r w:rsidRPr="00AB2EAB">
        <w:rPr>
          <w:rFonts w:asciiTheme="minorHAnsi" w:hAnsiTheme="minorHAnsi" w:cstheme="minorHAnsi"/>
          <w:b/>
          <w:bCs/>
          <w:sz w:val="22"/>
          <w:szCs w:val="22"/>
          <w:lang w:val="bs-Latn-BA"/>
        </w:rPr>
        <w:t>dokumentacije o izvještavanju</w:t>
      </w:r>
      <w:r w:rsidRPr="00AB2EAB">
        <w:rPr>
          <w:rFonts w:asciiTheme="minorHAnsi" w:hAnsiTheme="minorHAnsi" w:cstheme="minorHAnsi"/>
          <w:sz w:val="22"/>
          <w:szCs w:val="22"/>
          <w:lang w:val="bs-Latn-BA"/>
        </w:rPr>
        <w:t xml:space="preserve"> sprovođenja Akcionog plana.</w:t>
      </w:r>
    </w:p>
    <w:p w14:paraId="76429580" w14:textId="77777777" w:rsidR="00EF684E" w:rsidRPr="00AB2EAB" w:rsidRDefault="00EF684E" w:rsidP="00EF684E">
      <w:pPr>
        <w:pStyle w:val="Obinitekst1"/>
        <w:spacing w:line="276" w:lineRule="auto"/>
        <w:jc w:val="both"/>
        <w:rPr>
          <w:rFonts w:asciiTheme="minorHAnsi" w:hAnsiTheme="minorHAnsi" w:cstheme="minorHAnsi"/>
          <w:sz w:val="22"/>
          <w:szCs w:val="22"/>
          <w:lang w:val="bs-Latn-BA"/>
        </w:rPr>
      </w:pPr>
    </w:p>
    <w:p w14:paraId="736E491B" w14:textId="77777777" w:rsidR="00EF684E" w:rsidRPr="00AB2EAB" w:rsidRDefault="00EF684E" w:rsidP="00CA039F">
      <w:pPr>
        <w:spacing w:after="0"/>
        <w:jc w:val="both"/>
        <w:rPr>
          <w:rFonts w:cstheme="minorHAnsi"/>
        </w:rPr>
      </w:pPr>
      <w:r w:rsidRPr="00AB2EAB">
        <w:rPr>
          <w:rFonts w:cstheme="minorHAnsi"/>
          <w:b/>
        </w:rPr>
        <w:t>Zahtjevi</w:t>
      </w:r>
      <w:r w:rsidRPr="00AB2EAB">
        <w:rPr>
          <w:rFonts w:cstheme="minorHAnsi"/>
        </w:rPr>
        <w:t xml:space="preserve"> koji moraju biti ispunjeni kako bi SECAP bio prihvaćen u okvir inicijative Sporazuma su:</w:t>
      </w:r>
    </w:p>
    <w:p w14:paraId="2903DEE4" w14:textId="50D2000E" w:rsidR="00D2304B" w:rsidRPr="00AB2EAB" w:rsidRDefault="00D2304B">
      <w:pPr>
        <w:pStyle w:val="ListParagraph"/>
        <w:numPr>
          <w:ilvl w:val="0"/>
          <w:numId w:val="78"/>
        </w:numPr>
        <w:spacing w:after="200" w:line="276" w:lineRule="auto"/>
        <w:jc w:val="both"/>
        <w:rPr>
          <w:rFonts w:cstheme="minorHAnsi"/>
        </w:rPr>
      </w:pPr>
      <w:r w:rsidRPr="00AB2EAB">
        <w:rPr>
          <w:rFonts w:cstheme="minorHAnsi"/>
        </w:rPr>
        <w:t>Akcioni plan mora odobriti Skupština opštine - treba biti usvojen od strane Skupštine opštine</w:t>
      </w:r>
    </w:p>
    <w:p w14:paraId="148A9D42" w14:textId="77777777" w:rsidR="00D2304B" w:rsidRPr="00AB2EAB" w:rsidRDefault="00D2304B">
      <w:pPr>
        <w:pStyle w:val="ListParagraph"/>
        <w:numPr>
          <w:ilvl w:val="0"/>
          <w:numId w:val="78"/>
        </w:numPr>
        <w:spacing w:after="200" w:line="276" w:lineRule="auto"/>
        <w:jc w:val="both"/>
        <w:rPr>
          <w:rFonts w:cstheme="minorHAnsi"/>
        </w:rPr>
      </w:pPr>
      <w:r w:rsidRPr="00AB2EAB">
        <w:rPr>
          <w:rFonts w:cstheme="minorHAnsi"/>
        </w:rPr>
        <w:t xml:space="preserve">Akcioni plan mora </w:t>
      </w:r>
      <w:r>
        <w:rPr>
          <w:rFonts w:cstheme="minorHAnsi"/>
        </w:rPr>
        <w:t xml:space="preserve">da </w:t>
      </w:r>
      <w:r w:rsidRPr="00AB2EAB">
        <w:rPr>
          <w:rFonts w:cstheme="minorHAnsi"/>
        </w:rPr>
        <w:t>jasno sadrža</w:t>
      </w:r>
      <w:r>
        <w:rPr>
          <w:rFonts w:cstheme="minorHAnsi"/>
        </w:rPr>
        <w:t>i</w:t>
      </w:r>
      <w:r w:rsidRPr="00AB2EAB">
        <w:rPr>
          <w:rFonts w:cstheme="minorHAnsi"/>
        </w:rPr>
        <w:t xml:space="preserve"> cilj smanjenja naveden u Sporazumu (npr. najmanje 40% ispuštanja CO</w:t>
      </w:r>
      <w:r w:rsidRPr="00AB2EAB">
        <w:rPr>
          <w:rFonts w:cstheme="minorHAnsi"/>
          <w:vertAlign w:val="subscript"/>
        </w:rPr>
        <w:t>2</w:t>
      </w:r>
      <w:r w:rsidRPr="00AB2EAB">
        <w:rPr>
          <w:rFonts w:cstheme="minorHAnsi"/>
        </w:rPr>
        <w:t xml:space="preserve"> do 2030.);</w:t>
      </w:r>
    </w:p>
    <w:p w14:paraId="24BFAAF2" w14:textId="77777777" w:rsidR="00D2304B" w:rsidRPr="00AB2EAB" w:rsidRDefault="00D2304B">
      <w:pPr>
        <w:pStyle w:val="ListParagraph"/>
        <w:numPr>
          <w:ilvl w:val="0"/>
          <w:numId w:val="78"/>
        </w:numPr>
        <w:spacing w:after="200" w:line="276" w:lineRule="auto"/>
        <w:jc w:val="both"/>
        <w:rPr>
          <w:rFonts w:cstheme="minorHAnsi"/>
        </w:rPr>
      </w:pPr>
      <w:r w:rsidRPr="00AB2EAB">
        <w:rPr>
          <w:rFonts w:cstheme="minorHAnsi"/>
        </w:rPr>
        <w:t>Akcioni plan mora da se zasniva na rezultatima sveobuhvatnog Osnovnog inventara emisije (BEI) i Ocjeni rizika i izloženosti (RVA);</w:t>
      </w:r>
    </w:p>
    <w:p w14:paraId="680DC1B4" w14:textId="77777777" w:rsidR="00D2304B" w:rsidRPr="00AB2EAB" w:rsidRDefault="00D2304B">
      <w:pPr>
        <w:pStyle w:val="ListParagraph"/>
        <w:numPr>
          <w:ilvl w:val="0"/>
          <w:numId w:val="78"/>
        </w:numPr>
        <w:spacing w:after="200" w:line="276" w:lineRule="auto"/>
        <w:jc w:val="both"/>
        <w:rPr>
          <w:rFonts w:cstheme="minorHAnsi"/>
        </w:rPr>
      </w:pPr>
      <w:r w:rsidRPr="00AB2EAB">
        <w:rPr>
          <w:rFonts w:cstheme="minorHAnsi"/>
        </w:rPr>
        <w:t>Akcioni plan mora da obuhvati ključne sektore aktivnosti, a najmanje javnu rasvjetu, zgradarstvo i saobraćaj.</w:t>
      </w:r>
    </w:p>
    <w:p w14:paraId="410ABDBC" w14:textId="7EF66AB0" w:rsidR="00D2304B" w:rsidRPr="00927AD9" w:rsidRDefault="00D2304B">
      <w:pPr>
        <w:pStyle w:val="ListParagraph"/>
        <w:numPr>
          <w:ilvl w:val="0"/>
          <w:numId w:val="78"/>
        </w:numPr>
        <w:spacing w:after="200" w:line="276" w:lineRule="auto"/>
        <w:jc w:val="both"/>
        <w:rPr>
          <w:rFonts w:cstheme="minorHAnsi"/>
        </w:rPr>
      </w:pPr>
      <w:r w:rsidRPr="00AB2EAB">
        <w:rPr>
          <w:rFonts w:cstheme="minorHAnsi"/>
        </w:rPr>
        <w:t>Referentni inventar emisija mora da uključi javnu rasvjetu, zgradarstvo i saobraćaj</w:t>
      </w:r>
      <w:r>
        <w:rPr>
          <w:rFonts w:cstheme="minorHAnsi"/>
        </w:rPr>
        <w:t>.</w:t>
      </w:r>
    </w:p>
    <w:p w14:paraId="3633BFAF" w14:textId="10312232" w:rsidR="001D2C98" w:rsidRPr="00A753F4" w:rsidRDefault="00DF05D3" w:rsidP="00A753F4">
      <w:pPr>
        <w:pStyle w:val="Heading2"/>
      </w:pPr>
      <w:bookmarkStart w:id="18" w:name="_Toc172620603"/>
      <w:bookmarkStart w:id="19" w:name="_Toc172797529"/>
      <w:r w:rsidRPr="00A753F4">
        <w:t xml:space="preserve">Vizija </w:t>
      </w:r>
      <w:r w:rsidR="00602BD6" w:rsidRPr="00A753F4">
        <w:t xml:space="preserve">za </w:t>
      </w:r>
      <w:r w:rsidR="00D2304B" w:rsidRPr="00A753F4">
        <w:t>Opštinu Kolašin</w:t>
      </w:r>
      <w:bookmarkEnd w:id="18"/>
      <w:bookmarkEnd w:id="19"/>
      <w:r w:rsidR="00D2304B" w:rsidRPr="00A753F4">
        <w:t xml:space="preserve"> </w:t>
      </w:r>
    </w:p>
    <w:p w14:paraId="65C5E610" w14:textId="2358F39A" w:rsidR="00602BD6" w:rsidRPr="00AB2EAB" w:rsidRDefault="00C579C6" w:rsidP="00602BD6">
      <w:pPr>
        <w:jc w:val="both"/>
        <w:rPr>
          <w:rFonts w:cstheme="minorHAnsi"/>
        </w:rPr>
      </w:pPr>
      <w:r w:rsidRPr="00C579C6">
        <w:rPr>
          <w:rFonts w:cstheme="minorHAnsi"/>
        </w:rPr>
        <w:t xml:space="preserve">Opština Kolašin predvođena </w:t>
      </w:r>
      <w:r w:rsidR="00045421">
        <w:rPr>
          <w:rFonts w:cstheme="minorHAnsi"/>
        </w:rPr>
        <w:t>Predsjednikom</w:t>
      </w:r>
      <w:r w:rsidR="00045421" w:rsidRPr="00C579C6">
        <w:rPr>
          <w:rFonts w:cstheme="minorHAnsi"/>
        </w:rPr>
        <w:t xml:space="preserve"> </w:t>
      </w:r>
      <w:r w:rsidRPr="00C579C6">
        <w:rPr>
          <w:rFonts w:cstheme="minorHAnsi"/>
        </w:rPr>
        <w:t>i Skupštinom dijeli zajedničku viziju održive budućnosti sa ostalim gradovima i opštinama u Evropi i svijetu</w:t>
      </w:r>
      <w:r>
        <w:rPr>
          <w:rFonts w:cstheme="minorHAnsi"/>
        </w:rPr>
        <w:t xml:space="preserve">. </w:t>
      </w:r>
    </w:p>
    <w:tbl>
      <w:tblPr>
        <w:tblStyle w:val="TableGrid"/>
        <w:tblW w:w="0" w:type="auto"/>
        <w:tblBorders>
          <w:top w:val="single" w:sz="4" w:space="0" w:color="2F5496" w:themeColor="accent1" w:themeShade="BF"/>
          <w:left w:val="single" w:sz="4" w:space="0" w:color="2F5496" w:themeColor="accent1" w:themeShade="BF"/>
          <w:bottom w:val="single" w:sz="4" w:space="0" w:color="2F5496" w:themeColor="accent1" w:themeShade="BF"/>
          <w:right w:val="single" w:sz="4" w:space="0" w:color="2F5496" w:themeColor="accent1" w:themeShade="BF"/>
          <w:insideH w:val="single" w:sz="4" w:space="0" w:color="2F5496" w:themeColor="accent1" w:themeShade="BF"/>
          <w:insideV w:val="single" w:sz="4" w:space="0" w:color="2F5496" w:themeColor="accent1" w:themeShade="BF"/>
        </w:tblBorders>
        <w:tblLook w:val="04A0" w:firstRow="1" w:lastRow="0" w:firstColumn="1" w:lastColumn="0" w:noHBand="0" w:noVBand="1"/>
      </w:tblPr>
      <w:tblGrid>
        <w:gridCol w:w="9020"/>
      </w:tblGrid>
      <w:tr w:rsidR="00CB79C6" w:rsidRPr="00AB2EAB" w14:paraId="56546204" w14:textId="77777777" w:rsidTr="00DF1DDE">
        <w:tc>
          <w:tcPr>
            <w:tcW w:w="9020" w:type="dxa"/>
            <w:tcBorders>
              <w:top w:val="double" w:sz="4" w:space="0" w:color="4472C4" w:themeColor="accent1"/>
              <w:left w:val="double" w:sz="4" w:space="0" w:color="4472C4" w:themeColor="accent1"/>
              <w:bottom w:val="double" w:sz="4" w:space="0" w:color="4472C4" w:themeColor="accent1"/>
              <w:right w:val="double" w:sz="4" w:space="0" w:color="4472C4" w:themeColor="accent1"/>
            </w:tcBorders>
            <w:vAlign w:val="center"/>
          </w:tcPr>
          <w:p w14:paraId="63490CA3" w14:textId="77777777" w:rsidR="00CB79C6" w:rsidRPr="00AB2EAB" w:rsidRDefault="00CB79C6" w:rsidP="00ED1E20">
            <w:pPr>
              <w:spacing w:before="60" w:after="60"/>
              <w:jc w:val="center"/>
              <w:rPr>
                <w:rFonts w:asciiTheme="minorHAnsi" w:hAnsiTheme="minorHAnsi"/>
                <w:color w:val="FF0000"/>
                <w:lang w:val="bs-Latn-BA"/>
              </w:rPr>
            </w:pPr>
            <w:bookmarkStart w:id="20" w:name="_Hlk160546061"/>
            <w:r w:rsidRPr="00AB2EAB">
              <w:rPr>
                <w:rFonts w:asciiTheme="minorHAnsi" w:hAnsiTheme="minorHAnsi"/>
                <w:color w:val="FF0000"/>
                <w:lang w:val="bs-Latn-BA"/>
              </w:rPr>
              <w:t>VIZIJA</w:t>
            </w:r>
          </w:p>
          <w:p w14:paraId="0476A2E8" w14:textId="05FCD81B" w:rsidR="00CB79C6" w:rsidRPr="00054AB4" w:rsidRDefault="00C579C6" w:rsidP="009963B6">
            <w:pPr>
              <w:spacing w:before="60" w:after="60"/>
              <w:jc w:val="center"/>
              <w:rPr>
                <w:rFonts w:asciiTheme="minorHAnsi" w:hAnsiTheme="minorHAnsi"/>
                <w:sz w:val="22"/>
                <w:szCs w:val="22"/>
                <w:lang w:val="bs-Latn-BA"/>
              </w:rPr>
            </w:pPr>
            <w:r w:rsidRPr="00054AB4">
              <w:rPr>
                <w:rFonts w:asciiTheme="minorHAnsi" w:eastAsiaTheme="minorHAnsi" w:hAnsiTheme="minorHAnsi"/>
                <w:kern w:val="2"/>
                <w:sz w:val="22"/>
                <w:szCs w:val="22"/>
                <w:lang w:val="bs-Latn-BA" w:eastAsia="en-US"/>
              </w:rPr>
              <w:t>Jačanjem kapaciteta i edukacije na svim nivoima, uz uključivanje svih zainteresovanih strana, kao i korišćenje</w:t>
            </w:r>
            <w:r w:rsidR="009963B6" w:rsidRPr="00054AB4">
              <w:rPr>
                <w:rFonts w:asciiTheme="minorHAnsi" w:eastAsiaTheme="minorHAnsi" w:hAnsiTheme="minorHAnsi"/>
                <w:kern w:val="2"/>
                <w:sz w:val="22"/>
                <w:szCs w:val="22"/>
                <w:lang w:val="bs-Latn-BA" w:eastAsia="en-US"/>
              </w:rPr>
              <w:t>m</w:t>
            </w:r>
            <w:r w:rsidRPr="00054AB4">
              <w:rPr>
                <w:rFonts w:asciiTheme="minorHAnsi" w:eastAsiaTheme="minorHAnsi" w:hAnsiTheme="minorHAnsi"/>
                <w:kern w:val="2"/>
                <w:sz w:val="22"/>
                <w:szCs w:val="22"/>
                <w:lang w:val="bs-Latn-BA" w:eastAsia="en-US"/>
              </w:rPr>
              <w:t xml:space="preserve"> raspoloživih resursa i izvora finansiranja, uz primjenu modernih tehnologija i</w:t>
            </w:r>
            <w:r w:rsidR="009963B6" w:rsidRPr="00054AB4">
              <w:rPr>
                <w:rFonts w:asciiTheme="minorHAnsi" w:eastAsiaTheme="minorHAnsi" w:hAnsiTheme="minorHAnsi"/>
                <w:kern w:val="2"/>
                <w:sz w:val="22"/>
                <w:szCs w:val="22"/>
                <w:lang w:val="bs-Latn-BA" w:eastAsia="en-US"/>
              </w:rPr>
              <w:t xml:space="preserve"> inovativnih rješenja pri sprovođenju mjera </w:t>
            </w:r>
            <w:r w:rsidR="009963B6" w:rsidRPr="00054AB4">
              <w:rPr>
                <w:sz w:val="22"/>
                <w:szCs w:val="22"/>
              </w:rPr>
              <w:t>ub</w:t>
            </w:r>
            <w:r w:rsidRPr="00054AB4">
              <w:rPr>
                <w:sz w:val="22"/>
                <w:szCs w:val="22"/>
              </w:rPr>
              <w:t>lažavanja</w:t>
            </w:r>
            <w:r w:rsidRPr="00054AB4">
              <w:rPr>
                <w:rFonts w:asciiTheme="minorHAnsi" w:eastAsiaTheme="minorHAnsi" w:hAnsiTheme="minorHAnsi"/>
                <w:kern w:val="2"/>
                <w:sz w:val="22"/>
                <w:szCs w:val="22"/>
                <w:lang w:val="bs-Latn-BA" w:eastAsia="en-US"/>
              </w:rPr>
              <w:t xml:space="preserve"> i adaptacije, Opština Kolašin je smanjila emisij</w:t>
            </w:r>
            <w:r w:rsidR="00054AB4">
              <w:rPr>
                <w:rFonts w:asciiTheme="minorHAnsi" w:eastAsiaTheme="minorHAnsi" w:hAnsiTheme="minorHAnsi"/>
                <w:kern w:val="2"/>
                <w:sz w:val="22"/>
                <w:szCs w:val="22"/>
                <w:lang w:val="bs-Latn-BA" w:eastAsia="en-US"/>
              </w:rPr>
              <w:t>e</w:t>
            </w:r>
            <w:r w:rsidRPr="00054AB4">
              <w:rPr>
                <w:rFonts w:asciiTheme="minorHAnsi" w:eastAsiaTheme="minorHAnsi" w:hAnsiTheme="minorHAnsi"/>
                <w:kern w:val="2"/>
                <w:sz w:val="22"/>
                <w:szCs w:val="22"/>
                <w:lang w:val="bs-Latn-BA" w:eastAsia="en-US"/>
              </w:rPr>
              <w:t xml:space="preserve"> gasova sa efektom staklene bašte za 40%, a rizici i ugroženost od klimatskih hazarda su smanjeni za 50%.</w:t>
            </w:r>
          </w:p>
        </w:tc>
      </w:tr>
      <w:bookmarkEnd w:id="20"/>
    </w:tbl>
    <w:p w14:paraId="214DE8BA" w14:textId="77777777" w:rsidR="00834A98" w:rsidRDefault="00834A98" w:rsidP="00834A98">
      <w:pPr>
        <w:spacing w:after="0" w:line="240" w:lineRule="auto"/>
        <w:jc w:val="both"/>
        <w:rPr>
          <w:rFonts w:cstheme="minorHAnsi"/>
        </w:rPr>
      </w:pPr>
    </w:p>
    <w:p w14:paraId="094EE4AD" w14:textId="74A71020" w:rsidR="00D2304B" w:rsidRPr="00AB2EAB" w:rsidRDefault="00D2304B" w:rsidP="00D2304B">
      <w:pPr>
        <w:jc w:val="both"/>
        <w:rPr>
          <w:rFonts w:cstheme="minorHAnsi"/>
        </w:rPr>
      </w:pPr>
      <w:r w:rsidRPr="00AB2EAB">
        <w:rPr>
          <w:rFonts w:cstheme="minorHAnsi"/>
        </w:rPr>
        <w:t>Ublažavanje i prilagođavanje klimatskim promjenama mogu višestruko povoljno uticati na životnu sredinu, društvo i privredu. Kad se na tim problemima radi zajednički, stvaraju se nove prilike za unapređenje održivog lokalnog razvoja. To uključuje izgradnju participativnih zajednica koje su otporne na klimatske promjene i u kojima se energija efikasno koristi, poboljšanje kvalitet</w:t>
      </w:r>
      <w:r w:rsidR="00054AB4">
        <w:rPr>
          <w:rFonts w:cstheme="minorHAnsi"/>
        </w:rPr>
        <w:t>a</w:t>
      </w:r>
      <w:r w:rsidRPr="00AB2EAB">
        <w:rPr>
          <w:rFonts w:cstheme="minorHAnsi"/>
        </w:rPr>
        <w:t xml:space="preserve"> života, podsticanje ulaganja i inovacija, rast privrede na lokalnom nivou i otvaranje novih radnih mjesta i jačanje učešća i saradnje zainteresovanih strana.</w:t>
      </w:r>
    </w:p>
    <w:p w14:paraId="32A77047" w14:textId="77777777" w:rsidR="00D2304B" w:rsidRPr="00AB2EAB" w:rsidRDefault="00D2304B" w:rsidP="00D2304B">
      <w:pPr>
        <w:jc w:val="both"/>
        <w:rPr>
          <w:rFonts w:cstheme="minorHAnsi"/>
          <w:szCs w:val="24"/>
        </w:rPr>
      </w:pPr>
      <w:r w:rsidRPr="00AB2EAB">
        <w:rPr>
          <w:rFonts w:cstheme="minorHAnsi"/>
          <w:szCs w:val="24"/>
        </w:rPr>
        <w:t>Lokalnim rješenjima za probleme energetike i klimatskih promjena građanima se osigurava sigurna, održiva i konkurentna energija pristupačnih cijena i tako doprinosi smanjenju energetske zavisnosti i zaštiti ugroženih potrošača.</w:t>
      </w:r>
    </w:p>
    <w:p w14:paraId="5C8B2CCE" w14:textId="15A58F15" w:rsidR="00D2304B" w:rsidRDefault="00D2304B" w:rsidP="00D2304B">
      <w:pPr>
        <w:spacing w:after="0"/>
        <w:jc w:val="both"/>
        <w:rPr>
          <w:rFonts w:cstheme="minorHAnsi"/>
        </w:rPr>
      </w:pPr>
      <w:r w:rsidRPr="00AB2EAB">
        <w:rPr>
          <w:rFonts w:cstheme="minorHAnsi"/>
        </w:rPr>
        <w:t xml:space="preserve">Izrada Akcionog plana za održivu energiju i klimu (SECAP) uključuje postavljanje vizionarskog okvira koji je u skladu sa jedinstvenim karakteristikama, izazovima i težnjama svakog regiona. Sveukupna SECAP vizija za </w:t>
      </w:r>
      <w:r w:rsidR="00990DF7">
        <w:rPr>
          <w:rFonts w:cstheme="minorHAnsi"/>
        </w:rPr>
        <w:t>Opštinu Kolašin</w:t>
      </w:r>
      <w:r w:rsidRPr="00AB2EAB">
        <w:rPr>
          <w:rFonts w:cstheme="minorHAnsi"/>
        </w:rPr>
        <w:t xml:space="preserve"> je zasnovana na nekoliko ključnih komponenti:</w:t>
      </w:r>
    </w:p>
    <w:p w14:paraId="1794E354" w14:textId="77777777" w:rsidR="00D2304B" w:rsidRPr="00AB2EAB" w:rsidRDefault="00D2304B">
      <w:pPr>
        <w:pStyle w:val="ListParagraph"/>
        <w:numPr>
          <w:ilvl w:val="0"/>
          <w:numId w:val="104"/>
        </w:numPr>
        <w:jc w:val="both"/>
        <w:rPr>
          <w:rFonts w:cstheme="minorHAnsi"/>
        </w:rPr>
      </w:pPr>
      <w:r w:rsidRPr="00AB2EAB">
        <w:rPr>
          <w:rFonts w:cstheme="minorHAnsi"/>
        </w:rPr>
        <w:t>Integracija obnovljive energije</w:t>
      </w:r>
    </w:p>
    <w:p w14:paraId="45E1D97E" w14:textId="77777777" w:rsidR="00D2304B" w:rsidRPr="00AB2EAB" w:rsidRDefault="00D2304B">
      <w:pPr>
        <w:pStyle w:val="ListParagraph"/>
        <w:numPr>
          <w:ilvl w:val="0"/>
          <w:numId w:val="104"/>
        </w:numPr>
        <w:jc w:val="both"/>
        <w:rPr>
          <w:rFonts w:cstheme="minorHAnsi"/>
        </w:rPr>
      </w:pPr>
      <w:r w:rsidRPr="00AB2EAB">
        <w:rPr>
          <w:rFonts w:cstheme="minorHAnsi"/>
        </w:rPr>
        <w:t>Karbonska neutralnost i smanjenje emisija</w:t>
      </w:r>
    </w:p>
    <w:p w14:paraId="046197A9" w14:textId="77777777" w:rsidR="00D2304B" w:rsidRPr="00AB2EAB" w:rsidRDefault="00D2304B">
      <w:pPr>
        <w:pStyle w:val="ListParagraph"/>
        <w:numPr>
          <w:ilvl w:val="0"/>
          <w:numId w:val="104"/>
        </w:numPr>
        <w:jc w:val="both"/>
        <w:rPr>
          <w:rFonts w:cstheme="minorHAnsi"/>
        </w:rPr>
      </w:pPr>
      <w:r w:rsidRPr="00AB2EAB">
        <w:rPr>
          <w:rFonts w:cstheme="minorHAnsi"/>
        </w:rPr>
        <w:t xml:space="preserve">Otpornost i </w:t>
      </w:r>
      <w:r>
        <w:rPr>
          <w:rFonts w:cstheme="minorHAnsi"/>
        </w:rPr>
        <w:t>prilagođavanja</w:t>
      </w:r>
    </w:p>
    <w:p w14:paraId="2F03DC8D" w14:textId="77777777" w:rsidR="00D2304B" w:rsidRPr="00AB2EAB" w:rsidRDefault="00D2304B">
      <w:pPr>
        <w:pStyle w:val="ListParagraph"/>
        <w:numPr>
          <w:ilvl w:val="0"/>
          <w:numId w:val="104"/>
        </w:numPr>
        <w:jc w:val="both"/>
        <w:rPr>
          <w:rFonts w:cstheme="minorHAnsi"/>
        </w:rPr>
      </w:pPr>
      <w:r w:rsidRPr="00AB2EAB">
        <w:rPr>
          <w:rFonts w:cstheme="minorHAnsi"/>
        </w:rPr>
        <w:lastRenderedPageBreak/>
        <w:t xml:space="preserve">Angažovanje zajednice i obrazovanje </w:t>
      </w:r>
    </w:p>
    <w:p w14:paraId="4230E2DE" w14:textId="77777777" w:rsidR="00D2304B" w:rsidRPr="00AB2EAB" w:rsidRDefault="00D2304B">
      <w:pPr>
        <w:pStyle w:val="ListParagraph"/>
        <w:numPr>
          <w:ilvl w:val="0"/>
          <w:numId w:val="104"/>
        </w:numPr>
        <w:jc w:val="both"/>
        <w:rPr>
          <w:rFonts w:cstheme="minorHAnsi"/>
        </w:rPr>
      </w:pPr>
      <w:r w:rsidRPr="00AB2EAB">
        <w:rPr>
          <w:rFonts w:cstheme="minorHAnsi"/>
        </w:rPr>
        <w:t xml:space="preserve">Ekonomski rast i socijalna jednakost </w:t>
      </w:r>
    </w:p>
    <w:p w14:paraId="687C29B9" w14:textId="77777777" w:rsidR="00D2304B" w:rsidRPr="00AB2EAB" w:rsidRDefault="00D2304B">
      <w:pPr>
        <w:pStyle w:val="ListParagraph"/>
        <w:numPr>
          <w:ilvl w:val="0"/>
          <w:numId w:val="104"/>
        </w:numPr>
        <w:jc w:val="both"/>
        <w:rPr>
          <w:rFonts w:cstheme="minorHAnsi"/>
        </w:rPr>
      </w:pPr>
      <w:r w:rsidRPr="00AB2EAB">
        <w:rPr>
          <w:rFonts w:cstheme="minorHAnsi"/>
        </w:rPr>
        <w:t>Inovacije i tehnologija</w:t>
      </w:r>
    </w:p>
    <w:p w14:paraId="7E599E8E" w14:textId="77777777" w:rsidR="00D2304B" w:rsidRPr="00AB2EAB" w:rsidRDefault="00D2304B">
      <w:pPr>
        <w:pStyle w:val="ListParagraph"/>
        <w:numPr>
          <w:ilvl w:val="0"/>
          <w:numId w:val="104"/>
        </w:numPr>
        <w:jc w:val="both"/>
        <w:rPr>
          <w:rFonts w:cstheme="minorHAnsi"/>
        </w:rPr>
      </w:pPr>
      <w:r w:rsidRPr="00AB2EAB">
        <w:rPr>
          <w:rFonts w:cstheme="minorHAnsi"/>
        </w:rPr>
        <w:t>Partnerstvo i saradnja</w:t>
      </w:r>
    </w:p>
    <w:p w14:paraId="739025E9" w14:textId="77777777" w:rsidR="00D2304B" w:rsidRDefault="00D2304B" w:rsidP="00D2304B">
      <w:pPr>
        <w:spacing w:after="0" w:line="276" w:lineRule="auto"/>
        <w:jc w:val="both"/>
        <w:rPr>
          <w:rFonts w:eastAsia="Calibri" w:cstheme="minorHAnsi"/>
          <w:lang w:val="hr-BA"/>
        </w:rPr>
      </w:pPr>
      <w:r w:rsidRPr="00AB2EAB">
        <w:rPr>
          <w:rFonts w:eastAsia="Calibri" w:cstheme="minorHAnsi"/>
          <w:lang w:val="hr-BA"/>
        </w:rPr>
        <w:t>Glavni uslov uspješne realizacije procesa izrade SECAP-a je uspostavljanje organizacione strukture u kojoj će se od početka procesa znati kako i u kojem vremenskom roku treba napraviti određene zadatke i aktivnosti. Radnje potrebne za izradu, sprovođenje i praćenje SECAP-a podijeljene su u nekoliko ključnih koraka, a proces obuhvata sljedeće faze:</w:t>
      </w:r>
    </w:p>
    <w:p w14:paraId="7C0B4EE2" w14:textId="7F88C848" w:rsidR="00D2304B" w:rsidRPr="00207337" w:rsidRDefault="00D2304B">
      <w:pPr>
        <w:pStyle w:val="ListParagraph"/>
        <w:numPr>
          <w:ilvl w:val="0"/>
          <w:numId w:val="105"/>
        </w:numPr>
        <w:spacing w:after="0" w:line="276" w:lineRule="auto"/>
        <w:jc w:val="both"/>
        <w:rPr>
          <w:rFonts w:eastAsia="Calibri" w:cstheme="minorHAnsi"/>
          <w:lang w:val="hr-HR" w:eastAsia="x-none"/>
        </w:rPr>
      </w:pPr>
      <w:r w:rsidRPr="00AC0059">
        <w:rPr>
          <w:rFonts w:eastAsia="Calibri" w:cstheme="minorHAnsi"/>
          <w:lang w:val="hr-HR" w:eastAsia="x-none"/>
        </w:rPr>
        <w:t xml:space="preserve">Pripremne radnje za pokretanje Procesa izrade SECAP-a </w:t>
      </w:r>
      <w:r w:rsidRPr="00AC0059">
        <w:rPr>
          <w:rFonts w:eastAsia="Calibri" w:cstheme="minorHAnsi"/>
          <w:lang w:eastAsia="x-none"/>
        </w:rPr>
        <w:t xml:space="preserve">(politička volja; aktivna podrška </w:t>
      </w:r>
      <w:r w:rsidR="00045421">
        <w:rPr>
          <w:rFonts w:eastAsia="Calibri" w:cstheme="minorHAnsi"/>
          <w:lang w:eastAsia="x-none"/>
        </w:rPr>
        <w:t>rukovodilaca</w:t>
      </w:r>
      <w:r w:rsidRPr="00AC0059">
        <w:rPr>
          <w:rFonts w:eastAsia="Calibri" w:cstheme="minorHAnsi"/>
          <w:lang w:eastAsia="x-none"/>
        </w:rPr>
        <w:t xml:space="preserve"> i skupštine opštine, stručnih resursa i ostalih </w:t>
      </w:r>
      <w:r w:rsidRPr="00207337">
        <w:rPr>
          <w:rFonts w:eastAsia="Calibri" w:cstheme="minorHAnsi"/>
          <w:lang w:eastAsia="x-none"/>
        </w:rPr>
        <w:t>zainteres</w:t>
      </w:r>
      <w:r w:rsidR="00294679" w:rsidRPr="00207337">
        <w:rPr>
          <w:rFonts w:eastAsia="Calibri" w:cstheme="minorHAnsi"/>
          <w:lang w:eastAsia="x-none"/>
        </w:rPr>
        <w:t>ovanih</w:t>
      </w:r>
      <w:r w:rsidRPr="00207337">
        <w:rPr>
          <w:rFonts w:eastAsia="Calibri" w:cstheme="minorHAnsi"/>
          <w:lang w:eastAsia="x-none"/>
        </w:rPr>
        <w:t xml:space="preserve"> strana)</w:t>
      </w:r>
      <w:r w:rsidRPr="00207337">
        <w:rPr>
          <w:rFonts w:eastAsia="Calibri" w:cstheme="minorHAnsi"/>
          <w:lang w:val="hr-HR" w:eastAsia="x-none"/>
        </w:rPr>
        <w:t>.</w:t>
      </w:r>
    </w:p>
    <w:p w14:paraId="58DE1C07" w14:textId="77777777" w:rsidR="00D2304B" w:rsidRPr="00207337" w:rsidRDefault="00D2304B">
      <w:pPr>
        <w:pStyle w:val="ListParagraph"/>
        <w:numPr>
          <w:ilvl w:val="0"/>
          <w:numId w:val="105"/>
        </w:numPr>
        <w:spacing w:after="200" w:line="276" w:lineRule="auto"/>
        <w:jc w:val="both"/>
        <w:rPr>
          <w:rFonts w:eastAsia="Calibri" w:cstheme="minorHAnsi"/>
          <w:lang w:val="hr-HR" w:eastAsia="x-none"/>
        </w:rPr>
      </w:pPr>
      <w:r w:rsidRPr="00207337">
        <w:rPr>
          <w:rFonts w:eastAsia="Calibri" w:cstheme="minorHAnsi"/>
          <w:lang w:val="hr-HR" w:eastAsia="x-none"/>
        </w:rPr>
        <w:t>Formiranje i imenovanje radnog tima (predstavnici gradskih službi, javnih i privatnih preduzeća), a prema prioritetnim pravcima djelovanja.</w:t>
      </w:r>
    </w:p>
    <w:p w14:paraId="5BE60FFC" w14:textId="77777777" w:rsidR="00D2304B" w:rsidRPr="00AC0059" w:rsidRDefault="00D2304B">
      <w:pPr>
        <w:pStyle w:val="ListParagraph"/>
        <w:numPr>
          <w:ilvl w:val="0"/>
          <w:numId w:val="105"/>
        </w:numPr>
        <w:spacing w:after="200" w:line="276" w:lineRule="auto"/>
        <w:jc w:val="both"/>
        <w:rPr>
          <w:rFonts w:eastAsia="Calibri" w:cstheme="minorHAnsi"/>
          <w:lang w:val="hr-HR" w:eastAsia="x-none"/>
        </w:rPr>
      </w:pPr>
      <w:r w:rsidRPr="00207337">
        <w:rPr>
          <w:rFonts w:eastAsia="Calibri" w:cstheme="minorHAnsi"/>
          <w:lang w:val="hr-HR" w:eastAsia="x-none"/>
        </w:rPr>
        <w:t xml:space="preserve">Formiranje i imenovanje Savjetodavne grupe iz reda stručnjaka na </w:t>
      </w:r>
      <w:r w:rsidRPr="00AC0059">
        <w:rPr>
          <w:rFonts w:eastAsia="Calibri" w:cstheme="minorHAnsi"/>
          <w:lang w:val="hr-HR" w:eastAsia="x-none"/>
        </w:rPr>
        <w:t xml:space="preserve">lokalnom nivou. </w:t>
      </w:r>
    </w:p>
    <w:p w14:paraId="24000F6A" w14:textId="77777777" w:rsidR="00D2304B" w:rsidRPr="00AC0059" w:rsidRDefault="00D2304B">
      <w:pPr>
        <w:pStyle w:val="ListParagraph"/>
        <w:numPr>
          <w:ilvl w:val="0"/>
          <w:numId w:val="105"/>
        </w:numPr>
        <w:spacing w:after="200" w:line="276" w:lineRule="auto"/>
        <w:jc w:val="both"/>
        <w:rPr>
          <w:rFonts w:eastAsia="Calibri" w:cstheme="minorHAnsi"/>
          <w:lang w:val="hr-HR" w:eastAsia="x-none"/>
        </w:rPr>
      </w:pPr>
      <w:r w:rsidRPr="00AC0059">
        <w:rPr>
          <w:rFonts w:eastAsia="Calibri" w:cstheme="minorHAnsi"/>
          <w:lang w:val="hr-HR" w:eastAsia="x-none"/>
        </w:rPr>
        <w:t>Izrada SECAP-a.</w:t>
      </w:r>
    </w:p>
    <w:p w14:paraId="315C1952" w14:textId="77777777" w:rsidR="00D2304B" w:rsidRPr="00AC0059" w:rsidRDefault="00D2304B">
      <w:pPr>
        <w:pStyle w:val="ListParagraph"/>
        <w:numPr>
          <w:ilvl w:val="0"/>
          <w:numId w:val="105"/>
        </w:numPr>
        <w:spacing w:after="200" w:line="276" w:lineRule="auto"/>
        <w:jc w:val="both"/>
        <w:rPr>
          <w:rFonts w:eastAsia="Calibri" w:cstheme="minorHAnsi"/>
          <w:lang w:val="hr-HR" w:eastAsia="x-none"/>
        </w:rPr>
      </w:pPr>
      <w:r w:rsidRPr="00AC0059">
        <w:rPr>
          <w:rFonts w:eastAsia="Calibri" w:cstheme="minorHAnsi"/>
          <w:lang w:val="hr-HR" w:eastAsia="x-none"/>
        </w:rPr>
        <w:t>Usvajanje SECAP-a  od strane Skupštine opštine kao službenog, obavezujućeg dokumenta.</w:t>
      </w:r>
    </w:p>
    <w:p w14:paraId="35442107" w14:textId="77777777" w:rsidR="00D2304B" w:rsidRPr="00AC0059" w:rsidRDefault="00D2304B">
      <w:pPr>
        <w:pStyle w:val="ListParagraph"/>
        <w:numPr>
          <w:ilvl w:val="0"/>
          <w:numId w:val="105"/>
        </w:numPr>
        <w:spacing w:after="200" w:line="276" w:lineRule="auto"/>
        <w:jc w:val="both"/>
        <w:rPr>
          <w:rFonts w:eastAsia="Calibri" w:cstheme="minorHAnsi"/>
          <w:lang w:val="hr-HR" w:eastAsia="x-none"/>
        </w:rPr>
      </w:pPr>
      <w:r w:rsidRPr="00AC0059">
        <w:rPr>
          <w:rFonts w:eastAsia="Calibri" w:cstheme="minorHAnsi"/>
          <w:lang w:val="hr-HR" w:eastAsia="x-none"/>
        </w:rPr>
        <w:t>Sprovođenje identifikovanih mjera i aktivnosti predloženih u planu.</w:t>
      </w:r>
    </w:p>
    <w:p w14:paraId="11B3D2E7" w14:textId="77777777" w:rsidR="00D2304B" w:rsidRPr="00AC0059" w:rsidRDefault="00D2304B">
      <w:pPr>
        <w:pStyle w:val="ListParagraph"/>
        <w:numPr>
          <w:ilvl w:val="0"/>
          <w:numId w:val="105"/>
        </w:numPr>
        <w:spacing w:after="200" w:line="276" w:lineRule="auto"/>
        <w:jc w:val="both"/>
        <w:rPr>
          <w:rFonts w:eastAsia="Calibri" w:cstheme="minorHAnsi"/>
          <w:lang w:val="hr-HR" w:eastAsia="x-none"/>
        </w:rPr>
      </w:pPr>
      <w:r w:rsidRPr="00AC0059">
        <w:rPr>
          <w:rFonts w:eastAsia="Calibri" w:cstheme="minorHAnsi"/>
          <w:lang w:val="hr-HR" w:eastAsia="x-none"/>
        </w:rPr>
        <w:t>Praćenje i kontrola sprovođenja identifikovanih mjera.</w:t>
      </w:r>
    </w:p>
    <w:p w14:paraId="3AAE94BA" w14:textId="735A1071" w:rsidR="00D2304B" w:rsidRPr="00AC0059" w:rsidRDefault="00D2304B">
      <w:pPr>
        <w:pStyle w:val="ListParagraph"/>
        <w:numPr>
          <w:ilvl w:val="0"/>
          <w:numId w:val="105"/>
        </w:numPr>
        <w:spacing w:after="200" w:line="276" w:lineRule="auto"/>
        <w:jc w:val="both"/>
        <w:rPr>
          <w:rFonts w:eastAsia="Calibri" w:cstheme="minorHAnsi"/>
          <w:lang w:val="hr-HR" w:eastAsia="x-none"/>
        </w:rPr>
      </w:pPr>
      <w:r w:rsidRPr="00AC0059">
        <w:rPr>
          <w:rFonts w:eastAsia="Calibri" w:cstheme="minorHAnsi"/>
          <w:lang w:val="hr-HR" w:eastAsia="x-none"/>
        </w:rPr>
        <w:t>Priprema izvještaja o real</w:t>
      </w:r>
      <w:r w:rsidR="00207337">
        <w:rPr>
          <w:rFonts w:eastAsia="Calibri" w:cstheme="minorHAnsi"/>
          <w:lang w:val="hr-HR" w:eastAsia="x-none"/>
        </w:rPr>
        <w:t>izovanim</w:t>
      </w:r>
      <w:r w:rsidRPr="00AC0059">
        <w:rPr>
          <w:rFonts w:eastAsia="Calibri" w:cstheme="minorHAnsi"/>
          <w:lang w:val="hr-HR" w:eastAsia="x-none"/>
        </w:rPr>
        <w:t xml:space="preserve"> projektima u vremenskim intervalima od 2 godine.</w:t>
      </w:r>
    </w:p>
    <w:p w14:paraId="46B80F2A" w14:textId="77777777" w:rsidR="00FA3FB0" w:rsidRPr="00AB2EAB" w:rsidRDefault="00FA3FB0" w:rsidP="00A753F4">
      <w:pPr>
        <w:pStyle w:val="Heading2"/>
      </w:pPr>
      <w:bookmarkStart w:id="21" w:name="_Toc172620604"/>
      <w:bookmarkStart w:id="22" w:name="_Toc172797530"/>
      <w:r w:rsidRPr="00AB2EAB">
        <w:t>Ciljevi Izrade SECAP-a</w:t>
      </w:r>
      <w:bookmarkEnd w:id="21"/>
      <w:bookmarkEnd w:id="22"/>
      <w:r w:rsidRPr="00AB2EAB">
        <w:t xml:space="preserve"> </w:t>
      </w:r>
    </w:p>
    <w:p w14:paraId="35F4E3A4" w14:textId="77777777" w:rsidR="00D2304B" w:rsidRPr="00AB2EAB" w:rsidRDefault="00D2304B" w:rsidP="00D2304B">
      <w:pPr>
        <w:jc w:val="both"/>
        <w:rPr>
          <w:rFonts w:cstheme="minorHAnsi"/>
        </w:rPr>
      </w:pPr>
      <w:r w:rsidRPr="00AB2EAB">
        <w:rPr>
          <w:rFonts w:cstheme="minorHAnsi"/>
        </w:rPr>
        <w:t>U narednim poglavljima je predstavljen op</w:t>
      </w:r>
      <w:r>
        <w:rPr>
          <w:rFonts w:cstheme="minorHAnsi"/>
        </w:rPr>
        <w:t>št</w:t>
      </w:r>
      <w:r w:rsidRPr="00AB2EAB">
        <w:rPr>
          <w:rFonts w:cstheme="minorHAnsi"/>
        </w:rPr>
        <w:t xml:space="preserve">i pregled ciljeva SECAP-a po pitanju ciljeva: ublažavanja emisija sa efektom staklene bašte, adaptacija na klimatske promjene, te mjera ublažavanja energetskog siromaštva. </w:t>
      </w:r>
    </w:p>
    <w:p w14:paraId="38CC4CA9" w14:textId="16F3C4AD" w:rsidR="00873F39" w:rsidRPr="00AB2EAB" w:rsidRDefault="00873F39" w:rsidP="00D22B87">
      <w:pPr>
        <w:pStyle w:val="Heading3"/>
      </w:pPr>
      <w:bookmarkStart w:id="23" w:name="_Toc172620605"/>
      <w:bookmarkStart w:id="24" w:name="_Toc172797531"/>
      <w:r w:rsidRPr="00AB2EAB">
        <w:t>Ciljevi ublažavanja emisija sa efektom staklene bašte</w:t>
      </w:r>
      <w:bookmarkEnd w:id="23"/>
      <w:bookmarkEnd w:id="24"/>
      <w:r w:rsidRPr="00AB2EAB">
        <w:t xml:space="preserve"> </w:t>
      </w:r>
      <w:r w:rsidR="00F46C35" w:rsidRPr="00AB2EAB">
        <w:t xml:space="preserve"> </w:t>
      </w:r>
    </w:p>
    <w:p w14:paraId="353F8FB6" w14:textId="1CAE4369" w:rsidR="00873F39" w:rsidRPr="00AB2EAB" w:rsidRDefault="00873F39" w:rsidP="00873F39">
      <w:pPr>
        <w:jc w:val="both"/>
        <w:rPr>
          <w:rFonts w:cstheme="minorHAnsi"/>
        </w:rPr>
      </w:pPr>
      <w:r w:rsidRPr="00AB2EAB">
        <w:rPr>
          <w:rFonts w:cstheme="minorHAnsi"/>
        </w:rPr>
        <w:t xml:space="preserve">SECAP Opštine </w:t>
      </w:r>
      <w:r w:rsidR="009141AB">
        <w:rPr>
          <w:rFonts w:cstheme="minorHAnsi"/>
        </w:rPr>
        <w:t>Kolašin</w:t>
      </w:r>
      <w:r w:rsidRPr="00AB2EAB">
        <w:rPr>
          <w:rFonts w:cstheme="minorHAnsi"/>
        </w:rPr>
        <w:t xml:space="preserve"> donosi uk</w:t>
      </w:r>
      <w:r w:rsidRPr="00AB2EAB">
        <w:rPr>
          <w:rFonts w:cstheme="minorHAnsi"/>
          <w:color w:val="000000" w:themeColor="text1"/>
        </w:rPr>
        <w:t>upno</w:t>
      </w:r>
      <w:r w:rsidRPr="00990DF7">
        <w:rPr>
          <w:rFonts w:cstheme="minorHAnsi"/>
        </w:rPr>
        <w:t xml:space="preserve"> </w:t>
      </w:r>
      <w:r w:rsidR="00990DF7" w:rsidRPr="00990DF7">
        <w:rPr>
          <w:rFonts w:cstheme="minorHAnsi"/>
        </w:rPr>
        <w:t xml:space="preserve">24 </w:t>
      </w:r>
      <w:r w:rsidRPr="00AB2EAB">
        <w:rPr>
          <w:rFonts w:cstheme="minorHAnsi"/>
          <w:color w:val="000000" w:themeColor="text1"/>
        </w:rPr>
        <w:t xml:space="preserve">mjera </w:t>
      </w:r>
      <w:r w:rsidRPr="00AB2EAB">
        <w:rPr>
          <w:rFonts w:cstheme="minorHAnsi"/>
        </w:rPr>
        <w:t>ublažavanja klimatskih promjena kojima se planira smanjiti direktne i indirektne emisija CO</w:t>
      </w:r>
      <w:r w:rsidRPr="00AB2EAB">
        <w:rPr>
          <w:rFonts w:cstheme="minorHAnsi"/>
          <w:vertAlign w:val="subscript"/>
        </w:rPr>
        <w:t>2</w:t>
      </w:r>
      <w:r w:rsidRPr="00AB2EAB">
        <w:rPr>
          <w:rFonts w:cstheme="minorHAnsi"/>
        </w:rPr>
        <w:t xml:space="preserve"> iz sektora zgradarstva, javne rasvjete i saobraćaja, koje će se sprovoditi od 2024. do 2030. godine. Mjere ublažavanja sprovedene do 2030. godine rezultiraće sa ukupnim smanjenjem emisije CO</w:t>
      </w:r>
      <w:r w:rsidRPr="00AB2EAB">
        <w:rPr>
          <w:rFonts w:cstheme="minorHAnsi"/>
          <w:vertAlign w:val="subscript"/>
        </w:rPr>
        <w:t>2</w:t>
      </w:r>
      <w:r w:rsidRPr="00AB2EAB">
        <w:rPr>
          <w:rFonts w:cstheme="minorHAnsi"/>
        </w:rPr>
        <w:t xml:space="preserve"> u 2030. godini od</w:t>
      </w:r>
      <w:r w:rsidR="00990DF7">
        <w:rPr>
          <w:rFonts w:cstheme="minorHAnsi"/>
        </w:rPr>
        <w:t xml:space="preserve"> </w:t>
      </w:r>
      <w:r w:rsidR="00990DF7" w:rsidRPr="00990DF7">
        <w:rPr>
          <w:rFonts w:ascii="Calibri" w:eastAsia="Times New Roman" w:hAnsi="Calibri" w:cs="Calibri"/>
          <w:color w:val="000000"/>
          <w:kern w:val="0"/>
          <w:lang w:val="en-GB" w:eastAsia="en-GB"/>
          <w14:ligatures w14:val="none"/>
        </w:rPr>
        <w:t>41,69%</w:t>
      </w:r>
      <w:r w:rsidR="00990DF7">
        <w:rPr>
          <w:rFonts w:ascii="Calibri" w:eastAsia="Times New Roman" w:hAnsi="Calibri" w:cs="Calibri"/>
          <w:color w:val="000000"/>
          <w:kern w:val="0"/>
          <w:lang w:val="en-GB" w:eastAsia="en-GB"/>
          <w14:ligatures w14:val="none"/>
        </w:rPr>
        <w:t xml:space="preserve"> u </w:t>
      </w:r>
      <w:r w:rsidRPr="00AB2EAB">
        <w:rPr>
          <w:rFonts w:cstheme="minorHAnsi"/>
        </w:rPr>
        <w:t>odnosu na referentnu godinu 2019. čime se zadovoljava cilj od 40% prema Sporazumu Gradonačelnika.</w:t>
      </w:r>
    </w:p>
    <w:p w14:paraId="2B7BE2BD" w14:textId="0AD645B9" w:rsidR="00873F39" w:rsidRDefault="00873F39" w:rsidP="00D22B87">
      <w:pPr>
        <w:pStyle w:val="Heading3"/>
      </w:pPr>
      <w:bookmarkStart w:id="25" w:name="_Toc172620606"/>
      <w:bookmarkStart w:id="26" w:name="_Toc172797532"/>
      <w:r w:rsidRPr="00AB2EAB">
        <w:t xml:space="preserve">Ciljevi </w:t>
      </w:r>
      <w:r w:rsidR="00804E55">
        <w:t>prilagođavanja</w:t>
      </w:r>
      <w:r w:rsidRPr="00AB2EAB">
        <w:t xml:space="preserve"> na klimatske promjene</w:t>
      </w:r>
      <w:bookmarkEnd w:id="25"/>
      <w:bookmarkEnd w:id="26"/>
    </w:p>
    <w:p w14:paraId="04E2BD68" w14:textId="0F2736DB" w:rsidR="00804E55" w:rsidRPr="00AB2EAB" w:rsidRDefault="00804E55" w:rsidP="00804E55">
      <w:pPr>
        <w:jc w:val="both"/>
        <w:rPr>
          <w:rFonts w:cstheme="minorHAnsi"/>
        </w:rPr>
      </w:pPr>
      <w:r w:rsidRPr="00AB2EAB">
        <w:rPr>
          <w:rFonts w:cstheme="minorHAnsi"/>
        </w:rPr>
        <w:t>Mjere prilagođavanja sprovode organi lokalne uprave i druga pravna lica koji imaju javna ovlašćenja, a koji su nadležni za poslove životne sredine, zaštite i spašavanja/smanjenja rizika od katastrofa, poljoprivrede, ribarstva, šumarstva, vodoprivrede, energetike, industrije, saobraćaja, infrastrukture, hidrometeorologije, zdravlja, prostornog planiranja, zaštite prirode</w:t>
      </w:r>
      <w:r>
        <w:rPr>
          <w:rFonts w:cstheme="minorHAnsi"/>
        </w:rPr>
        <w:t xml:space="preserve"> i </w:t>
      </w:r>
      <w:r w:rsidRPr="00AB2EAB">
        <w:rPr>
          <w:rFonts w:cstheme="minorHAnsi"/>
        </w:rPr>
        <w:t>turizma.</w:t>
      </w:r>
    </w:p>
    <w:p w14:paraId="0988EF7D" w14:textId="43C75180" w:rsidR="00804E55" w:rsidRPr="00AB2EAB" w:rsidRDefault="00804E55" w:rsidP="00804E55">
      <w:pPr>
        <w:spacing w:after="0"/>
        <w:jc w:val="both"/>
        <w:rPr>
          <w:rFonts w:cstheme="minorHAnsi"/>
        </w:rPr>
      </w:pPr>
      <w:r w:rsidRPr="00AB2EAB">
        <w:rPr>
          <w:rFonts w:cstheme="minorHAnsi"/>
        </w:rPr>
        <w:t xml:space="preserve">Strateški ciljevi plana </w:t>
      </w:r>
      <w:r>
        <w:rPr>
          <w:rFonts w:cstheme="minorHAnsi"/>
        </w:rPr>
        <w:t>prilagođavanja</w:t>
      </w:r>
      <w:r w:rsidRPr="00AB2EAB">
        <w:rPr>
          <w:rFonts w:cstheme="minorHAnsi"/>
        </w:rPr>
        <w:t xml:space="preserve"> klimatskim promjenama u okviru SECAP-a </w:t>
      </w:r>
      <w:r>
        <w:rPr>
          <w:rFonts w:cstheme="minorHAnsi"/>
        </w:rPr>
        <w:t>Opštine Kolašin</w:t>
      </w:r>
      <w:r w:rsidRPr="00AB2EAB">
        <w:rPr>
          <w:rFonts w:cstheme="minorHAnsi"/>
        </w:rPr>
        <w:t xml:space="preserve"> su:</w:t>
      </w:r>
    </w:p>
    <w:p w14:paraId="6558446E" w14:textId="77777777" w:rsidR="00804E55" w:rsidRPr="00AB2EAB" w:rsidRDefault="00804E55">
      <w:pPr>
        <w:pStyle w:val="Obinitekst1"/>
        <w:numPr>
          <w:ilvl w:val="0"/>
          <w:numId w:val="120"/>
        </w:numPr>
        <w:tabs>
          <w:tab w:val="left" w:pos="284"/>
        </w:tabs>
        <w:spacing w:line="276" w:lineRule="auto"/>
        <w:jc w:val="both"/>
        <w:rPr>
          <w:rFonts w:asciiTheme="minorHAnsi" w:hAnsiTheme="minorHAnsi" w:cstheme="minorHAnsi"/>
          <w:sz w:val="22"/>
          <w:szCs w:val="22"/>
          <w:lang w:val="bs-Latn-BA"/>
        </w:rPr>
      </w:pPr>
      <w:r w:rsidRPr="00AB2EAB">
        <w:rPr>
          <w:rFonts w:asciiTheme="minorHAnsi" w:hAnsiTheme="minorHAnsi" w:cstheme="minorHAnsi"/>
          <w:sz w:val="22"/>
          <w:szCs w:val="22"/>
          <w:lang w:val="bs-Latn-BA"/>
        </w:rPr>
        <w:t>Procjena trenutne i buduće ranjivosti na klimatske promjene i pripadajućih rizika u odabranim sektorima;</w:t>
      </w:r>
    </w:p>
    <w:p w14:paraId="06462EBE" w14:textId="77777777" w:rsidR="00804E55" w:rsidRPr="00AB2EAB" w:rsidRDefault="00804E55">
      <w:pPr>
        <w:pStyle w:val="Obinitekst1"/>
        <w:numPr>
          <w:ilvl w:val="0"/>
          <w:numId w:val="120"/>
        </w:numPr>
        <w:tabs>
          <w:tab w:val="left" w:pos="284"/>
        </w:tabs>
        <w:spacing w:line="276" w:lineRule="auto"/>
        <w:jc w:val="both"/>
        <w:rPr>
          <w:rFonts w:asciiTheme="minorHAnsi" w:hAnsiTheme="minorHAnsi" w:cstheme="minorHAnsi"/>
          <w:sz w:val="22"/>
          <w:szCs w:val="22"/>
          <w:lang w:val="bs-Latn-BA"/>
        </w:rPr>
      </w:pPr>
      <w:r w:rsidRPr="00AB2EAB">
        <w:rPr>
          <w:rFonts w:asciiTheme="minorHAnsi" w:hAnsiTheme="minorHAnsi" w:cstheme="minorHAnsi"/>
          <w:sz w:val="22"/>
          <w:szCs w:val="22"/>
          <w:lang w:val="bs-Latn-BA"/>
        </w:rPr>
        <w:t>Smanjenje ranjivosti prirodnih sistema i društva na negativne uticaje klimatskih promjena;</w:t>
      </w:r>
    </w:p>
    <w:p w14:paraId="4D7BEF63" w14:textId="77777777" w:rsidR="00804E55" w:rsidRPr="00AB2EAB" w:rsidRDefault="00804E55">
      <w:pPr>
        <w:pStyle w:val="Obinitekst1"/>
        <w:numPr>
          <w:ilvl w:val="0"/>
          <w:numId w:val="120"/>
        </w:numPr>
        <w:tabs>
          <w:tab w:val="left" w:pos="284"/>
        </w:tabs>
        <w:spacing w:line="276" w:lineRule="auto"/>
        <w:jc w:val="both"/>
        <w:rPr>
          <w:rFonts w:asciiTheme="minorHAnsi" w:hAnsiTheme="minorHAnsi" w:cstheme="minorHAnsi"/>
          <w:sz w:val="22"/>
          <w:szCs w:val="22"/>
          <w:lang w:val="bs-Latn-BA"/>
        </w:rPr>
      </w:pPr>
      <w:r w:rsidRPr="00AB2EAB">
        <w:rPr>
          <w:rFonts w:asciiTheme="minorHAnsi" w:hAnsiTheme="minorHAnsi" w:cstheme="minorHAnsi"/>
          <w:sz w:val="22"/>
          <w:szCs w:val="22"/>
          <w:lang w:val="bs-Latn-BA"/>
        </w:rPr>
        <w:t>Smanjenje negativnih uticaja koji pospješuju klimatske promjene;</w:t>
      </w:r>
    </w:p>
    <w:p w14:paraId="269B83EE" w14:textId="538645A1" w:rsidR="00804E55" w:rsidRPr="00AB2EAB" w:rsidRDefault="00804E55">
      <w:pPr>
        <w:pStyle w:val="Obinitekst1"/>
        <w:numPr>
          <w:ilvl w:val="0"/>
          <w:numId w:val="120"/>
        </w:numPr>
        <w:tabs>
          <w:tab w:val="left" w:pos="284"/>
        </w:tabs>
        <w:spacing w:line="276" w:lineRule="auto"/>
        <w:jc w:val="both"/>
        <w:rPr>
          <w:rFonts w:asciiTheme="minorHAnsi" w:hAnsiTheme="minorHAnsi" w:cstheme="minorHAnsi"/>
          <w:sz w:val="22"/>
          <w:szCs w:val="22"/>
          <w:lang w:val="bs-Latn-BA"/>
        </w:rPr>
      </w:pPr>
      <w:r w:rsidRPr="00AB2EAB">
        <w:rPr>
          <w:rFonts w:asciiTheme="minorHAnsi" w:hAnsiTheme="minorHAnsi" w:cstheme="minorHAnsi"/>
          <w:sz w:val="22"/>
          <w:szCs w:val="22"/>
          <w:lang w:val="bs-Latn-BA"/>
        </w:rPr>
        <w:lastRenderedPageBreak/>
        <w:t xml:space="preserve">Održivi razvoj </w:t>
      </w:r>
      <w:r w:rsidR="007C0403">
        <w:rPr>
          <w:rFonts w:asciiTheme="minorHAnsi" w:hAnsiTheme="minorHAnsi" w:cstheme="minorHAnsi"/>
          <w:sz w:val="22"/>
          <w:szCs w:val="22"/>
          <w:lang w:val="bs-Latn-BA"/>
        </w:rPr>
        <w:t>Kolašina</w:t>
      </w:r>
      <w:r w:rsidRPr="00AB2EAB">
        <w:rPr>
          <w:rFonts w:asciiTheme="minorHAnsi" w:hAnsiTheme="minorHAnsi" w:cstheme="minorHAnsi"/>
          <w:sz w:val="22"/>
          <w:szCs w:val="22"/>
          <w:lang w:val="bs-Latn-BA"/>
        </w:rPr>
        <w:t xml:space="preserve"> kroz prilagođavanje sektora infrastrukture, vodoprivrede, turizma, poljoprivrede i šumarstva, prirodnih resursa i zdravlja provođenjem mjera i projekata na teritoriji </w:t>
      </w:r>
      <w:r>
        <w:rPr>
          <w:rFonts w:asciiTheme="minorHAnsi" w:hAnsiTheme="minorHAnsi" w:cstheme="minorHAnsi"/>
          <w:sz w:val="22"/>
          <w:szCs w:val="22"/>
          <w:lang w:val="bs-Latn-BA"/>
        </w:rPr>
        <w:t>Opštine Koilašin</w:t>
      </w:r>
      <w:r w:rsidRPr="00AB2EAB">
        <w:rPr>
          <w:rFonts w:asciiTheme="minorHAnsi" w:hAnsiTheme="minorHAnsi" w:cstheme="minorHAnsi"/>
          <w:sz w:val="22"/>
          <w:szCs w:val="22"/>
          <w:lang w:val="bs-Latn-BA"/>
        </w:rPr>
        <w:t>;</w:t>
      </w:r>
    </w:p>
    <w:p w14:paraId="37210892" w14:textId="77777777" w:rsidR="00804E55" w:rsidRPr="00AB2EAB" w:rsidRDefault="00804E55">
      <w:pPr>
        <w:pStyle w:val="Obinitekst1"/>
        <w:numPr>
          <w:ilvl w:val="0"/>
          <w:numId w:val="120"/>
        </w:numPr>
        <w:tabs>
          <w:tab w:val="left" w:pos="284"/>
        </w:tabs>
        <w:spacing w:line="276" w:lineRule="auto"/>
        <w:jc w:val="both"/>
        <w:rPr>
          <w:rFonts w:asciiTheme="minorHAnsi" w:hAnsiTheme="minorHAnsi" w:cstheme="minorHAnsi"/>
          <w:sz w:val="22"/>
          <w:szCs w:val="22"/>
          <w:lang w:val="bs-Latn-BA"/>
        </w:rPr>
      </w:pPr>
      <w:r w:rsidRPr="00AB2EAB">
        <w:rPr>
          <w:rFonts w:asciiTheme="minorHAnsi" w:hAnsiTheme="minorHAnsi" w:cstheme="minorHAnsi"/>
          <w:sz w:val="22"/>
          <w:szCs w:val="22"/>
          <w:lang w:val="bs-Latn-BA"/>
        </w:rPr>
        <w:t>Povećanje sposobnosti oporavka nakon efekata klimatskih promjena;</w:t>
      </w:r>
    </w:p>
    <w:p w14:paraId="09528AFB" w14:textId="77777777" w:rsidR="00804E55" w:rsidRDefault="00804E55">
      <w:pPr>
        <w:pStyle w:val="Obinitekst1"/>
        <w:numPr>
          <w:ilvl w:val="0"/>
          <w:numId w:val="120"/>
        </w:numPr>
        <w:tabs>
          <w:tab w:val="left" w:pos="284"/>
        </w:tabs>
        <w:spacing w:line="276" w:lineRule="auto"/>
        <w:jc w:val="both"/>
        <w:rPr>
          <w:rFonts w:asciiTheme="minorHAnsi" w:hAnsiTheme="minorHAnsi" w:cstheme="minorHAnsi"/>
          <w:sz w:val="22"/>
          <w:szCs w:val="22"/>
          <w:lang w:val="bs-Latn-BA"/>
        </w:rPr>
      </w:pPr>
      <w:r w:rsidRPr="00AB2EAB">
        <w:rPr>
          <w:rFonts w:asciiTheme="minorHAnsi" w:hAnsiTheme="minorHAnsi" w:cstheme="minorHAnsi"/>
          <w:sz w:val="22"/>
          <w:szCs w:val="22"/>
          <w:lang w:val="bs-Latn-BA"/>
        </w:rPr>
        <w:t xml:space="preserve">Ublažavanje uticija energetskog siromaštva; </w:t>
      </w:r>
    </w:p>
    <w:p w14:paraId="26550CFB" w14:textId="77777777" w:rsidR="00ED1E20" w:rsidRPr="00AB2EAB" w:rsidRDefault="00ED1E20" w:rsidP="00ED1E20">
      <w:pPr>
        <w:pStyle w:val="Obinitekst1"/>
        <w:tabs>
          <w:tab w:val="left" w:pos="284"/>
        </w:tabs>
        <w:spacing w:line="276" w:lineRule="auto"/>
        <w:ind w:left="720"/>
        <w:jc w:val="both"/>
        <w:rPr>
          <w:rFonts w:asciiTheme="minorHAnsi" w:hAnsiTheme="minorHAnsi" w:cstheme="minorHAnsi"/>
          <w:sz w:val="22"/>
          <w:szCs w:val="22"/>
          <w:lang w:val="bs-Latn-BA"/>
        </w:rPr>
      </w:pPr>
    </w:p>
    <w:p w14:paraId="5FE28B97" w14:textId="75C810CA" w:rsidR="00804E55" w:rsidRDefault="00804E55" w:rsidP="009838EB">
      <w:pPr>
        <w:rPr>
          <w:rFonts w:cstheme="minorHAnsi"/>
        </w:rPr>
      </w:pPr>
      <w:r w:rsidRPr="00AB2EAB">
        <w:rPr>
          <w:rFonts w:cstheme="minorHAnsi"/>
        </w:rPr>
        <w:t>Iskorištavanje potencijalnih pozitivnih efekata koji takođe mogu biti posljedica klimatskih promjen</w:t>
      </w:r>
      <w:r>
        <w:rPr>
          <w:rFonts w:cstheme="minorHAnsi"/>
        </w:rPr>
        <w:t xml:space="preserve">a. </w:t>
      </w:r>
    </w:p>
    <w:p w14:paraId="1FDEAC65" w14:textId="77777777" w:rsidR="00804E55" w:rsidRDefault="00804E55" w:rsidP="009838EB">
      <w:pPr>
        <w:rPr>
          <w:rFonts w:cstheme="minorHAnsi"/>
        </w:rPr>
      </w:pPr>
    </w:p>
    <w:p w14:paraId="028DFDCC" w14:textId="203EC7B6" w:rsidR="00804E55" w:rsidRPr="00804E55" w:rsidRDefault="00804E55" w:rsidP="00D22B87">
      <w:pPr>
        <w:pStyle w:val="Heading3"/>
      </w:pPr>
      <w:bookmarkStart w:id="27" w:name="_Toc172620607"/>
      <w:bookmarkStart w:id="28" w:name="_Toc172797533"/>
      <w:r w:rsidRPr="00804E55">
        <w:t>Ciljevi mjera energetskog siromaštva</w:t>
      </w:r>
      <w:bookmarkEnd w:id="27"/>
      <w:bookmarkEnd w:id="28"/>
    </w:p>
    <w:p w14:paraId="55DA6FF3" w14:textId="3C885E4E" w:rsidR="00804E55" w:rsidRPr="0086048A" w:rsidRDefault="009838EB" w:rsidP="009838EB">
      <w:pPr>
        <w:jc w:val="both"/>
        <w:rPr>
          <w:rFonts w:cstheme="minorHAnsi"/>
        </w:rPr>
      </w:pPr>
      <w:r w:rsidRPr="0086048A">
        <w:rPr>
          <w:rFonts w:cstheme="minorHAnsi"/>
        </w:rPr>
        <w:t xml:space="preserve">U kontekstu </w:t>
      </w:r>
      <w:r>
        <w:rPr>
          <w:rFonts w:cstheme="minorHAnsi"/>
        </w:rPr>
        <w:t>SECAP-a u Opštini</w:t>
      </w:r>
      <w:r w:rsidR="00804E55">
        <w:rPr>
          <w:rFonts w:cstheme="minorHAnsi"/>
        </w:rPr>
        <w:t xml:space="preserve"> Kolašin</w:t>
      </w:r>
      <w:r w:rsidRPr="0086048A">
        <w:rPr>
          <w:rFonts w:cstheme="minorHAnsi"/>
        </w:rPr>
        <w:t xml:space="preserve">, suočavanje sa energetskim siromaštvom je ključno za unapređenje socijalne jednakosti, podizanje životnog standarda i postizanje ciljeva održivosti. Strateški ciljevi plana smanjenja energetskog siromaštva u </w:t>
      </w:r>
      <w:r w:rsidR="00804E55">
        <w:rPr>
          <w:rFonts w:cstheme="minorHAnsi"/>
        </w:rPr>
        <w:t>Kolašinu</w:t>
      </w:r>
      <w:r w:rsidRPr="0086048A">
        <w:rPr>
          <w:rFonts w:cstheme="minorHAnsi"/>
        </w:rPr>
        <w:t xml:space="preserve"> pod SECAP-om mogu obuhvatiti:</w:t>
      </w:r>
    </w:p>
    <w:p w14:paraId="2C99BE2B" w14:textId="77777777" w:rsidR="009838EB" w:rsidRPr="00B261AC" w:rsidRDefault="009838EB" w:rsidP="009838EB">
      <w:pPr>
        <w:jc w:val="both"/>
        <w:rPr>
          <w:rFonts w:cstheme="minorHAnsi"/>
          <w:b/>
          <w:bCs/>
        </w:rPr>
      </w:pPr>
      <w:r w:rsidRPr="00B261AC">
        <w:rPr>
          <w:rFonts w:cstheme="minorHAnsi"/>
          <w:b/>
          <w:bCs/>
        </w:rPr>
        <w:t>Unapređenje energetske efikasnosti u stambenim objektima:</w:t>
      </w:r>
    </w:p>
    <w:p w14:paraId="21213CEF" w14:textId="77777777" w:rsidR="009838EB" w:rsidRPr="00B261AC" w:rsidRDefault="009838EB">
      <w:pPr>
        <w:pStyle w:val="ListParagraph"/>
        <w:numPr>
          <w:ilvl w:val="1"/>
          <w:numId w:val="115"/>
        </w:numPr>
        <w:jc w:val="both"/>
        <w:rPr>
          <w:rFonts w:cstheme="minorHAnsi"/>
        </w:rPr>
      </w:pPr>
      <w:r w:rsidRPr="00B261AC">
        <w:rPr>
          <w:rFonts w:cstheme="minorHAnsi"/>
        </w:rPr>
        <w:t>Sprovođenje inicijativa usmjerenih na poboljšanje energetske efikasnosti stambenih struktura.</w:t>
      </w:r>
    </w:p>
    <w:p w14:paraId="7FCE4A7A" w14:textId="0FE08B5C" w:rsidR="009838EB" w:rsidRPr="00804E55" w:rsidRDefault="009838EB">
      <w:pPr>
        <w:pStyle w:val="ListParagraph"/>
        <w:numPr>
          <w:ilvl w:val="1"/>
          <w:numId w:val="115"/>
        </w:numPr>
        <w:jc w:val="both"/>
        <w:rPr>
          <w:rFonts w:cstheme="minorHAnsi"/>
        </w:rPr>
      </w:pPr>
      <w:r w:rsidRPr="00B261AC">
        <w:rPr>
          <w:rFonts w:cstheme="minorHAnsi"/>
        </w:rPr>
        <w:t>Ovo uključuje primjenu mjera za smanjenje potrošnje energije i olakšavanje finansijskog tereta domaćinstvima, posebno onima sa ograničenim ekonomskim mogućnostima.</w:t>
      </w:r>
    </w:p>
    <w:p w14:paraId="280C2B59" w14:textId="77777777" w:rsidR="009838EB" w:rsidRPr="00B261AC" w:rsidRDefault="009838EB" w:rsidP="009838EB">
      <w:pPr>
        <w:jc w:val="both"/>
        <w:rPr>
          <w:rFonts w:cstheme="minorHAnsi"/>
          <w:b/>
          <w:bCs/>
        </w:rPr>
      </w:pPr>
      <w:r w:rsidRPr="00B261AC">
        <w:rPr>
          <w:rFonts w:cstheme="minorHAnsi"/>
          <w:b/>
          <w:bCs/>
        </w:rPr>
        <w:t xml:space="preserve">Podsticanje </w:t>
      </w:r>
      <w:r>
        <w:rPr>
          <w:rFonts w:cstheme="minorHAnsi"/>
          <w:b/>
          <w:bCs/>
        </w:rPr>
        <w:t>razvoja</w:t>
      </w:r>
      <w:r w:rsidRPr="00B261AC">
        <w:rPr>
          <w:rFonts w:cstheme="minorHAnsi"/>
          <w:b/>
          <w:bCs/>
        </w:rPr>
        <w:t xml:space="preserve"> obnovljive energije:</w:t>
      </w:r>
    </w:p>
    <w:p w14:paraId="75E7C713" w14:textId="77777777" w:rsidR="009838EB" w:rsidRPr="00B261AC" w:rsidRDefault="009838EB">
      <w:pPr>
        <w:pStyle w:val="ListParagraph"/>
        <w:numPr>
          <w:ilvl w:val="1"/>
          <w:numId w:val="116"/>
        </w:numPr>
        <w:jc w:val="both"/>
        <w:rPr>
          <w:rFonts w:cstheme="minorHAnsi"/>
        </w:rPr>
      </w:pPr>
      <w:r w:rsidRPr="00B261AC">
        <w:rPr>
          <w:rFonts w:cstheme="minorHAnsi"/>
        </w:rPr>
        <w:t>Promocija korišćenja obnovljivih energetskih tehnologija, kao što su solarni paneli i sistemi za grijanje na biomasu, kako bi se smanjila zavisnost od skupih i ekološki štetnih fosilnih goriva.</w:t>
      </w:r>
    </w:p>
    <w:p w14:paraId="57CD2A9F" w14:textId="77777777" w:rsidR="009838EB" w:rsidRPr="00B261AC" w:rsidRDefault="009838EB">
      <w:pPr>
        <w:pStyle w:val="ListParagraph"/>
        <w:numPr>
          <w:ilvl w:val="1"/>
          <w:numId w:val="116"/>
        </w:numPr>
        <w:jc w:val="both"/>
        <w:rPr>
          <w:rFonts w:cstheme="minorHAnsi"/>
        </w:rPr>
      </w:pPr>
      <w:r w:rsidRPr="00B261AC">
        <w:rPr>
          <w:rFonts w:cstheme="minorHAnsi"/>
        </w:rPr>
        <w:t>Diversifikacija energetskog portfolija, povećanje energetske sigurnosti i smanjenje troškova energije za stanovnike su očekivane koristi.</w:t>
      </w:r>
    </w:p>
    <w:p w14:paraId="36254CA9" w14:textId="77777777" w:rsidR="00843B81" w:rsidRPr="00B261AC" w:rsidRDefault="00843B81" w:rsidP="00843B81">
      <w:pPr>
        <w:jc w:val="both"/>
        <w:rPr>
          <w:rFonts w:cstheme="minorHAnsi"/>
          <w:b/>
          <w:bCs/>
        </w:rPr>
      </w:pPr>
      <w:r>
        <w:rPr>
          <w:rFonts w:cstheme="minorHAnsi"/>
          <w:b/>
          <w:bCs/>
        </w:rPr>
        <w:t>Promocija</w:t>
      </w:r>
      <w:r w:rsidRPr="00B261AC">
        <w:rPr>
          <w:rFonts w:cstheme="minorHAnsi"/>
          <w:b/>
          <w:bCs/>
        </w:rPr>
        <w:t xml:space="preserve"> pravičnog pristupa energiji:</w:t>
      </w:r>
    </w:p>
    <w:p w14:paraId="4FFABCF2" w14:textId="77777777" w:rsidR="00843B81" w:rsidRPr="00B261AC" w:rsidRDefault="00843B81" w:rsidP="00843B81">
      <w:pPr>
        <w:pStyle w:val="ListParagraph"/>
        <w:numPr>
          <w:ilvl w:val="1"/>
          <w:numId w:val="117"/>
        </w:numPr>
        <w:jc w:val="both"/>
        <w:rPr>
          <w:rFonts w:cstheme="minorHAnsi"/>
        </w:rPr>
      </w:pPr>
      <w:r>
        <w:rPr>
          <w:rFonts w:cstheme="minorHAnsi"/>
        </w:rPr>
        <w:t>Promocija pristupačnih i pouzdanih energetskih</w:t>
      </w:r>
      <w:r w:rsidRPr="00B261AC">
        <w:rPr>
          <w:rFonts w:cstheme="minorHAnsi"/>
        </w:rPr>
        <w:t xml:space="preserve"> </w:t>
      </w:r>
      <w:r>
        <w:rPr>
          <w:rFonts w:cstheme="minorHAnsi"/>
        </w:rPr>
        <w:t>usluga</w:t>
      </w:r>
      <w:r w:rsidRPr="00B261AC">
        <w:rPr>
          <w:rFonts w:cstheme="minorHAnsi"/>
        </w:rPr>
        <w:t xml:space="preserve"> za sve stanovnike, uključujući one koji žive u marginalizovanim zajednicama ili se suočavaju sa finansijskim teškoćama.</w:t>
      </w:r>
    </w:p>
    <w:p w14:paraId="612F69AD" w14:textId="77777777" w:rsidR="00843B81" w:rsidRPr="00B261AC" w:rsidRDefault="00843B81" w:rsidP="00843B81">
      <w:pPr>
        <w:pStyle w:val="ListParagraph"/>
        <w:numPr>
          <w:ilvl w:val="1"/>
          <w:numId w:val="117"/>
        </w:numPr>
        <w:jc w:val="both"/>
        <w:rPr>
          <w:rFonts w:cstheme="minorHAnsi"/>
        </w:rPr>
      </w:pPr>
      <w:r w:rsidRPr="00B261AC">
        <w:rPr>
          <w:rFonts w:cstheme="minorHAnsi"/>
        </w:rPr>
        <w:t>Ov</w:t>
      </w:r>
      <w:r>
        <w:rPr>
          <w:rFonts w:cstheme="minorHAnsi"/>
        </w:rPr>
        <w:t>e aktivnosti</w:t>
      </w:r>
      <w:r w:rsidRPr="00B261AC">
        <w:rPr>
          <w:rFonts w:cstheme="minorHAnsi"/>
        </w:rPr>
        <w:t xml:space="preserve"> uključuj</w:t>
      </w:r>
      <w:r>
        <w:rPr>
          <w:rFonts w:cstheme="minorHAnsi"/>
        </w:rPr>
        <w:t>u</w:t>
      </w:r>
      <w:r w:rsidRPr="00B261AC">
        <w:rPr>
          <w:rFonts w:cstheme="minorHAnsi"/>
        </w:rPr>
        <w:t xml:space="preserve"> olakšavanje pristupa energetski efikasnim uređajima, zagovaranje praksi štednje energije i pružanje finansijske pomoći ili subvencija za troškove energije.</w:t>
      </w:r>
    </w:p>
    <w:p w14:paraId="0349E62B" w14:textId="77777777" w:rsidR="00927AD9" w:rsidRPr="00B261AC" w:rsidRDefault="00927AD9" w:rsidP="00927AD9">
      <w:pPr>
        <w:pStyle w:val="ListParagraph"/>
        <w:ind w:left="360"/>
        <w:jc w:val="both"/>
        <w:rPr>
          <w:rFonts w:cstheme="minorHAnsi"/>
        </w:rPr>
      </w:pPr>
    </w:p>
    <w:p w14:paraId="387D36FE" w14:textId="77777777" w:rsidR="009838EB" w:rsidRPr="00B261AC" w:rsidRDefault="009838EB" w:rsidP="009838EB">
      <w:pPr>
        <w:jc w:val="both"/>
        <w:rPr>
          <w:rFonts w:cstheme="minorHAnsi"/>
          <w:b/>
          <w:bCs/>
        </w:rPr>
      </w:pPr>
      <w:r w:rsidRPr="00B261AC">
        <w:rPr>
          <w:rFonts w:cstheme="minorHAnsi"/>
          <w:b/>
          <w:bCs/>
        </w:rPr>
        <w:t>Sprovođenje inicijativa socijalne podrške:</w:t>
      </w:r>
    </w:p>
    <w:p w14:paraId="36B37562" w14:textId="77777777" w:rsidR="009838EB" w:rsidRPr="00B261AC" w:rsidRDefault="009838EB">
      <w:pPr>
        <w:pStyle w:val="ListParagraph"/>
        <w:numPr>
          <w:ilvl w:val="0"/>
          <w:numId w:val="118"/>
        </w:numPr>
        <w:ind w:left="426"/>
        <w:jc w:val="both"/>
        <w:rPr>
          <w:rFonts w:cstheme="minorHAnsi"/>
        </w:rPr>
      </w:pPr>
      <w:r w:rsidRPr="00B261AC">
        <w:rPr>
          <w:rFonts w:cstheme="minorHAnsi"/>
        </w:rPr>
        <w:t>Implementacija programa socijalne pomoći kako bi se pomoglo domaćinstvima sa niskim primanjima i ranjivim grupama u ublažavanju energetskog siromaštva.</w:t>
      </w:r>
    </w:p>
    <w:p w14:paraId="6BB0C7E6" w14:textId="77777777" w:rsidR="00843B81" w:rsidRPr="00B261AC" w:rsidRDefault="00843B81" w:rsidP="00843B81">
      <w:pPr>
        <w:pStyle w:val="ListParagraph"/>
        <w:numPr>
          <w:ilvl w:val="0"/>
          <w:numId w:val="118"/>
        </w:numPr>
        <w:ind w:left="426"/>
        <w:jc w:val="both"/>
        <w:rPr>
          <w:rFonts w:cstheme="minorHAnsi"/>
        </w:rPr>
      </w:pPr>
      <w:r w:rsidRPr="00B261AC">
        <w:rPr>
          <w:rFonts w:cstheme="minorHAnsi"/>
        </w:rPr>
        <w:t xml:space="preserve">Ovi napori mogu uključivati ciljanu finansijsku pomoć, </w:t>
      </w:r>
      <w:r>
        <w:rPr>
          <w:rFonts w:cstheme="minorHAnsi"/>
        </w:rPr>
        <w:t xml:space="preserve">promociju </w:t>
      </w:r>
      <w:r w:rsidRPr="00B261AC">
        <w:rPr>
          <w:rFonts w:cstheme="minorHAnsi"/>
        </w:rPr>
        <w:t>popust</w:t>
      </w:r>
      <w:r>
        <w:rPr>
          <w:rFonts w:cstheme="minorHAnsi"/>
        </w:rPr>
        <w:t>a</w:t>
      </w:r>
      <w:r w:rsidRPr="00B261AC">
        <w:rPr>
          <w:rFonts w:cstheme="minorHAnsi"/>
        </w:rPr>
        <w:t xml:space="preserve"> ili subvencij</w:t>
      </w:r>
      <w:r>
        <w:rPr>
          <w:rFonts w:cstheme="minorHAnsi"/>
        </w:rPr>
        <w:t>a</w:t>
      </w:r>
      <w:r w:rsidRPr="00B261AC">
        <w:rPr>
          <w:rFonts w:cstheme="minorHAnsi"/>
        </w:rPr>
        <w:t xml:space="preserve"> na računima za energiju i podršku za unapređenje energetske efikasnosti u socijalnom stanovanju i javnoj infrastrukturi.</w:t>
      </w:r>
    </w:p>
    <w:p w14:paraId="42276BFA" w14:textId="77777777" w:rsidR="009838EB" w:rsidRPr="00B261AC" w:rsidRDefault="009838EB" w:rsidP="009838EB">
      <w:pPr>
        <w:jc w:val="both"/>
        <w:rPr>
          <w:rFonts w:cstheme="minorHAnsi"/>
          <w:b/>
          <w:bCs/>
        </w:rPr>
      </w:pPr>
      <w:r w:rsidRPr="00B261AC">
        <w:rPr>
          <w:rFonts w:cstheme="minorHAnsi"/>
          <w:b/>
          <w:bCs/>
        </w:rPr>
        <w:t>Razvijanje angažmana zajednice i izgradnje kapaciteta:</w:t>
      </w:r>
    </w:p>
    <w:p w14:paraId="7D663979" w14:textId="77777777" w:rsidR="009838EB" w:rsidRPr="00B261AC" w:rsidRDefault="009838EB">
      <w:pPr>
        <w:pStyle w:val="ListParagraph"/>
        <w:numPr>
          <w:ilvl w:val="0"/>
          <w:numId w:val="119"/>
        </w:numPr>
        <w:jc w:val="both"/>
        <w:rPr>
          <w:rFonts w:cstheme="minorHAnsi"/>
        </w:rPr>
      </w:pPr>
      <w:r w:rsidRPr="00B261AC">
        <w:rPr>
          <w:rFonts w:cstheme="minorHAnsi"/>
        </w:rPr>
        <w:t>Podsticanje učešća zajednice i osnaživanje putem kampanja osvješćivanja, obrazovnih aktivnosti i inicijativa za razvoj kapaciteta.</w:t>
      </w:r>
    </w:p>
    <w:p w14:paraId="377BDABF" w14:textId="77777777" w:rsidR="00843B81" w:rsidRPr="009838EB" w:rsidRDefault="00843B81" w:rsidP="00843B81">
      <w:pPr>
        <w:pStyle w:val="ListParagraph"/>
        <w:numPr>
          <w:ilvl w:val="0"/>
          <w:numId w:val="119"/>
        </w:numPr>
        <w:jc w:val="both"/>
        <w:rPr>
          <w:rFonts w:cstheme="minorHAnsi"/>
        </w:rPr>
      </w:pPr>
      <w:bookmarkStart w:id="29" w:name="_Hlk164243737"/>
      <w:r w:rsidRPr="00B261AC">
        <w:rPr>
          <w:rFonts w:cstheme="minorHAnsi"/>
        </w:rPr>
        <w:lastRenderedPageBreak/>
        <w:t>Opremanje stanovnika znanjem i v</w:t>
      </w:r>
      <w:r>
        <w:rPr>
          <w:rFonts w:cstheme="minorHAnsi"/>
        </w:rPr>
        <w:t>j</w:t>
      </w:r>
      <w:r w:rsidRPr="00B261AC">
        <w:rPr>
          <w:rFonts w:cstheme="minorHAnsi"/>
        </w:rPr>
        <w:t>eštinama vezanim za energetsku efikasnost i obnovljive izvore energije.</w:t>
      </w:r>
    </w:p>
    <w:bookmarkEnd w:id="29"/>
    <w:p w14:paraId="02C31C57" w14:textId="5E1154A7" w:rsidR="009838EB" w:rsidRDefault="009838EB" w:rsidP="009838EB">
      <w:pPr>
        <w:jc w:val="both"/>
        <w:rPr>
          <w:rFonts w:cstheme="minorHAnsi"/>
        </w:rPr>
      </w:pPr>
      <w:r w:rsidRPr="0086048A">
        <w:rPr>
          <w:rFonts w:cstheme="minorHAnsi"/>
        </w:rPr>
        <w:t xml:space="preserve">U cilju održivog razvoja i poboljšanja kvaliteta života, važno je da lokalne zajednice, uključujući </w:t>
      </w:r>
      <w:r>
        <w:rPr>
          <w:rFonts w:cstheme="minorHAnsi"/>
        </w:rPr>
        <w:t xml:space="preserve">i </w:t>
      </w:r>
      <w:r w:rsidR="00804E55">
        <w:rPr>
          <w:rFonts w:cstheme="minorHAnsi"/>
        </w:rPr>
        <w:t>Kolašin</w:t>
      </w:r>
      <w:r w:rsidRPr="0086048A">
        <w:rPr>
          <w:rFonts w:cstheme="minorHAnsi"/>
        </w:rPr>
        <w:t>, kontinuirano rade na smanjenju energetskog siromaštva i podržavaju građane u ostvarivanju pristojnog životnog standarda.</w:t>
      </w:r>
    </w:p>
    <w:p w14:paraId="1222D5E7" w14:textId="66A36A99" w:rsidR="009838EB" w:rsidRDefault="009838EB" w:rsidP="009838EB">
      <w:pPr>
        <w:jc w:val="both"/>
        <w:rPr>
          <w:rFonts w:cstheme="minorHAnsi"/>
        </w:rPr>
      </w:pPr>
      <w:r w:rsidRPr="000A5521">
        <w:rPr>
          <w:rFonts w:cstheme="minorHAnsi"/>
        </w:rPr>
        <w:t>Osim toga, SECAP naglašava važnost ciljan</w:t>
      </w:r>
      <w:r>
        <w:rPr>
          <w:rFonts w:cstheme="minorHAnsi"/>
        </w:rPr>
        <w:t>e</w:t>
      </w:r>
      <w:r w:rsidRPr="000A5521">
        <w:rPr>
          <w:rFonts w:cstheme="minorHAnsi"/>
        </w:rPr>
        <w:t xml:space="preserve"> podrške i socijalnih politika koje posebno adresiraju potrebe onih koji su najviše izloženi riziku od energetskog siromaštva. To bi moglo uključivati programe finansijske pomoći za energetski efikasna poboljšanja domova, subvencije za instalacije obnovljive energije i edukativne kampanje za podizanje svesti o uštedi energije. Integracijom ovih m</w:t>
      </w:r>
      <w:r w:rsidR="00207337">
        <w:rPr>
          <w:rFonts w:cstheme="minorHAnsi"/>
        </w:rPr>
        <w:t>j</w:t>
      </w:r>
      <w:r w:rsidRPr="000A5521">
        <w:rPr>
          <w:rFonts w:cstheme="minorHAnsi"/>
        </w:rPr>
        <w:t>era ne samo da se teži smanjenju emisija gasova sa efektom staklene bašte i ublažavanju klimatskih prom</w:t>
      </w:r>
      <w:r w:rsidR="00207337">
        <w:rPr>
          <w:rFonts w:cstheme="minorHAnsi"/>
        </w:rPr>
        <w:t>j</w:t>
      </w:r>
      <w:r w:rsidRPr="000A5521">
        <w:rPr>
          <w:rFonts w:cstheme="minorHAnsi"/>
        </w:rPr>
        <w:t>ena, već se takođe nastoji da se osigura da je prelazak na ekonomiju niske emisije pravedan i da niko ne bude zapostavljen.</w:t>
      </w:r>
    </w:p>
    <w:p w14:paraId="6E7B2C1B" w14:textId="77777777" w:rsidR="009223C3" w:rsidRDefault="009223C3" w:rsidP="009838EB">
      <w:pPr>
        <w:jc w:val="both"/>
        <w:rPr>
          <w:rFonts w:cstheme="minorHAnsi"/>
        </w:rPr>
      </w:pPr>
      <w:r w:rsidRPr="009223C3">
        <w:rPr>
          <w:rFonts w:cstheme="minorHAnsi"/>
        </w:rPr>
        <w:t xml:space="preserve">Jedan od ključnih izazova u implementaciji mjera sprečavanja energetskog siromaštva svakako je i određivanje jasnijih kriterijuma za ugrožene odnosno ranjive grupe građana i uključivanje tih kriterijuma u postojeće zakonodavstvo uz izradu metodologije prikupljanja i praćenja podataka o energetskom siromaštvu, prije svega na nacionalnom nivou pa onda i na nivou jedinica lokalne samouprave. </w:t>
      </w:r>
    </w:p>
    <w:p w14:paraId="6293425B" w14:textId="287D6AE9" w:rsidR="009838EB" w:rsidRPr="000A5521" w:rsidRDefault="009838EB" w:rsidP="009838EB">
      <w:pPr>
        <w:jc w:val="both"/>
        <w:rPr>
          <w:rFonts w:cstheme="minorHAnsi"/>
        </w:rPr>
      </w:pPr>
      <w:r w:rsidRPr="00122957">
        <w:rPr>
          <w:rFonts w:cstheme="minorHAnsi"/>
        </w:rPr>
        <w:t xml:space="preserve">Jedinice lokalne samouprave bi morale učestvovati u izgradnji kapaciteta za suzbijanje energetskog siromaštva na način da osiguraju tehničku i administrativnu podršku energetski siromašnim domaćinstvima sa ciljem njihovog osnaživanja za korištenje različitih mjera za povećanje energetske efikasnosti objekata u kojima stanuju i uređaja koje u njima koriste. </w:t>
      </w:r>
    </w:p>
    <w:p w14:paraId="4D707448" w14:textId="6105678F" w:rsidR="00445158" w:rsidRPr="00AB2EAB" w:rsidRDefault="008F24B7" w:rsidP="00A753F4">
      <w:pPr>
        <w:pStyle w:val="Heading2"/>
      </w:pPr>
      <w:bookmarkStart w:id="30" w:name="_Toc172620608"/>
      <w:bookmarkStart w:id="31" w:name="_Toc172797534"/>
      <w:r w:rsidRPr="00AB2EAB">
        <w:t xml:space="preserve">Organizacija opštine </w:t>
      </w:r>
      <w:r w:rsidR="00C5612A">
        <w:t>Kolašin</w:t>
      </w:r>
      <w:bookmarkEnd w:id="30"/>
      <w:bookmarkEnd w:id="31"/>
      <w:r w:rsidRPr="00AB2EAB">
        <w:t xml:space="preserve"> </w:t>
      </w:r>
      <w:r w:rsidR="00445158" w:rsidRPr="00AB2EAB">
        <w:t xml:space="preserve"> </w:t>
      </w:r>
    </w:p>
    <w:p w14:paraId="025D8DA8" w14:textId="3B4029ED" w:rsidR="00C92CC5" w:rsidRDefault="00C92CC5" w:rsidP="00C92CC5">
      <w:pPr>
        <w:jc w:val="both"/>
        <w:rPr>
          <w:rFonts w:cstheme="minorHAnsi"/>
        </w:rPr>
      </w:pPr>
      <w:r w:rsidRPr="00AB2EAB">
        <w:rPr>
          <w:rFonts w:cstheme="minorHAnsi"/>
        </w:rPr>
        <w:t xml:space="preserve">Organizaciona struktura Opštine </w:t>
      </w:r>
      <w:r w:rsidR="00C5612A">
        <w:rPr>
          <w:rFonts w:cstheme="minorHAnsi"/>
        </w:rPr>
        <w:t xml:space="preserve">Kolašin </w:t>
      </w:r>
      <w:r w:rsidRPr="00AB2EAB">
        <w:rPr>
          <w:rFonts w:cstheme="minorHAnsi"/>
        </w:rPr>
        <w:t xml:space="preserve">u nastavku sagledava iz dva </w:t>
      </w:r>
      <w:r w:rsidR="004662D2" w:rsidRPr="00AB2EAB">
        <w:rPr>
          <w:rFonts w:cstheme="minorHAnsi"/>
        </w:rPr>
        <w:t>aspekta</w:t>
      </w:r>
      <w:r w:rsidRPr="00AB2EAB">
        <w:rPr>
          <w:rFonts w:cstheme="minorHAnsi"/>
        </w:rPr>
        <w:t xml:space="preserve"> i to organizacione </w:t>
      </w:r>
      <w:r w:rsidR="004662D2" w:rsidRPr="00AB2EAB">
        <w:rPr>
          <w:rFonts w:cstheme="minorHAnsi"/>
        </w:rPr>
        <w:t>strukture</w:t>
      </w:r>
      <w:r w:rsidRPr="00AB2EAB">
        <w:rPr>
          <w:rFonts w:cstheme="minorHAnsi"/>
        </w:rPr>
        <w:t xml:space="preserve"> jedinice lokalne samouprave, te iz </w:t>
      </w:r>
      <w:r w:rsidR="004662D2" w:rsidRPr="00AB2EAB">
        <w:rPr>
          <w:rFonts w:cstheme="minorHAnsi"/>
        </w:rPr>
        <w:t>aspekta</w:t>
      </w:r>
      <w:r w:rsidRPr="00AB2EAB">
        <w:rPr>
          <w:rFonts w:cstheme="minorHAnsi"/>
        </w:rPr>
        <w:t xml:space="preserve"> organizacije za implementaciju SECAP-a, a kako je predstavljeno u dva naredna</w:t>
      </w:r>
      <w:r w:rsidR="004662D2" w:rsidRPr="00AB2EAB">
        <w:rPr>
          <w:rFonts w:cstheme="minorHAnsi"/>
        </w:rPr>
        <w:t xml:space="preserve"> podnaslova</w:t>
      </w:r>
      <w:r w:rsidRPr="00AB2EAB">
        <w:rPr>
          <w:rFonts w:cstheme="minorHAnsi"/>
        </w:rPr>
        <w:t>.</w:t>
      </w:r>
    </w:p>
    <w:p w14:paraId="0C29F4AB" w14:textId="77777777" w:rsidR="00927AD9" w:rsidRPr="00AB2EAB" w:rsidRDefault="00927AD9" w:rsidP="00C92CC5">
      <w:pPr>
        <w:jc w:val="both"/>
        <w:rPr>
          <w:rFonts w:cstheme="minorHAnsi"/>
        </w:rPr>
      </w:pPr>
    </w:p>
    <w:p w14:paraId="75D5D008" w14:textId="21A08A85" w:rsidR="00445158" w:rsidRPr="00AB2EAB" w:rsidRDefault="008F24B7" w:rsidP="00D22B87">
      <w:pPr>
        <w:pStyle w:val="Heading3"/>
      </w:pPr>
      <w:bookmarkStart w:id="32" w:name="_Toc172620609"/>
      <w:bookmarkStart w:id="33" w:name="_Toc172797535"/>
      <w:r w:rsidRPr="00AB2EAB">
        <w:t xml:space="preserve">Organizaciona struktura Opštine </w:t>
      </w:r>
      <w:r w:rsidR="00C5612A">
        <w:t>Kolašin</w:t>
      </w:r>
      <w:bookmarkEnd w:id="32"/>
      <w:bookmarkEnd w:id="33"/>
    </w:p>
    <w:p w14:paraId="3100270B" w14:textId="59396FFA" w:rsidR="00C92CC5" w:rsidRDefault="00B3729B" w:rsidP="00F9060B">
      <w:pPr>
        <w:jc w:val="both"/>
        <w:rPr>
          <w:rFonts w:cstheme="minorHAnsi"/>
        </w:rPr>
      </w:pPr>
      <w:r w:rsidRPr="00804E55">
        <w:rPr>
          <w:rFonts w:cstheme="minorHAnsi"/>
        </w:rPr>
        <w:t xml:space="preserve">Koordinacija, organizacione strukture i kapaciteti </w:t>
      </w:r>
      <w:r w:rsidR="009838EB" w:rsidRPr="00804E55">
        <w:rPr>
          <w:rFonts w:cstheme="minorHAnsi"/>
        </w:rPr>
        <w:t>Opštin</w:t>
      </w:r>
      <w:r w:rsidR="00C5612A" w:rsidRPr="00804E55">
        <w:rPr>
          <w:rFonts w:cstheme="minorHAnsi"/>
        </w:rPr>
        <w:t>e Kolašin</w:t>
      </w:r>
      <w:r w:rsidRPr="00804E55">
        <w:rPr>
          <w:rFonts w:cstheme="minorHAnsi"/>
        </w:rPr>
        <w:t xml:space="preserve"> su dati u nastavku </w:t>
      </w:r>
      <w:r w:rsidRPr="00804E55">
        <w:rPr>
          <w:rFonts w:cstheme="minorHAnsi"/>
        </w:rPr>
        <w:fldChar w:fldCharType="begin"/>
      </w:r>
      <w:r w:rsidRPr="00804E55">
        <w:rPr>
          <w:rFonts w:cstheme="minorHAnsi"/>
        </w:rPr>
        <w:instrText xml:space="preserve"> REF _Ref162012269 \h </w:instrText>
      </w:r>
      <w:r w:rsidR="00F9060B" w:rsidRPr="00804E55">
        <w:rPr>
          <w:rFonts w:cstheme="minorHAnsi"/>
        </w:rPr>
        <w:instrText xml:space="preserve"> \* MERGEFORMAT </w:instrText>
      </w:r>
      <w:r w:rsidRPr="00804E55">
        <w:rPr>
          <w:rFonts w:cstheme="minorHAnsi"/>
        </w:rPr>
      </w:r>
      <w:r w:rsidRPr="00804E55">
        <w:rPr>
          <w:rFonts w:cstheme="minorHAnsi"/>
        </w:rPr>
        <w:fldChar w:fldCharType="separate"/>
      </w:r>
      <w:r w:rsidR="00C35A42" w:rsidRPr="00804E55">
        <w:rPr>
          <w:rFonts w:cstheme="minorHAnsi"/>
        </w:rPr>
        <w:t>Sli</w:t>
      </w:r>
      <w:r w:rsidR="009223C3">
        <w:rPr>
          <w:rFonts w:cstheme="minorHAnsi"/>
        </w:rPr>
        <w:t>ci</w:t>
      </w:r>
      <w:r w:rsidR="00C35A42" w:rsidRPr="00804E55">
        <w:rPr>
          <w:rFonts w:cstheme="minorHAnsi"/>
        </w:rPr>
        <w:t xml:space="preserve"> </w:t>
      </w:r>
      <w:r w:rsidR="00C35A42" w:rsidRPr="00804E55">
        <w:rPr>
          <w:rFonts w:cstheme="minorHAnsi"/>
          <w:noProof/>
        </w:rPr>
        <w:t>3</w:t>
      </w:r>
      <w:r w:rsidRPr="00804E55">
        <w:rPr>
          <w:rFonts w:cstheme="minorHAnsi"/>
        </w:rPr>
        <w:fldChar w:fldCharType="end"/>
      </w:r>
      <w:r w:rsidRPr="00804E55">
        <w:rPr>
          <w:rFonts w:cstheme="minorHAnsi"/>
        </w:rPr>
        <w:t xml:space="preserve">. </w:t>
      </w:r>
      <w:r w:rsidR="00C92CC5" w:rsidRPr="00804E55">
        <w:rPr>
          <w:rFonts w:cstheme="minorHAnsi"/>
        </w:rPr>
        <w:t xml:space="preserve"> </w:t>
      </w:r>
    </w:p>
    <w:p w14:paraId="6985A5A3" w14:textId="387B17C4" w:rsidR="00C92CC5" w:rsidRPr="00804E55" w:rsidRDefault="000661B9" w:rsidP="00DF558A">
      <w:pPr>
        <w:jc w:val="both"/>
        <w:rPr>
          <w:rFonts w:cstheme="minorHAnsi"/>
        </w:rPr>
      </w:pPr>
      <w:r w:rsidRPr="000661B9">
        <w:rPr>
          <w:rFonts w:cstheme="minorHAnsi"/>
          <w:noProof/>
          <w:lang w:val="en-US"/>
        </w:rPr>
        <w:lastRenderedPageBreak/>
        <w:drawing>
          <wp:inline distT="0" distB="0" distL="0" distR="0" wp14:anchorId="144215C4" wp14:editId="56E151E4">
            <wp:extent cx="5943600" cy="3060065"/>
            <wp:effectExtent l="0" t="0" r="0" b="64135"/>
            <wp:docPr id="82683618" name="Diagram 1">
              <a:extLst xmlns:a="http://schemas.openxmlformats.org/drawingml/2006/main">
                <a:ext uri="{FF2B5EF4-FFF2-40B4-BE49-F238E27FC236}">
                  <a16:creationId xmlns:a16="http://schemas.microsoft.com/office/drawing/2014/main" id="{65C6D2F1-6D04-74F7-6FB8-F666AA210C8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0EDA5FCD" w14:textId="7034C41A" w:rsidR="00C92CC5" w:rsidRPr="00AB2EAB" w:rsidRDefault="00C92CC5" w:rsidP="00C92CC5">
      <w:pPr>
        <w:pStyle w:val="Caption"/>
        <w:rPr>
          <w:rFonts w:cstheme="minorHAnsi"/>
          <w:lang w:val="bs-Latn-BA"/>
        </w:rPr>
      </w:pPr>
      <w:bookmarkStart w:id="34" w:name="_Ref162012269"/>
      <w:bookmarkStart w:id="35" w:name="_Toc172797616"/>
      <w:r w:rsidRPr="00804E55">
        <w:rPr>
          <w:rFonts w:cstheme="minorHAnsi"/>
          <w:lang w:val="bs-Latn-BA"/>
        </w:rPr>
        <w:t xml:space="preserve">Slika </w:t>
      </w:r>
      <w:r w:rsidRPr="00804E55">
        <w:rPr>
          <w:rFonts w:cstheme="minorHAnsi"/>
          <w:lang w:val="bs-Latn-BA"/>
        </w:rPr>
        <w:fldChar w:fldCharType="begin"/>
      </w:r>
      <w:r w:rsidRPr="00804E55">
        <w:rPr>
          <w:rFonts w:cstheme="minorHAnsi"/>
          <w:lang w:val="bs-Latn-BA"/>
        </w:rPr>
        <w:instrText xml:space="preserve"> SEQ Slika \* ARABIC </w:instrText>
      </w:r>
      <w:r w:rsidRPr="00804E55">
        <w:rPr>
          <w:rFonts w:cstheme="minorHAnsi"/>
          <w:lang w:val="bs-Latn-BA"/>
        </w:rPr>
        <w:fldChar w:fldCharType="separate"/>
      </w:r>
      <w:r w:rsidR="00C35A42" w:rsidRPr="00804E55">
        <w:rPr>
          <w:rFonts w:cstheme="minorHAnsi"/>
          <w:noProof/>
          <w:lang w:val="bs-Latn-BA"/>
        </w:rPr>
        <w:t>3</w:t>
      </w:r>
      <w:r w:rsidRPr="00804E55">
        <w:rPr>
          <w:rFonts w:cstheme="minorHAnsi"/>
          <w:lang w:val="bs-Latn-BA"/>
        </w:rPr>
        <w:fldChar w:fldCharType="end"/>
      </w:r>
      <w:bookmarkEnd w:id="34"/>
      <w:r w:rsidRPr="00804E55">
        <w:rPr>
          <w:rFonts w:cstheme="minorHAnsi"/>
          <w:lang w:val="bs-Latn-BA"/>
        </w:rPr>
        <w:t xml:space="preserve"> Organogram </w:t>
      </w:r>
      <w:r w:rsidR="00C5612A" w:rsidRPr="00804E55">
        <w:rPr>
          <w:rFonts w:cstheme="minorHAnsi"/>
          <w:lang w:val="bs-Latn-BA"/>
        </w:rPr>
        <w:t>Opštine Kolašin</w:t>
      </w:r>
      <w:bookmarkEnd w:id="35"/>
      <w:r w:rsidRPr="00804E55">
        <w:rPr>
          <w:rFonts w:cstheme="minorHAnsi"/>
          <w:lang w:val="bs-Latn-BA"/>
        </w:rPr>
        <w:t xml:space="preserve"> </w:t>
      </w:r>
    </w:p>
    <w:p w14:paraId="67457652" w14:textId="6C1AEE3A" w:rsidR="00B3729B" w:rsidRDefault="008F24B7" w:rsidP="00D22B87">
      <w:pPr>
        <w:pStyle w:val="Heading3"/>
      </w:pPr>
      <w:bookmarkStart w:id="36" w:name="_Toc172620610"/>
      <w:bookmarkStart w:id="37" w:name="_Toc172797536"/>
      <w:r w:rsidRPr="00AB2EAB">
        <w:t xml:space="preserve">Organizaciona struktura </w:t>
      </w:r>
      <w:r w:rsidR="00C5612A">
        <w:t>Opštine Kolašin</w:t>
      </w:r>
      <w:r w:rsidRPr="00AB2EAB">
        <w:t xml:space="preserve"> za implementaciju SECAP-a</w:t>
      </w:r>
      <w:bookmarkEnd w:id="36"/>
      <w:bookmarkEnd w:id="37"/>
      <w:r w:rsidRPr="00AB2EAB">
        <w:t xml:space="preserve"> </w:t>
      </w:r>
    </w:p>
    <w:p w14:paraId="284AF58B" w14:textId="77777777" w:rsidR="00BC3FCE" w:rsidRPr="00BC3FCE" w:rsidRDefault="00BC3FCE" w:rsidP="00BC3FCE">
      <w:pPr>
        <w:rPr>
          <w:lang w:val="hr-HR"/>
        </w:rPr>
      </w:pPr>
    </w:p>
    <w:p w14:paraId="42DB785B" w14:textId="1468D8FD" w:rsidR="00C92CC5" w:rsidRPr="009A76BF" w:rsidRDefault="00C27B7B" w:rsidP="00F9060B">
      <w:pPr>
        <w:jc w:val="both"/>
        <w:rPr>
          <w:rFonts w:cstheme="minorHAnsi"/>
        </w:rPr>
      </w:pPr>
      <w:r w:rsidRPr="009A76BF">
        <w:rPr>
          <w:rFonts w:cstheme="minorHAnsi"/>
        </w:rPr>
        <w:t xml:space="preserve">Na </w:t>
      </w:r>
      <w:r w:rsidRPr="009A76BF">
        <w:rPr>
          <w:rFonts w:cstheme="minorHAnsi"/>
        </w:rPr>
        <w:fldChar w:fldCharType="begin"/>
      </w:r>
      <w:r w:rsidRPr="009A76BF">
        <w:rPr>
          <w:rFonts w:cstheme="minorHAnsi"/>
        </w:rPr>
        <w:instrText xml:space="preserve"> REF _Ref162280176 \h </w:instrText>
      </w:r>
      <w:r w:rsidR="00F9060B" w:rsidRPr="009A76BF">
        <w:rPr>
          <w:rFonts w:cstheme="minorHAnsi"/>
        </w:rPr>
        <w:instrText xml:space="preserve"> \* MERGEFORMAT </w:instrText>
      </w:r>
      <w:r w:rsidRPr="009A76BF">
        <w:rPr>
          <w:rFonts w:cstheme="minorHAnsi"/>
        </w:rPr>
      </w:r>
      <w:r w:rsidRPr="009A76BF">
        <w:rPr>
          <w:rFonts w:cstheme="minorHAnsi"/>
        </w:rPr>
        <w:fldChar w:fldCharType="separate"/>
      </w:r>
      <w:r w:rsidR="009E08C5" w:rsidRPr="009A76BF">
        <w:rPr>
          <w:rFonts w:cstheme="minorHAnsi"/>
        </w:rPr>
        <w:t>Sli</w:t>
      </w:r>
      <w:r w:rsidR="00BC3FCE">
        <w:rPr>
          <w:rFonts w:cstheme="minorHAnsi"/>
        </w:rPr>
        <w:t>ci</w:t>
      </w:r>
      <w:r w:rsidR="009E08C5" w:rsidRPr="009A76BF">
        <w:rPr>
          <w:rFonts w:cstheme="minorHAnsi"/>
        </w:rPr>
        <w:t xml:space="preserve"> </w:t>
      </w:r>
      <w:r w:rsidR="009E08C5" w:rsidRPr="009A76BF">
        <w:rPr>
          <w:rFonts w:cstheme="minorHAnsi"/>
          <w:noProof/>
        </w:rPr>
        <w:t>4</w:t>
      </w:r>
      <w:r w:rsidRPr="009A76BF">
        <w:rPr>
          <w:rFonts w:cstheme="minorHAnsi"/>
        </w:rPr>
        <w:fldChar w:fldCharType="end"/>
      </w:r>
      <w:r w:rsidR="00B3729B" w:rsidRPr="009A76BF">
        <w:rPr>
          <w:rFonts w:cstheme="minorHAnsi"/>
        </w:rPr>
        <w:t xml:space="preserve"> je predstavljen ogranogram </w:t>
      </w:r>
      <w:r w:rsidRPr="009A76BF">
        <w:rPr>
          <w:rFonts w:cstheme="minorHAnsi"/>
        </w:rPr>
        <w:t xml:space="preserve">strukture </w:t>
      </w:r>
      <w:r w:rsidR="009838EB" w:rsidRPr="009A76BF">
        <w:rPr>
          <w:rFonts w:cstheme="minorHAnsi"/>
        </w:rPr>
        <w:t>Opštin</w:t>
      </w:r>
      <w:r w:rsidR="001E4A4C" w:rsidRPr="009A76BF">
        <w:rPr>
          <w:rFonts w:cstheme="minorHAnsi"/>
        </w:rPr>
        <w:t>e Kolašin</w:t>
      </w:r>
      <w:r w:rsidR="00664CDE" w:rsidRPr="009A76BF">
        <w:rPr>
          <w:rFonts w:cstheme="minorHAnsi"/>
        </w:rPr>
        <w:t xml:space="preserve">, a iz aspekta implementacije </w:t>
      </w:r>
      <w:r w:rsidRPr="009A76BF">
        <w:rPr>
          <w:rFonts w:cstheme="minorHAnsi"/>
        </w:rPr>
        <w:t xml:space="preserve">SECAP-a. </w:t>
      </w:r>
    </w:p>
    <w:p w14:paraId="49995398" w14:textId="77777777" w:rsidR="0090244B" w:rsidRDefault="0090244B" w:rsidP="00C92CC5">
      <w:pPr>
        <w:rPr>
          <w:rFonts w:cstheme="minorHAnsi"/>
        </w:rPr>
      </w:pPr>
    </w:p>
    <w:p w14:paraId="00A16DB6" w14:textId="77777777" w:rsidR="0090244B" w:rsidRDefault="0090244B" w:rsidP="00C92CC5">
      <w:pPr>
        <w:rPr>
          <w:rFonts w:cstheme="minorHAnsi"/>
        </w:rPr>
      </w:pPr>
    </w:p>
    <w:p w14:paraId="60EC6732" w14:textId="7EB32BF6" w:rsidR="0090244B" w:rsidRPr="00AB2EAB" w:rsidRDefault="0090244B" w:rsidP="0090244B">
      <w:pPr>
        <w:jc w:val="center"/>
        <w:rPr>
          <w:rFonts w:cstheme="minorHAnsi"/>
        </w:rPr>
      </w:pPr>
      <w:r>
        <w:rPr>
          <w:noProof/>
          <w:lang w:val="en-US"/>
        </w:rPr>
        <mc:AlternateContent>
          <mc:Choice Requires="wpg">
            <w:drawing>
              <wp:inline distT="0" distB="0" distL="0" distR="0" wp14:anchorId="35B08B5C" wp14:editId="359500D7">
                <wp:extent cx="5631180" cy="2156460"/>
                <wp:effectExtent l="0" t="0" r="26670" b="15240"/>
                <wp:docPr id="449533515" name="Content Placeholder 3"/>
                <wp:cNvGraphicFramePr/>
                <a:graphic xmlns:a="http://schemas.openxmlformats.org/drawingml/2006/main">
                  <a:graphicData uri="http://schemas.microsoft.com/office/word/2010/wordprocessingGroup">
                    <wpg:wgp>
                      <wpg:cNvGrpSpPr/>
                      <wpg:grpSpPr>
                        <a:xfrm>
                          <a:off x="0" y="0"/>
                          <a:ext cx="5631180" cy="2156460"/>
                          <a:chOff x="222336" y="0"/>
                          <a:chExt cx="6418701" cy="2934604"/>
                        </a:xfrm>
                      </wpg:grpSpPr>
                      <wps:wsp>
                        <wps:cNvPr id="1217582641" name="Freeform: Shape 1217582641"/>
                        <wps:cNvSpPr/>
                        <wps:spPr>
                          <a:xfrm>
                            <a:off x="5097954" y="745319"/>
                            <a:ext cx="156517" cy="685690"/>
                          </a:xfrm>
                          <a:custGeom>
                            <a:avLst/>
                            <a:gdLst>
                              <a:gd name="f0" fmla="val w"/>
                              <a:gd name="f1" fmla="val h"/>
                              <a:gd name="f2" fmla="val 0"/>
                              <a:gd name="f3" fmla="val 156516"/>
                              <a:gd name="f4" fmla="val 685689"/>
                              <a:gd name="f5" fmla="*/ f0 1 156516"/>
                              <a:gd name="f6" fmla="*/ f1 1 685689"/>
                              <a:gd name="f7" fmla="+- f4 0 f2"/>
                              <a:gd name="f8" fmla="+- f3 0 f2"/>
                              <a:gd name="f9" fmla="*/ f8 1 156516"/>
                              <a:gd name="f10" fmla="*/ f7 1 685689"/>
                              <a:gd name="f11" fmla="*/ 0 1 f9"/>
                              <a:gd name="f12" fmla="*/ 156516 1 f9"/>
                              <a:gd name="f13" fmla="*/ 0 1 f10"/>
                              <a:gd name="f14" fmla="*/ 685689 1 f10"/>
                              <a:gd name="f15" fmla="*/ f11 f5 1"/>
                              <a:gd name="f16" fmla="*/ f12 f5 1"/>
                              <a:gd name="f17" fmla="*/ f14 f6 1"/>
                              <a:gd name="f18" fmla="*/ f13 f6 1"/>
                            </a:gdLst>
                            <a:ahLst/>
                            <a:cxnLst>
                              <a:cxn ang="3cd4">
                                <a:pos x="hc" y="t"/>
                              </a:cxn>
                              <a:cxn ang="0">
                                <a:pos x="r" y="vc"/>
                              </a:cxn>
                              <a:cxn ang="cd4">
                                <a:pos x="hc" y="b"/>
                              </a:cxn>
                              <a:cxn ang="cd2">
                                <a:pos x="l" y="vc"/>
                              </a:cxn>
                            </a:cxnLst>
                            <a:rect l="f15" t="f18" r="f16" b="f17"/>
                            <a:pathLst>
                              <a:path w="156516" h="685689">
                                <a:moveTo>
                                  <a:pt x="f3" y="f2"/>
                                </a:moveTo>
                                <a:lnTo>
                                  <a:pt x="f3" y="f4"/>
                                </a:lnTo>
                                <a:lnTo>
                                  <a:pt x="f2" y="f4"/>
                                </a:lnTo>
                              </a:path>
                            </a:pathLst>
                          </a:custGeom>
                          <a:noFill/>
                          <a:ln w="19046" cap="flat">
                            <a:solidFill>
                              <a:srgbClr val="097DA9"/>
                            </a:solidFill>
                            <a:prstDash val="solid"/>
                            <a:miter/>
                          </a:ln>
                        </wps:spPr>
                        <wps:bodyPr vert="horz" wrap="square" lIns="0" tIns="0" rIns="0" bIns="0" anchor="t" anchorCtr="0" compatLnSpc="1">
                          <a:noAutofit/>
                        </wps:bodyPr>
                      </wps:wsp>
                      <wps:wsp>
                        <wps:cNvPr id="1291066345" name="Freeform: Shape 1291066345"/>
                        <wps:cNvSpPr/>
                        <wps:spPr>
                          <a:xfrm>
                            <a:off x="5254472" y="745319"/>
                            <a:ext cx="901827" cy="1371380"/>
                          </a:xfrm>
                          <a:custGeom>
                            <a:avLst/>
                            <a:gdLst>
                              <a:gd name="f0" fmla="val w"/>
                              <a:gd name="f1" fmla="val h"/>
                              <a:gd name="f2" fmla="val 0"/>
                              <a:gd name="f3" fmla="val 901831"/>
                              <a:gd name="f4" fmla="val 1371379"/>
                              <a:gd name="f5" fmla="val 1214863"/>
                              <a:gd name="f6" fmla="*/ f0 1 901831"/>
                              <a:gd name="f7" fmla="*/ f1 1 1371379"/>
                              <a:gd name="f8" fmla="+- f4 0 f2"/>
                              <a:gd name="f9" fmla="+- f3 0 f2"/>
                              <a:gd name="f10" fmla="*/ f9 1 901831"/>
                              <a:gd name="f11" fmla="*/ f8 1 1371379"/>
                              <a:gd name="f12" fmla="*/ 0 1 f10"/>
                              <a:gd name="f13" fmla="*/ 901831 1 f10"/>
                              <a:gd name="f14" fmla="*/ 0 1 f11"/>
                              <a:gd name="f15" fmla="*/ 1371379 1 f11"/>
                              <a:gd name="f16" fmla="*/ f12 f6 1"/>
                              <a:gd name="f17" fmla="*/ f13 f6 1"/>
                              <a:gd name="f18" fmla="*/ f15 f7 1"/>
                              <a:gd name="f19" fmla="*/ f14 f7 1"/>
                            </a:gdLst>
                            <a:ahLst/>
                            <a:cxnLst>
                              <a:cxn ang="3cd4">
                                <a:pos x="hc" y="t"/>
                              </a:cxn>
                              <a:cxn ang="0">
                                <a:pos x="r" y="vc"/>
                              </a:cxn>
                              <a:cxn ang="cd4">
                                <a:pos x="hc" y="b"/>
                              </a:cxn>
                              <a:cxn ang="cd2">
                                <a:pos x="l" y="vc"/>
                              </a:cxn>
                            </a:cxnLst>
                            <a:rect l="f16" t="f19" r="f17" b="f18"/>
                            <a:pathLst>
                              <a:path w="901831" h="1371379">
                                <a:moveTo>
                                  <a:pt x="f2" y="f2"/>
                                </a:moveTo>
                                <a:lnTo>
                                  <a:pt x="f2" y="f5"/>
                                </a:lnTo>
                                <a:lnTo>
                                  <a:pt x="f3" y="f5"/>
                                </a:lnTo>
                                <a:lnTo>
                                  <a:pt x="f3" y="f4"/>
                                </a:lnTo>
                              </a:path>
                            </a:pathLst>
                          </a:custGeom>
                          <a:noFill/>
                          <a:ln w="19046" cap="flat">
                            <a:solidFill>
                              <a:srgbClr val="097DA9"/>
                            </a:solidFill>
                            <a:prstDash val="solid"/>
                            <a:miter/>
                          </a:ln>
                        </wps:spPr>
                        <wps:bodyPr vert="horz" wrap="square" lIns="0" tIns="0" rIns="0" bIns="0" anchor="t" anchorCtr="0" compatLnSpc="1">
                          <a:noAutofit/>
                        </wps:bodyPr>
                      </wps:wsp>
                      <wps:wsp>
                        <wps:cNvPr id="1794991140" name="Freeform: Shape 1794991140"/>
                        <wps:cNvSpPr/>
                        <wps:spPr>
                          <a:xfrm>
                            <a:off x="4352635" y="745319"/>
                            <a:ext cx="901827" cy="1371380"/>
                          </a:xfrm>
                          <a:custGeom>
                            <a:avLst/>
                            <a:gdLst>
                              <a:gd name="f0" fmla="val w"/>
                              <a:gd name="f1" fmla="val h"/>
                              <a:gd name="f2" fmla="val 0"/>
                              <a:gd name="f3" fmla="val 901831"/>
                              <a:gd name="f4" fmla="val 1371379"/>
                              <a:gd name="f5" fmla="val 1214863"/>
                              <a:gd name="f6" fmla="*/ f0 1 901831"/>
                              <a:gd name="f7" fmla="*/ f1 1 1371379"/>
                              <a:gd name="f8" fmla="+- f4 0 f2"/>
                              <a:gd name="f9" fmla="+- f3 0 f2"/>
                              <a:gd name="f10" fmla="*/ f9 1 901831"/>
                              <a:gd name="f11" fmla="*/ f8 1 1371379"/>
                              <a:gd name="f12" fmla="*/ 0 1 f10"/>
                              <a:gd name="f13" fmla="*/ 901831 1 f10"/>
                              <a:gd name="f14" fmla="*/ 0 1 f11"/>
                              <a:gd name="f15" fmla="*/ 1371379 1 f11"/>
                              <a:gd name="f16" fmla="*/ f12 f6 1"/>
                              <a:gd name="f17" fmla="*/ f13 f6 1"/>
                              <a:gd name="f18" fmla="*/ f15 f7 1"/>
                              <a:gd name="f19" fmla="*/ f14 f7 1"/>
                            </a:gdLst>
                            <a:ahLst/>
                            <a:cxnLst>
                              <a:cxn ang="3cd4">
                                <a:pos x="hc" y="t"/>
                              </a:cxn>
                              <a:cxn ang="0">
                                <a:pos x="r" y="vc"/>
                              </a:cxn>
                              <a:cxn ang="cd4">
                                <a:pos x="hc" y="b"/>
                              </a:cxn>
                              <a:cxn ang="cd2">
                                <a:pos x="l" y="vc"/>
                              </a:cxn>
                            </a:cxnLst>
                            <a:rect l="f16" t="f19" r="f17" b="f18"/>
                            <a:pathLst>
                              <a:path w="901831" h="1371379">
                                <a:moveTo>
                                  <a:pt x="f3" y="f2"/>
                                </a:moveTo>
                                <a:lnTo>
                                  <a:pt x="f3" y="f5"/>
                                </a:lnTo>
                                <a:lnTo>
                                  <a:pt x="f2" y="f5"/>
                                </a:lnTo>
                                <a:lnTo>
                                  <a:pt x="f2" y="f4"/>
                                </a:lnTo>
                              </a:path>
                            </a:pathLst>
                          </a:custGeom>
                          <a:noFill/>
                          <a:ln w="19046" cap="flat">
                            <a:solidFill>
                              <a:srgbClr val="097DA9"/>
                            </a:solidFill>
                            <a:prstDash val="solid"/>
                            <a:miter/>
                          </a:ln>
                        </wps:spPr>
                        <wps:bodyPr vert="horz" wrap="square" lIns="0" tIns="0" rIns="0" bIns="0" anchor="t" anchorCtr="0" compatLnSpc="1">
                          <a:noAutofit/>
                        </wps:bodyPr>
                      </wps:wsp>
                      <wps:wsp>
                        <wps:cNvPr id="904441048" name="Freeform: Shape 904441048"/>
                        <wps:cNvSpPr/>
                        <wps:spPr>
                          <a:xfrm>
                            <a:off x="2548972" y="745319"/>
                            <a:ext cx="2705490" cy="1371380"/>
                          </a:xfrm>
                          <a:custGeom>
                            <a:avLst/>
                            <a:gdLst>
                              <a:gd name="f0" fmla="val w"/>
                              <a:gd name="f1" fmla="val h"/>
                              <a:gd name="f2" fmla="val 0"/>
                              <a:gd name="f3" fmla="val 2705493"/>
                              <a:gd name="f4" fmla="val 1371379"/>
                              <a:gd name="f5" fmla="val 1214863"/>
                              <a:gd name="f6" fmla="*/ f0 1 2705493"/>
                              <a:gd name="f7" fmla="*/ f1 1 1371379"/>
                              <a:gd name="f8" fmla="+- f4 0 f2"/>
                              <a:gd name="f9" fmla="+- f3 0 f2"/>
                              <a:gd name="f10" fmla="*/ f9 1 2705493"/>
                              <a:gd name="f11" fmla="*/ f8 1 1371379"/>
                              <a:gd name="f12" fmla="*/ 0 1 f10"/>
                              <a:gd name="f13" fmla="*/ 2705493 1 f10"/>
                              <a:gd name="f14" fmla="*/ 0 1 f11"/>
                              <a:gd name="f15" fmla="*/ 1371379 1 f11"/>
                              <a:gd name="f16" fmla="*/ f12 f6 1"/>
                              <a:gd name="f17" fmla="*/ f13 f6 1"/>
                              <a:gd name="f18" fmla="*/ f15 f7 1"/>
                              <a:gd name="f19" fmla="*/ f14 f7 1"/>
                            </a:gdLst>
                            <a:ahLst/>
                            <a:cxnLst>
                              <a:cxn ang="3cd4">
                                <a:pos x="hc" y="t"/>
                              </a:cxn>
                              <a:cxn ang="0">
                                <a:pos x="r" y="vc"/>
                              </a:cxn>
                              <a:cxn ang="cd4">
                                <a:pos x="hc" y="b"/>
                              </a:cxn>
                              <a:cxn ang="cd2">
                                <a:pos x="l" y="vc"/>
                              </a:cxn>
                            </a:cxnLst>
                            <a:rect l="f16" t="f19" r="f17" b="f18"/>
                            <a:pathLst>
                              <a:path w="2705493" h="1371379">
                                <a:moveTo>
                                  <a:pt x="f3" y="f2"/>
                                </a:moveTo>
                                <a:lnTo>
                                  <a:pt x="f3" y="f5"/>
                                </a:lnTo>
                                <a:lnTo>
                                  <a:pt x="f2" y="f5"/>
                                </a:lnTo>
                                <a:lnTo>
                                  <a:pt x="f2" y="f4"/>
                                </a:lnTo>
                              </a:path>
                            </a:pathLst>
                          </a:custGeom>
                          <a:noFill/>
                          <a:ln w="19046" cap="flat">
                            <a:solidFill>
                              <a:srgbClr val="097DA9"/>
                            </a:solidFill>
                            <a:prstDash val="solid"/>
                            <a:miter/>
                          </a:ln>
                        </wps:spPr>
                        <wps:bodyPr vert="horz" wrap="square" lIns="0" tIns="0" rIns="0" bIns="0" anchor="t" anchorCtr="0" compatLnSpc="1">
                          <a:noAutofit/>
                        </wps:bodyPr>
                      </wps:wsp>
                      <wps:wsp>
                        <wps:cNvPr id="961740995" name="Freeform: Shape 961740995"/>
                        <wps:cNvSpPr/>
                        <wps:spPr>
                          <a:xfrm>
                            <a:off x="745309" y="745319"/>
                            <a:ext cx="4509153" cy="1371380"/>
                          </a:xfrm>
                          <a:custGeom>
                            <a:avLst/>
                            <a:gdLst>
                              <a:gd name="f0" fmla="val w"/>
                              <a:gd name="f1" fmla="val h"/>
                              <a:gd name="f2" fmla="val 0"/>
                              <a:gd name="f3" fmla="val 4509155"/>
                              <a:gd name="f4" fmla="val 1371379"/>
                              <a:gd name="f5" fmla="val 1214863"/>
                              <a:gd name="f6" fmla="*/ f0 1 4509155"/>
                              <a:gd name="f7" fmla="*/ f1 1 1371379"/>
                              <a:gd name="f8" fmla="+- f4 0 f2"/>
                              <a:gd name="f9" fmla="+- f3 0 f2"/>
                              <a:gd name="f10" fmla="*/ f9 1 4509155"/>
                              <a:gd name="f11" fmla="*/ f8 1 1371379"/>
                              <a:gd name="f12" fmla="*/ 0 1 f10"/>
                              <a:gd name="f13" fmla="*/ 4509155 1 f10"/>
                              <a:gd name="f14" fmla="*/ 0 1 f11"/>
                              <a:gd name="f15" fmla="*/ 1371379 1 f11"/>
                              <a:gd name="f16" fmla="*/ f12 f6 1"/>
                              <a:gd name="f17" fmla="*/ f13 f6 1"/>
                              <a:gd name="f18" fmla="*/ f15 f7 1"/>
                              <a:gd name="f19" fmla="*/ f14 f7 1"/>
                            </a:gdLst>
                            <a:ahLst/>
                            <a:cxnLst>
                              <a:cxn ang="3cd4">
                                <a:pos x="hc" y="t"/>
                              </a:cxn>
                              <a:cxn ang="0">
                                <a:pos x="r" y="vc"/>
                              </a:cxn>
                              <a:cxn ang="cd4">
                                <a:pos x="hc" y="b"/>
                              </a:cxn>
                              <a:cxn ang="cd2">
                                <a:pos x="l" y="vc"/>
                              </a:cxn>
                            </a:cxnLst>
                            <a:rect l="f16" t="f19" r="f17" b="f18"/>
                            <a:pathLst>
                              <a:path w="4509155" h="1371379">
                                <a:moveTo>
                                  <a:pt x="f3" y="f2"/>
                                </a:moveTo>
                                <a:lnTo>
                                  <a:pt x="f3" y="f5"/>
                                </a:lnTo>
                                <a:lnTo>
                                  <a:pt x="f2" y="f5"/>
                                </a:lnTo>
                                <a:lnTo>
                                  <a:pt x="f2" y="f4"/>
                                </a:lnTo>
                              </a:path>
                            </a:pathLst>
                          </a:custGeom>
                          <a:noFill/>
                          <a:ln w="19046" cap="flat">
                            <a:solidFill>
                              <a:srgbClr val="097DA9"/>
                            </a:solidFill>
                            <a:prstDash val="solid"/>
                            <a:miter/>
                          </a:ln>
                        </wps:spPr>
                        <wps:bodyPr vert="horz" wrap="square" lIns="0" tIns="0" rIns="0" bIns="0" anchor="t" anchorCtr="0" compatLnSpc="1">
                          <a:noAutofit/>
                        </wps:bodyPr>
                      </wps:wsp>
                      <wps:wsp>
                        <wps:cNvPr id="1291729339" name="Freeform: Shape 1291729339"/>
                        <wps:cNvSpPr/>
                        <wps:spPr>
                          <a:xfrm>
                            <a:off x="4509153" y="0"/>
                            <a:ext cx="1490627" cy="745318"/>
                          </a:xfrm>
                          <a:custGeom>
                            <a:avLst/>
                            <a:gdLst>
                              <a:gd name="f0" fmla="val 10800000"/>
                              <a:gd name="f1" fmla="val 5400000"/>
                              <a:gd name="f2" fmla="val 180"/>
                              <a:gd name="f3" fmla="val w"/>
                              <a:gd name="f4" fmla="val h"/>
                              <a:gd name="f5" fmla="val 0"/>
                              <a:gd name="f6" fmla="val 1490629"/>
                              <a:gd name="f7" fmla="val 745314"/>
                              <a:gd name="f8" fmla="+- 0 0 -90"/>
                              <a:gd name="f9" fmla="*/ f3 1 1490629"/>
                              <a:gd name="f10" fmla="*/ f4 1 745314"/>
                              <a:gd name="f11" fmla="+- f7 0 f5"/>
                              <a:gd name="f12" fmla="+- f6 0 f5"/>
                              <a:gd name="f13" fmla="*/ f8 f0 1"/>
                              <a:gd name="f14" fmla="*/ f12 1 1490629"/>
                              <a:gd name="f15" fmla="*/ f11 1 745314"/>
                              <a:gd name="f16" fmla="*/ 0 f12 1"/>
                              <a:gd name="f17" fmla="*/ 0 f11 1"/>
                              <a:gd name="f18" fmla="*/ 1490629 f12 1"/>
                              <a:gd name="f19" fmla="*/ 745314 f11 1"/>
                              <a:gd name="f20" fmla="*/ f13 1 f2"/>
                              <a:gd name="f21" fmla="*/ f16 1 1490629"/>
                              <a:gd name="f22" fmla="*/ f17 1 745314"/>
                              <a:gd name="f23" fmla="*/ f18 1 1490629"/>
                              <a:gd name="f24" fmla="*/ f19 1 745314"/>
                              <a:gd name="f25" fmla="*/ f5 1 f14"/>
                              <a:gd name="f26" fmla="*/ f6 1 f14"/>
                              <a:gd name="f27" fmla="*/ f5 1 f15"/>
                              <a:gd name="f28" fmla="*/ f7 1 f15"/>
                              <a:gd name="f29" fmla="+- f20 0 f1"/>
                              <a:gd name="f30" fmla="*/ f21 1 f14"/>
                              <a:gd name="f31" fmla="*/ f22 1 f15"/>
                              <a:gd name="f32" fmla="*/ f23 1 f14"/>
                              <a:gd name="f33" fmla="*/ f24 1 f15"/>
                              <a:gd name="f34" fmla="*/ f25 f9 1"/>
                              <a:gd name="f35" fmla="*/ f26 f9 1"/>
                              <a:gd name="f36" fmla="*/ f28 f10 1"/>
                              <a:gd name="f37" fmla="*/ f27 f10 1"/>
                              <a:gd name="f38" fmla="*/ f30 f9 1"/>
                              <a:gd name="f39" fmla="*/ f31 f10 1"/>
                              <a:gd name="f40" fmla="*/ f32 f9 1"/>
                              <a:gd name="f41" fmla="*/ f33 f10 1"/>
                            </a:gdLst>
                            <a:ahLst/>
                            <a:cxnLst>
                              <a:cxn ang="3cd4">
                                <a:pos x="hc" y="t"/>
                              </a:cxn>
                              <a:cxn ang="0">
                                <a:pos x="r" y="vc"/>
                              </a:cxn>
                              <a:cxn ang="cd4">
                                <a:pos x="hc" y="b"/>
                              </a:cxn>
                              <a:cxn ang="cd2">
                                <a:pos x="l" y="vc"/>
                              </a:cxn>
                              <a:cxn ang="f29">
                                <a:pos x="f38" y="f39"/>
                              </a:cxn>
                              <a:cxn ang="f29">
                                <a:pos x="f40" y="f39"/>
                              </a:cxn>
                              <a:cxn ang="f29">
                                <a:pos x="f40" y="f41"/>
                              </a:cxn>
                              <a:cxn ang="f29">
                                <a:pos x="f38" y="f41"/>
                              </a:cxn>
                              <a:cxn ang="f29">
                                <a:pos x="f38" y="f39"/>
                              </a:cxn>
                            </a:cxnLst>
                            <a:rect l="f34" t="f37" r="f35" b="f36"/>
                            <a:pathLst>
                              <a:path w="1490629" h="745314">
                                <a:moveTo>
                                  <a:pt x="f5" y="f5"/>
                                </a:moveTo>
                                <a:lnTo>
                                  <a:pt x="f6" y="f5"/>
                                </a:lnTo>
                                <a:lnTo>
                                  <a:pt x="f6" y="f7"/>
                                </a:lnTo>
                                <a:lnTo>
                                  <a:pt x="f5" y="f7"/>
                                </a:lnTo>
                                <a:lnTo>
                                  <a:pt x="f5" y="f5"/>
                                </a:lnTo>
                                <a:close/>
                              </a:path>
                            </a:pathLst>
                          </a:custGeom>
                          <a:solidFill>
                            <a:srgbClr val="FFFFFF"/>
                          </a:solidFill>
                          <a:ln w="19046" cap="flat">
                            <a:solidFill>
                              <a:srgbClr val="0C8FC1"/>
                            </a:solidFill>
                            <a:prstDash val="solid"/>
                            <a:miter/>
                          </a:ln>
                        </wps:spPr>
                        <wps:txbx>
                          <w:txbxContent>
                            <w:p w14:paraId="0B89CB91" w14:textId="52DAE533" w:rsidR="0090244B" w:rsidRPr="0090244B" w:rsidRDefault="0090244B" w:rsidP="0090244B">
                              <w:pPr>
                                <w:spacing w:after="100" w:line="216" w:lineRule="auto"/>
                                <w:jc w:val="center"/>
                                <w:textAlignment w:val="baseline"/>
                                <w:rPr>
                                  <w:rFonts w:ascii="Aptos" w:hAnsi="Aptos"/>
                                  <w:kern w:val="24"/>
                                  <w:sz w:val="20"/>
                                  <w:szCs w:val="20"/>
                                  <w:lang w:val="sr-Latn-BA"/>
                                  <w14:ligatures w14:val="none"/>
                                </w:rPr>
                              </w:pPr>
                              <w:r w:rsidRPr="0090244B">
                                <w:rPr>
                                  <w:rFonts w:ascii="Aptos" w:hAnsi="Aptos"/>
                                  <w:kern w:val="24"/>
                                  <w:sz w:val="20"/>
                                  <w:szCs w:val="20"/>
                                  <w:lang w:val="sr-Latn-BA"/>
                                </w:rPr>
                                <w:t>Menadžer opštine</w:t>
                              </w:r>
                            </w:p>
                          </w:txbxContent>
                        </wps:txbx>
                        <wps:bodyPr vert="horz" wrap="square" lIns="8257" tIns="8257" rIns="8257" bIns="8257" anchor="ctr" anchorCtr="1" compatLnSpc="1">
                          <a:noAutofit/>
                        </wps:bodyPr>
                      </wps:wsp>
                      <wps:wsp>
                        <wps:cNvPr id="1373392841" name="Freeform: Shape 1373392841"/>
                        <wps:cNvSpPr/>
                        <wps:spPr>
                          <a:xfrm>
                            <a:off x="222336" y="2116699"/>
                            <a:ext cx="1468061" cy="817905"/>
                          </a:xfrm>
                          <a:custGeom>
                            <a:avLst/>
                            <a:gdLst>
                              <a:gd name="f0" fmla="val 10800000"/>
                              <a:gd name="f1" fmla="val 5400000"/>
                              <a:gd name="f2" fmla="val 180"/>
                              <a:gd name="f3" fmla="val w"/>
                              <a:gd name="f4" fmla="val h"/>
                              <a:gd name="f5" fmla="val 0"/>
                              <a:gd name="f6" fmla="val 1490629"/>
                              <a:gd name="f7" fmla="val 745314"/>
                              <a:gd name="f8" fmla="+- 0 0 -90"/>
                              <a:gd name="f9" fmla="*/ f3 1 1490629"/>
                              <a:gd name="f10" fmla="*/ f4 1 745314"/>
                              <a:gd name="f11" fmla="+- f7 0 f5"/>
                              <a:gd name="f12" fmla="+- f6 0 f5"/>
                              <a:gd name="f13" fmla="*/ f8 f0 1"/>
                              <a:gd name="f14" fmla="*/ f12 1 1490629"/>
                              <a:gd name="f15" fmla="*/ f11 1 745314"/>
                              <a:gd name="f16" fmla="*/ 0 f12 1"/>
                              <a:gd name="f17" fmla="*/ 0 f11 1"/>
                              <a:gd name="f18" fmla="*/ 1490629 f12 1"/>
                              <a:gd name="f19" fmla="*/ 745314 f11 1"/>
                              <a:gd name="f20" fmla="*/ f13 1 f2"/>
                              <a:gd name="f21" fmla="*/ f16 1 1490629"/>
                              <a:gd name="f22" fmla="*/ f17 1 745314"/>
                              <a:gd name="f23" fmla="*/ f18 1 1490629"/>
                              <a:gd name="f24" fmla="*/ f19 1 745314"/>
                              <a:gd name="f25" fmla="*/ f5 1 f14"/>
                              <a:gd name="f26" fmla="*/ f6 1 f14"/>
                              <a:gd name="f27" fmla="*/ f5 1 f15"/>
                              <a:gd name="f28" fmla="*/ f7 1 f15"/>
                              <a:gd name="f29" fmla="+- f20 0 f1"/>
                              <a:gd name="f30" fmla="*/ f21 1 f14"/>
                              <a:gd name="f31" fmla="*/ f22 1 f15"/>
                              <a:gd name="f32" fmla="*/ f23 1 f14"/>
                              <a:gd name="f33" fmla="*/ f24 1 f15"/>
                              <a:gd name="f34" fmla="*/ f25 f9 1"/>
                              <a:gd name="f35" fmla="*/ f26 f9 1"/>
                              <a:gd name="f36" fmla="*/ f28 f10 1"/>
                              <a:gd name="f37" fmla="*/ f27 f10 1"/>
                              <a:gd name="f38" fmla="*/ f30 f9 1"/>
                              <a:gd name="f39" fmla="*/ f31 f10 1"/>
                              <a:gd name="f40" fmla="*/ f32 f9 1"/>
                              <a:gd name="f41" fmla="*/ f33 f10 1"/>
                            </a:gdLst>
                            <a:ahLst/>
                            <a:cxnLst>
                              <a:cxn ang="3cd4">
                                <a:pos x="hc" y="t"/>
                              </a:cxn>
                              <a:cxn ang="0">
                                <a:pos x="r" y="vc"/>
                              </a:cxn>
                              <a:cxn ang="cd4">
                                <a:pos x="hc" y="b"/>
                              </a:cxn>
                              <a:cxn ang="cd2">
                                <a:pos x="l" y="vc"/>
                              </a:cxn>
                              <a:cxn ang="f29">
                                <a:pos x="f38" y="f39"/>
                              </a:cxn>
                              <a:cxn ang="f29">
                                <a:pos x="f40" y="f39"/>
                              </a:cxn>
                              <a:cxn ang="f29">
                                <a:pos x="f40" y="f41"/>
                              </a:cxn>
                              <a:cxn ang="f29">
                                <a:pos x="f38" y="f41"/>
                              </a:cxn>
                              <a:cxn ang="f29">
                                <a:pos x="f38" y="f39"/>
                              </a:cxn>
                            </a:cxnLst>
                            <a:rect l="f34" t="f37" r="f35" b="f36"/>
                            <a:pathLst>
                              <a:path w="1490629" h="745314">
                                <a:moveTo>
                                  <a:pt x="f5" y="f5"/>
                                </a:moveTo>
                                <a:lnTo>
                                  <a:pt x="f6" y="f5"/>
                                </a:lnTo>
                                <a:lnTo>
                                  <a:pt x="f6" y="f7"/>
                                </a:lnTo>
                                <a:lnTo>
                                  <a:pt x="f5" y="f7"/>
                                </a:lnTo>
                                <a:lnTo>
                                  <a:pt x="f5" y="f5"/>
                                </a:lnTo>
                                <a:close/>
                              </a:path>
                            </a:pathLst>
                          </a:custGeom>
                          <a:solidFill>
                            <a:srgbClr val="FFFFFF"/>
                          </a:solidFill>
                          <a:ln w="19046" cap="flat">
                            <a:solidFill>
                              <a:srgbClr val="0C8FC1"/>
                            </a:solidFill>
                            <a:prstDash val="solid"/>
                            <a:miter/>
                          </a:ln>
                        </wps:spPr>
                        <wps:txbx>
                          <w:txbxContent>
                            <w:p w14:paraId="40533AB7" w14:textId="2D00496A" w:rsidR="0090244B" w:rsidRPr="00DF558A" w:rsidRDefault="0090244B" w:rsidP="0090244B">
                              <w:pPr>
                                <w:spacing w:after="100" w:line="216" w:lineRule="auto"/>
                                <w:jc w:val="center"/>
                                <w:textAlignment w:val="baseline"/>
                                <w:rPr>
                                  <w:rFonts w:ascii="Aptos" w:hAnsi="Aptos"/>
                                  <w:color w:val="000000"/>
                                  <w:kern w:val="24"/>
                                  <w:sz w:val="20"/>
                                  <w:szCs w:val="20"/>
                                  <w:lang w:val="pl-PL"/>
                                  <w14:ligatures w14:val="none"/>
                                </w:rPr>
                              </w:pPr>
                              <w:r w:rsidRPr="00DF558A">
                                <w:rPr>
                                  <w:rFonts w:ascii="Aptos" w:hAnsi="Aptos"/>
                                  <w:color w:val="000000"/>
                                  <w:kern w:val="24"/>
                                  <w:sz w:val="20"/>
                                  <w:szCs w:val="20"/>
                                  <w:lang w:val="pl-PL"/>
                                </w:rPr>
                                <w:t xml:space="preserve">Član - Sekretarijat za </w:t>
                              </w:r>
                              <w:r w:rsidR="00DF558A">
                                <w:rPr>
                                  <w:rFonts w:ascii="Aptos" w:hAnsi="Aptos"/>
                                  <w:color w:val="000000"/>
                                  <w:kern w:val="24"/>
                                  <w:sz w:val="20"/>
                                  <w:szCs w:val="20"/>
                                  <w:lang w:val="pl-PL"/>
                                </w:rPr>
                                <w:t>zaštitu životne sredine</w:t>
                              </w:r>
                            </w:p>
                          </w:txbxContent>
                        </wps:txbx>
                        <wps:bodyPr vert="horz" wrap="square" lIns="8257" tIns="8257" rIns="8257" bIns="8257" anchor="ctr" anchorCtr="1" compatLnSpc="1">
                          <a:noAutofit/>
                        </wps:bodyPr>
                      </wps:wsp>
                      <wps:wsp>
                        <wps:cNvPr id="300763122" name="Freeform: Shape 300763122"/>
                        <wps:cNvSpPr/>
                        <wps:spPr>
                          <a:xfrm>
                            <a:off x="1950782" y="2116699"/>
                            <a:ext cx="1490523" cy="817905"/>
                          </a:xfrm>
                          <a:custGeom>
                            <a:avLst/>
                            <a:gdLst>
                              <a:gd name="f0" fmla="val 10800000"/>
                              <a:gd name="f1" fmla="val 5400000"/>
                              <a:gd name="f2" fmla="val 180"/>
                              <a:gd name="f3" fmla="val w"/>
                              <a:gd name="f4" fmla="val h"/>
                              <a:gd name="f5" fmla="val 0"/>
                              <a:gd name="f6" fmla="val 1490629"/>
                              <a:gd name="f7" fmla="val 745314"/>
                              <a:gd name="f8" fmla="+- 0 0 -90"/>
                              <a:gd name="f9" fmla="*/ f3 1 1490629"/>
                              <a:gd name="f10" fmla="*/ f4 1 745314"/>
                              <a:gd name="f11" fmla="+- f7 0 f5"/>
                              <a:gd name="f12" fmla="+- f6 0 f5"/>
                              <a:gd name="f13" fmla="*/ f8 f0 1"/>
                              <a:gd name="f14" fmla="*/ f12 1 1490629"/>
                              <a:gd name="f15" fmla="*/ f11 1 745314"/>
                              <a:gd name="f16" fmla="*/ 0 f12 1"/>
                              <a:gd name="f17" fmla="*/ 0 f11 1"/>
                              <a:gd name="f18" fmla="*/ 1490629 f12 1"/>
                              <a:gd name="f19" fmla="*/ 745314 f11 1"/>
                              <a:gd name="f20" fmla="*/ f13 1 f2"/>
                              <a:gd name="f21" fmla="*/ f16 1 1490629"/>
                              <a:gd name="f22" fmla="*/ f17 1 745314"/>
                              <a:gd name="f23" fmla="*/ f18 1 1490629"/>
                              <a:gd name="f24" fmla="*/ f19 1 745314"/>
                              <a:gd name="f25" fmla="*/ f5 1 f14"/>
                              <a:gd name="f26" fmla="*/ f6 1 f14"/>
                              <a:gd name="f27" fmla="*/ f5 1 f15"/>
                              <a:gd name="f28" fmla="*/ f7 1 f15"/>
                              <a:gd name="f29" fmla="+- f20 0 f1"/>
                              <a:gd name="f30" fmla="*/ f21 1 f14"/>
                              <a:gd name="f31" fmla="*/ f22 1 f15"/>
                              <a:gd name="f32" fmla="*/ f23 1 f14"/>
                              <a:gd name="f33" fmla="*/ f24 1 f15"/>
                              <a:gd name="f34" fmla="*/ f25 f9 1"/>
                              <a:gd name="f35" fmla="*/ f26 f9 1"/>
                              <a:gd name="f36" fmla="*/ f28 f10 1"/>
                              <a:gd name="f37" fmla="*/ f27 f10 1"/>
                              <a:gd name="f38" fmla="*/ f30 f9 1"/>
                              <a:gd name="f39" fmla="*/ f31 f10 1"/>
                              <a:gd name="f40" fmla="*/ f32 f9 1"/>
                              <a:gd name="f41" fmla="*/ f33 f10 1"/>
                            </a:gdLst>
                            <a:ahLst/>
                            <a:cxnLst>
                              <a:cxn ang="3cd4">
                                <a:pos x="hc" y="t"/>
                              </a:cxn>
                              <a:cxn ang="0">
                                <a:pos x="r" y="vc"/>
                              </a:cxn>
                              <a:cxn ang="cd4">
                                <a:pos x="hc" y="b"/>
                              </a:cxn>
                              <a:cxn ang="cd2">
                                <a:pos x="l" y="vc"/>
                              </a:cxn>
                              <a:cxn ang="f29">
                                <a:pos x="f38" y="f39"/>
                              </a:cxn>
                              <a:cxn ang="f29">
                                <a:pos x="f40" y="f39"/>
                              </a:cxn>
                              <a:cxn ang="f29">
                                <a:pos x="f40" y="f41"/>
                              </a:cxn>
                              <a:cxn ang="f29">
                                <a:pos x="f38" y="f41"/>
                              </a:cxn>
                              <a:cxn ang="f29">
                                <a:pos x="f38" y="f39"/>
                              </a:cxn>
                            </a:cxnLst>
                            <a:rect l="f34" t="f37" r="f35" b="f36"/>
                            <a:pathLst>
                              <a:path w="1490629" h="745314">
                                <a:moveTo>
                                  <a:pt x="f5" y="f5"/>
                                </a:moveTo>
                                <a:lnTo>
                                  <a:pt x="f6" y="f5"/>
                                </a:lnTo>
                                <a:lnTo>
                                  <a:pt x="f6" y="f7"/>
                                </a:lnTo>
                                <a:lnTo>
                                  <a:pt x="f5" y="f7"/>
                                </a:lnTo>
                                <a:lnTo>
                                  <a:pt x="f5" y="f5"/>
                                </a:lnTo>
                                <a:close/>
                              </a:path>
                            </a:pathLst>
                          </a:custGeom>
                          <a:solidFill>
                            <a:srgbClr val="FFFFFF"/>
                          </a:solidFill>
                          <a:ln w="19046" cap="flat">
                            <a:solidFill>
                              <a:srgbClr val="0C8FC1"/>
                            </a:solidFill>
                            <a:prstDash val="solid"/>
                            <a:miter/>
                          </a:ln>
                        </wps:spPr>
                        <wps:txbx>
                          <w:txbxContent>
                            <w:p w14:paraId="54004B6E" w14:textId="23041A63" w:rsidR="0090244B" w:rsidRPr="00DF558A" w:rsidRDefault="0090244B" w:rsidP="0090244B">
                              <w:pPr>
                                <w:spacing w:after="100" w:line="216" w:lineRule="auto"/>
                                <w:jc w:val="center"/>
                                <w:textAlignment w:val="baseline"/>
                                <w:rPr>
                                  <w:rFonts w:ascii="Aptos" w:hAnsi="Aptos"/>
                                  <w:color w:val="000000"/>
                                  <w:kern w:val="24"/>
                                  <w:sz w:val="20"/>
                                  <w:szCs w:val="20"/>
                                  <w14:ligatures w14:val="none"/>
                                </w:rPr>
                              </w:pPr>
                              <w:r w:rsidRPr="00DF558A">
                                <w:rPr>
                                  <w:rFonts w:ascii="Aptos" w:hAnsi="Aptos"/>
                                  <w:color w:val="000000"/>
                                  <w:kern w:val="24"/>
                                  <w:sz w:val="20"/>
                                  <w:szCs w:val="20"/>
                                </w:rPr>
                                <w:t xml:space="preserve">Član - Sekretarijat za </w:t>
                              </w:r>
                              <w:r w:rsidR="00DF558A">
                                <w:rPr>
                                  <w:rFonts w:ascii="Aptos" w:hAnsi="Aptos"/>
                                  <w:color w:val="000000"/>
                                  <w:kern w:val="24"/>
                                  <w:sz w:val="20"/>
                                  <w:szCs w:val="20"/>
                                </w:rPr>
                                <w:t>planiranje prostora</w:t>
                              </w:r>
                            </w:p>
                          </w:txbxContent>
                        </wps:txbx>
                        <wps:bodyPr vert="horz" wrap="square" lIns="8257" tIns="8257" rIns="8257" bIns="8257" anchor="ctr" anchorCtr="1" compatLnSpc="1">
                          <a:noAutofit/>
                        </wps:bodyPr>
                      </wps:wsp>
                      <wps:wsp>
                        <wps:cNvPr id="2136872651" name="Freeform: Shape 2136872651"/>
                        <wps:cNvSpPr/>
                        <wps:spPr>
                          <a:xfrm>
                            <a:off x="3607317" y="2116699"/>
                            <a:ext cx="1490626" cy="817905"/>
                          </a:xfrm>
                          <a:custGeom>
                            <a:avLst/>
                            <a:gdLst>
                              <a:gd name="f0" fmla="val 10800000"/>
                              <a:gd name="f1" fmla="val 5400000"/>
                              <a:gd name="f2" fmla="val 180"/>
                              <a:gd name="f3" fmla="val w"/>
                              <a:gd name="f4" fmla="val h"/>
                              <a:gd name="f5" fmla="val 0"/>
                              <a:gd name="f6" fmla="val 1490629"/>
                              <a:gd name="f7" fmla="val 745314"/>
                              <a:gd name="f8" fmla="+- 0 0 -90"/>
                              <a:gd name="f9" fmla="*/ f3 1 1490629"/>
                              <a:gd name="f10" fmla="*/ f4 1 745314"/>
                              <a:gd name="f11" fmla="+- f7 0 f5"/>
                              <a:gd name="f12" fmla="+- f6 0 f5"/>
                              <a:gd name="f13" fmla="*/ f8 f0 1"/>
                              <a:gd name="f14" fmla="*/ f12 1 1490629"/>
                              <a:gd name="f15" fmla="*/ f11 1 745314"/>
                              <a:gd name="f16" fmla="*/ 0 f12 1"/>
                              <a:gd name="f17" fmla="*/ 0 f11 1"/>
                              <a:gd name="f18" fmla="*/ 1490629 f12 1"/>
                              <a:gd name="f19" fmla="*/ 745314 f11 1"/>
                              <a:gd name="f20" fmla="*/ f13 1 f2"/>
                              <a:gd name="f21" fmla="*/ f16 1 1490629"/>
                              <a:gd name="f22" fmla="*/ f17 1 745314"/>
                              <a:gd name="f23" fmla="*/ f18 1 1490629"/>
                              <a:gd name="f24" fmla="*/ f19 1 745314"/>
                              <a:gd name="f25" fmla="*/ f5 1 f14"/>
                              <a:gd name="f26" fmla="*/ f6 1 f14"/>
                              <a:gd name="f27" fmla="*/ f5 1 f15"/>
                              <a:gd name="f28" fmla="*/ f7 1 f15"/>
                              <a:gd name="f29" fmla="+- f20 0 f1"/>
                              <a:gd name="f30" fmla="*/ f21 1 f14"/>
                              <a:gd name="f31" fmla="*/ f22 1 f15"/>
                              <a:gd name="f32" fmla="*/ f23 1 f14"/>
                              <a:gd name="f33" fmla="*/ f24 1 f15"/>
                              <a:gd name="f34" fmla="*/ f25 f9 1"/>
                              <a:gd name="f35" fmla="*/ f26 f9 1"/>
                              <a:gd name="f36" fmla="*/ f28 f10 1"/>
                              <a:gd name="f37" fmla="*/ f27 f10 1"/>
                              <a:gd name="f38" fmla="*/ f30 f9 1"/>
                              <a:gd name="f39" fmla="*/ f31 f10 1"/>
                              <a:gd name="f40" fmla="*/ f32 f9 1"/>
                              <a:gd name="f41" fmla="*/ f33 f10 1"/>
                            </a:gdLst>
                            <a:ahLst/>
                            <a:cxnLst>
                              <a:cxn ang="3cd4">
                                <a:pos x="hc" y="t"/>
                              </a:cxn>
                              <a:cxn ang="0">
                                <a:pos x="r" y="vc"/>
                              </a:cxn>
                              <a:cxn ang="cd4">
                                <a:pos x="hc" y="b"/>
                              </a:cxn>
                              <a:cxn ang="cd2">
                                <a:pos x="l" y="vc"/>
                              </a:cxn>
                              <a:cxn ang="f29">
                                <a:pos x="f38" y="f39"/>
                              </a:cxn>
                              <a:cxn ang="f29">
                                <a:pos x="f40" y="f39"/>
                              </a:cxn>
                              <a:cxn ang="f29">
                                <a:pos x="f40" y="f41"/>
                              </a:cxn>
                              <a:cxn ang="f29">
                                <a:pos x="f38" y="f41"/>
                              </a:cxn>
                              <a:cxn ang="f29">
                                <a:pos x="f38" y="f39"/>
                              </a:cxn>
                            </a:cxnLst>
                            <a:rect l="f34" t="f37" r="f35" b="f36"/>
                            <a:pathLst>
                              <a:path w="1490629" h="745314">
                                <a:moveTo>
                                  <a:pt x="f5" y="f5"/>
                                </a:moveTo>
                                <a:lnTo>
                                  <a:pt x="f6" y="f5"/>
                                </a:lnTo>
                                <a:lnTo>
                                  <a:pt x="f6" y="f7"/>
                                </a:lnTo>
                                <a:lnTo>
                                  <a:pt x="f5" y="f7"/>
                                </a:lnTo>
                                <a:lnTo>
                                  <a:pt x="f5" y="f5"/>
                                </a:lnTo>
                                <a:close/>
                              </a:path>
                            </a:pathLst>
                          </a:custGeom>
                          <a:solidFill>
                            <a:srgbClr val="FFFFFF"/>
                          </a:solidFill>
                          <a:ln w="19046" cap="flat">
                            <a:solidFill>
                              <a:srgbClr val="0C8FC1"/>
                            </a:solidFill>
                            <a:prstDash val="solid"/>
                            <a:miter/>
                          </a:ln>
                        </wps:spPr>
                        <wps:txbx>
                          <w:txbxContent>
                            <w:p w14:paraId="2A5AA9B5" w14:textId="7D4DF230" w:rsidR="0090244B" w:rsidRPr="00DF558A" w:rsidRDefault="0090244B" w:rsidP="0090244B">
                              <w:pPr>
                                <w:spacing w:after="100" w:line="216" w:lineRule="auto"/>
                                <w:jc w:val="center"/>
                                <w:textAlignment w:val="baseline"/>
                                <w:rPr>
                                  <w:rFonts w:ascii="Aptos" w:hAnsi="Aptos"/>
                                  <w:color w:val="000000"/>
                                  <w:kern w:val="24"/>
                                  <w:sz w:val="20"/>
                                  <w:szCs w:val="20"/>
                                  <w14:ligatures w14:val="none"/>
                                </w:rPr>
                              </w:pPr>
                              <w:r w:rsidRPr="00DF558A">
                                <w:rPr>
                                  <w:rFonts w:ascii="Aptos" w:hAnsi="Aptos"/>
                                  <w:color w:val="000000"/>
                                  <w:kern w:val="24"/>
                                  <w:sz w:val="20"/>
                                  <w:szCs w:val="20"/>
                                </w:rPr>
                                <w:t xml:space="preserve">Član - Sekretarijat za </w:t>
                              </w:r>
                              <w:r w:rsidR="00DF558A">
                                <w:rPr>
                                  <w:rFonts w:ascii="Aptos" w:hAnsi="Aptos"/>
                                  <w:color w:val="000000"/>
                                  <w:kern w:val="24"/>
                                  <w:sz w:val="20"/>
                                  <w:szCs w:val="20"/>
                                </w:rPr>
                                <w:t xml:space="preserve">komunalne poslove i saobraćaj </w:t>
                              </w:r>
                            </w:p>
                          </w:txbxContent>
                        </wps:txbx>
                        <wps:bodyPr vert="horz" wrap="square" lIns="8257" tIns="8257" rIns="8257" bIns="8257" anchor="ctr" anchorCtr="1" compatLnSpc="1">
                          <a:noAutofit/>
                        </wps:bodyPr>
                      </wps:wsp>
                      <wps:wsp>
                        <wps:cNvPr id="714091749" name="Freeform: Shape 714091749"/>
                        <wps:cNvSpPr/>
                        <wps:spPr>
                          <a:xfrm>
                            <a:off x="5410979" y="2116699"/>
                            <a:ext cx="1230058" cy="817905"/>
                          </a:xfrm>
                          <a:custGeom>
                            <a:avLst/>
                            <a:gdLst>
                              <a:gd name="f0" fmla="val 10800000"/>
                              <a:gd name="f1" fmla="val 5400000"/>
                              <a:gd name="f2" fmla="val 180"/>
                              <a:gd name="f3" fmla="val w"/>
                              <a:gd name="f4" fmla="val h"/>
                              <a:gd name="f5" fmla="val 0"/>
                              <a:gd name="f6" fmla="val 1490629"/>
                              <a:gd name="f7" fmla="val 745314"/>
                              <a:gd name="f8" fmla="+- 0 0 -90"/>
                              <a:gd name="f9" fmla="*/ f3 1 1490629"/>
                              <a:gd name="f10" fmla="*/ f4 1 745314"/>
                              <a:gd name="f11" fmla="+- f7 0 f5"/>
                              <a:gd name="f12" fmla="+- f6 0 f5"/>
                              <a:gd name="f13" fmla="*/ f8 f0 1"/>
                              <a:gd name="f14" fmla="*/ f12 1 1490629"/>
                              <a:gd name="f15" fmla="*/ f11 1 745314"/>
                              <a:gd name="f16" fmla="*/ 0 f12 1"/>
                              <a:gd name="f17" fmla="*/ 0 f11 1"/>
                              <a:gd name="f18" fmla="*/ 1490629 f12 1"/>
                              <a:gd name="f19" fmla="*/ 745314 f11 1"/>
                              <a:gd name="f20" fmla="*/ f13 1 f2"/>
                              <a:gd name="f21" fmla="*/ f16 1 1490629"/>
                              <a:gd name="f22" fmla="*/ f17 1 745314"/>
                              <a:gd name="f23" fmla="*/ f18 1 1490629"/>
                              <a:gd name="f24" fmla="*/ f19 1 745314"/>
                              <a:gd name="f25" fmla="*/ f5 1 f14"/>
                              <a:gd name="f26" fmla="*/ f6 1 f14"/>
                              <a:gd name="f27" fmla="*/ f5 1 f15"/>
                              <a:gd name="f28" fmla="*/ f7 1 f15"/>
                              <a:gd name="f29" fmla="+- f20 0 f1"/>
                              <a:gd name="f30" fmla="*/ f21 1 f14"/>
                              <a:gd name="f31" fmla="*/ f22 1 f15"/>
                              <a:gd name="f32" fmla="*/ f23 1 f14"/>
                              <a:gd name="f33" fmla="*/ f24 1 f15"/>
                              <a:gd name="f34" fmla="*/ f25 f9 1"/>
                              <a:gd name="f35" fmla="*/ f26 f9 1"/>
                              <a:gd name="f36" fmla="*/ f28 f10 1"/>
                              <a:gd name="f37" fmla="*/ f27 f10 1"/>
                              <a:gd name="f38" fmla="*/ f30 f9 1"/>
                              <a:gd name="f39" fmla="*/ f31 f10 1"/>
                              <a:gd name="f40" fmla="*/ f32 f9 1"/>
                              <a:gd name="f41" fmla="*/ f33 f10 1"/>
                            </a:gdLst>
                            <a:ahLst/>
                            <a:cxnLst>
                              <a:cxn ang="3cd4">
                                <a:pos x="hc" y="t"/>
                              </a:cxn>
                              <a:cxn ang="0">
                                <a:pos x="r" y="vc"/>
                              </a:cxn>
                              <a:cxn ang="cd4">
                                <a:pos x="hc" y="b"/>
                              </a:cxn>
                              <a:cxn ang="cd2">
                                <a:pos x="l" y="vc"/>
                              </a:cxn>
                              <a:cxn ang="f29">
                                <a:pos x="f38" y="f39"/>
                              </a:cxn>
                              <a:cxn ang="f29">
                                <a:pos x="f40" y="f39"/>
                              </a:cxn>
                              <a:cxn ang="f29">
                                <a:pos x="f40" y="f41"/>
                              </a:cxn>
                              <a:cxn ang="f29">
                                <a:pos x="f38" y="f41"/>
                              </a:cxn>
                              <a:cxn ang="f29">
                                <a:pos x="f38" y="f39"/>
                              </a:cxn>
                            </a:cxnLst>
                            <a:rect l="f34" t="f37" r="f35" b="f36"/>
                            <a:pathLst>
                              <a:path w="1490629" h="745314">
                                <a:moveTo>
                                  <a:pt x="f5" y="f5"/>
                                </a:moveTo>
                                <a:lnTo>
                                  <a:pt x="f6" y="f5"/>
                                </a:lnTo>
                                <a:lnTo>
                                  <a:pt x="f6" y="f7"/>
                                </a:lnTo>
                                <a:lnTo>
                                  <a:pt x="f5" y="f7"/>
                                </a:lnTo>
                                <a:lnTo>
                                  <a:pt x="f5" y="f5"/>
                                </a:lnTo>
                                <a:close/>
                              </a:path>
                            </a:pathLst>
                          </a:custGeom>
                          <a:solidFill>
                            <a:srgbClr val="FFFFFF"/>
                          </a:solidFill>
                          <a:ln w="19046" cap="flat">
                            <a:solidFill>
                              <a:srgbClr val="0C8FC1"/>
                            </a:solidFill>
                            <a:prstDash val="solid"/>
                            <a:miter/>
                          </a:ln>
                        </wps:spPr>
                        <wps:txbx>
                          <w:txbxContent>
                            <w:p w14:paraId="732D4A0F" w14:textId="005646FC" w:rsidR="0090244B" w:rsidRPr="00DF558A" w:rsidRDefault="0090244B" w:rsidP="0090244B">
                              <w:pPr>
                                <w:spacing w:after="100" w:line="216" w:lineRule="auto"/>
                                <w:jc w:val="center"/>
                                <w:textAlignment w:val="baseline"/>
                                <w:rPr>
                                  <w:rFonts w:ascii="Aptos" w:hAnsi="Aptos"/>
                                  <w:color w:val="000000"/>
                                  <w:kern w:val="24"/>
                                  <w:sz w:val="20"/>
                                  <w:szCs w:val="20"/>
                                  <w14:ligatures w14:val="none"/>
                                </w:rPr>
                              </w:pPr>
                              <w:r w:rsidRPr="00DF558A">
                                <w:rPr>
                                  <w:rFonts w:ascii="Aptos" w:hAnsi="Aptos"/>
                                  <w:color w:val="000000"/>
                                  <w:kern w:val="24"/>
                                  <w:sz w:val="20"/>
                                  <w:szCs w:val="20"/>
                                </w:rPr>
                                <w:t xml:space="preserve">Član </w:t>
                              </w:r>
                              <w:r w:rsidR="00DF558A">
                                <w:rPr>
                                  <w:rFonts w:ascii="Aptos" w:hAnsi="Aptos"/>
                                  <w:color w:val="000000"/>
                                  <w:kern w:val="24"/>
                                  <w:sz w:val="20"/>
                                  <w:szCs w:val="20"/>
                                </w:rPr>
                                <w:t>–</w:t>
                              </w:r>
                              <w:r w:rsidRPr="00DF558A">
                                <w:rPr>
                                  <w:rFonts w:ascii="Aptos" w:hAnsi="Aptos"/>
                                  <w:color w:val="000000"/>
                                  <w:kern w:val="24"/>
                                  <w:sz w:val="20"/>
                                  <w:szCs w:val="20"/>
                                </w:rPr>
                                <w:t> </w:t>
                              </w:r>
                              <w:r w:rsidR="00DF558A">
                                <w:rPr>
                                  <w:rFonts w:ascii="Aptos" w:hAnsi="Aptos"/>
                                  <w:color w:val="000000"/>
                                  <w:kern w:val="24"/>
                                  <w:sz w:val="20"/>
                                  <w:szCs w:val="20"/>
                                </w:rPr>
                                <w:t xml:space="preserve">Komunalno preduzeće </w:t>
                              </w:r>
                            </w:p>
                          </w:txbxContent>
                        </wps:txbx>
                        <wps:bodyPr vert="horz" wrap="square" lIns="8257" tIns="8257" rIns="8257" bIns="8257" anchor="ctr" anchorCtr="1" compatLnSpc="1">
                          <a:noAutofit/>
                        </wps:bodyPr>
                      </wps:wsp>
                      <wps:wsp>
                        <wps:cNvPr id="218205229" name="Freeform: Shape 218205229"/>
                        <wps:cNvSpPr/>
                        <wps:spPr>
                          <a:xfrm>
                            <a:off x="3058938" y="1058346"/>
                            <a:ext cx="2039006" cy="745318"/>
                          </a:xfrm>
                          <a:custGeom>
                            <a:avLst/>
                            <a:gdLst>
                              <a:gd name="f0" fmla="val 10800000"/>
                              <a:gd name="f1" fmla="val 5400000"/>
                              <a:gd name="f2" fmla="val 180"/>
                              <a:gd name="f3" fmla="val w"/>
                              <a:gd name="f4" fmla="val h"/>
                              <a:gd name="f5" fmla="val 0"/>
                              <a:gd name="f6" fmla="val 1490629"/>
                              <a:gd name="f7" fmla="val 745314"/>
                              <a:gd name="f8" fmla="+- 0 0 -90"/>
                              <a:gd name="f9" fmla="*/ f3 1 1490629"/>
                              <a:gd name="f10" fmla="*/ f4 1 745314"/>
                              <a:gd name="f11" fmla="+- f7 0 f5"/>
                              <a:gd name="f12" fmla="+- f6 0 f5"/>
                              <a:gd name="f13" fmla="*/ f8 f0 1"/>
                              <a:gd name="f14" fmla="*/ f12 1 1490629"/>
                              <a:gd name="f15" fmla="*/ f11 1 745314"/>
                              <a:gd name="f16" fmla="*/ 0 f12 1"/>
                              <a:gd name="f17" fmla="*/ 0 f11 1"/>
                              <a:gd name="f18" fmla="*/ 1490629 f12 1"/>
                              <a:gd name="f19" fmla="*/ 745314 f11 1"/>
                              <a:gd name="f20" fmla="*/ f13 1 f2"/>
                              <a:gd name="f21" fmla="*/ f16 1 1490629"/>
                              <a:gd name="f22" fmla="*/ f17 1 745314"/>
                              <a:gd name="f23" fmla="*/ f18 1 1490629"/>
                              <a:gd name="f24" fmla="*/ f19 1 745314"/>
                              <a:gd name="f25" fmla="*/ f5 1 f14"/>
                              <a:gd name="f26" fmla="*/ f6 1 f14"/>
                              <a:gd name="f27" fmla="*/ f5 1 f15"/>
                              <a:gd name="f28" fmla="*/ f7 1 f15"/>
                              <a:gd name="f29" fmla="+- f20 0 f1"/>
                              <a:gd name="f30" fmla="*/ f21 1 f14"/>
                              <a:gd name="f31" fmla="*/ f22 1 f15"/>
                              <a:gd name="f32" fmla="*/ f23 1 f14"/>
                              <a:gd name="f33" fmla="*/ f24 1 f15"/>
                              <a:gd name="f34" fmla="*/ f25 f9 1"/>
                              <a:gd name="f35" fmla="*/ f26 f9 1"/>
                              <a:gd name="f36" fmla="*/ f28 f10 1"/>
                              <a:gd name="f37" fmla="*/ f27 f10 1"/>
                              <a:gd name="f38" fmla="*/ f30 f9 1"/>
                              <a:gd name="f39" fmla="*/ f31 f10 1"/>
                              <a:gd name="f40" fmla="*/ f32 f9 1"/>
                              <a:gd name="f41" fmla="*/ f33 f10 1"/>
                            </a:gdLst>
                            <a:ahLst/>
                            <a:cxnLst>
                              <a:cxn ang="3cd4">
                                <a:pos x="hc" y="t"/>
                              </a:cxn>
                              <a:cxn ang="0">
                                <a:pos x="r" y="vc"/>
                              </a:cxn>
                              <a:cxn ang="cd4">
                                <a:pos x="hc" y="b"/>
                              </a:cxn>
                              <a:cxn ang="cd2">
                                <a:pos x="l" y="vc"/>
                              </a:cxn>
                              <a:cxn ang="f29">
                                <a:pos x="f38" y="f39"/>
                              </a:cxn>
                              <a:cxn ang="f29">
                                <a:pos x="f40" y="f39"/>
                              </a:cxn>
                              <a:cxn ang="f29">
                                <a:pos x="f40" y="f41"/>
                              </a:cxn>
                              <a:cxn ang="f29">
                                <a:pos x="f38" y="f41"/>
                              </a:cxn>
                              <a:cxn ang="f29">
                                <a:pos x="f38" y="f39"/>
                              </a:cxn>
                            </a:cxnLst>
                            <a:rect l="f34" t="f37" r="f35" b="f36"/>
                            <a:pathLst>
                              <a:path w="1490629" h="745314">
                                <a:moveTo>
                                  <a:pt x="f5" y="f5"/>
                                </a:moveTo>
                                <a:lnTo>
                                  <a:pt x="f6" y="f5"/>
                                </a:lnTo>
                                <a:lnTo>
                                  <a:pt x="f6" y="f7"/>
                                </a:lnTo>
                                <a:lnTo>
                                  <a:pt x="f5" y="f7"/>
                                </a:lnTo>
                                <a:lnTo>
                                  <a:pt x="f5" y="f5"/>
                                </a:lnTo>
                                <a:close/>
                              </a:path>
                            </a:pathLst>
                          </a:custGeom>
                          <a:solidFill>
                            <a:srgbClr val="FFFFFF"/>
                          </a:solidFill>
                          <a:ln w="19046" cap="flat">
                            <a:solidFill>
                              <a:srgbClr val="0C8FC1"/>
                            </a:solidFill>
                            <a:prstDash val="solid"/>
                            <a:miter/>
                          </a:ln>
                        </wps:spPr>
                        <wps:txbx>
                          <w:txbxContent>
                            <w:p w14:paraId="1790FD04" w14:textId="4B010EB0" w:rsidR="0090244B" w:rsidRPr="00DF558A" w:rsidRDefault="0090244B" w:rsidP="0090244B">
                              <w:pPr>
                                <w:spacing w:after="100" w:line="216" w:lineRule="auto"/>
                                <w:jc w:val="center"/>
                                <w:textAlignment w:val="baseline"/>
                                <w:rPr>
                                  <w:rFonts w:ascii="Aptos" w:hAnsi="Aptos"/>
                                  <w:color w:val="000000"/>
                                  <w:kern w:val="24"/>
                                  <w:sz w:val="20"/>
                                  <w:szCs w:val="20"/>
                                  <w14:ligatures w14:val="none"/>
                                </w:rPr>
                              </w:pPr>
                              <w:r w:rsidRPr="00DF558A">
                                <w:rPr>
                                  <w:rFonts w:ascii="Aptos" w:hAnsi="Aptos"/>
                                  <w:color w:val="000000"/>
                                  <w:kern w:val="24"/>
                                  <w:sz w:val="20"/>
                                  <w:szCs w:val="20"/>
                                </w:rPr>
                                <w:t xml:space="preserve">Koordinator - Sekretarijat za </w:t>
                              </w:r>
                              <w:r w:rsidR="00DF558A">
                                <w:rPr>
                                  <w:rFonts w:ascii="Aptos" w:hAnsi="Aptos"/>
                                  <w:color w:val="000000"/>
                                  <w:kern w:val="24"/>
                                  <w:sz w:val="20"/>
                                  <w:szCs w:val="20"/>
                                </w:rPr>
                                <w:t>zaštitu životne sredine</w:t>
                              </w:r>
                            </w:p>
                          </w:txbxContent>
                        </wps:txbx>
                        <wps:bodyPr vert="horz" wrap="square" lIns="8257" tIns="8257" rIns="8257" bIns="8257" anchor="ctr" anchorCtr="1" compatLnSpc="1">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35B08B5C" id="Content Placeholder 3" o:spid="_x0000_s1028" style="width:443.4pt;height:169.8pt;mso-position-horizontal-relative:char;mso-position-vertical-relative:line" coordorigin="2223" coordsize="64187,293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">
                <v:shape id="Freeform: Shape 1217582641" o:spid="_x0000_s1029" style="position:absolute;left:50979;top:7453;width:1565;height:6857;visibility:visible;mso-wrap-style:square;v-text-anchor:top" coordsize="156516,685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" path="m156516,r,685689l,685689e" filled="f" strokecolor="#097da9" strokeweight=".52906mm">
                  <v:stroke joinstyle="miter"/>
                  <v:path arrowok="t" o:connecttype="custom" o:connectlocs="78259,0;156517,342845;78259,685690;0,342845" o:connectangles="270,0,90,180" textboxrect="0,0,156516,685689"/>
                </v:shape>
                <v:shape id="Freeform: Shape 1291066345" o:spid="_x0000_s1030" style="position:absolute;left:52544;top:7453;width:9018;height:13713;visibility:visible;mso-wrap-style:square;v-text-anchor:top" coordsize="901831,1371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" path="m,l,1214863r901831,l901831,1371379e" filled="f" strokecolor="#097da9" strokeweight=".52906mm">
                  <v:stroke joinstyle="miter"/>
                  <v:path arrowok="t" o:connecttype="custom" o:connectlocs="450914,0;901827,685690;450914,1371380;0,685690" o:connectangles="270,0,90,180" textboxrect="0,0,901831,1371379"/>
                </v:shape>
                <v:shape id="Freeform: Shape 1794991140" o:spid="_x0000_s1031" style="position:absolute;left:43526;top:7453;width:9018;height:13713;visibility:visible;mso-wrap-style:square;v-text-anchor:top" coordsize="901831,1371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" path="m901831,r,1214863l,1214863r,156516e" filled="f" strokecolor="#097da9" strokeweight=".52906mm">
                  <v:stroke joinstyle="miter"/>
                  <v:path arrowok="t" o:connecttype="custom" o:connectlocs="450914,0;901827,685690;450914,1371380;0,685690" o:connectangles="270,0,90,180" textboxrect="0,0,901831,1371379"/>
                </v:shape>
                <v:shape id="Freeform: Shape 904441048" o:spid="_x0000_s1032" style="position:absolute;left:25489;top:7453;width:27055;height:13713;visibility:visible;mso-wrap-style:square;v-text-anchor:top" coordsize="2705493,1371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" path="m2705493,r,1214863l,1214863r,156516e" filled="f" strokecolor="#097da9" strokeweight=".52906mm">
                  <v:stroke joinstyle="miter"/>
                  <v:path arrowok="t" o:connecttype="custom" o:connectlocs="1352745,0;2705490,685690;1352745,1371380;0,685690" o:connectangles="270,0,90,180" textboxrect="0,0,2705493,1371379"/>
                </v:shape>
                <v:shape id="Freeform: Shape 961740995" o:spid="_x0000_s1033" style="position:absolute;left:7453;top:7453;width:45091;height:13713;visibility:visible;mso-wrap-style:square;v-text-anchor:top" coordsize="4509155,1371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" path="m4509155,r,1214863l,1214863r,156516e" filled="f" strokecolor="#097da9" strokeweight=".52906mm">
                  <v:stroke joinstyle="miter"/>
                  <v:path arrowok="t" o:connecttype="custom" o:connectlocs="2254577,0;4509153,685690;2254577,1371380;0,685690" o:connectangles="270,0,90,180" textboxrect="0,0,4509155,1371379"/>
                </v:shape>
                <v:shape id="Freeform: Shape 1291729339" o:spid="_x0000_s1034" style="position:absolute;left:45091;width:14906;height:7453;visibility:visible;mso-wrap-style:square;v-text-anchor:middle-center" coordsize="1490629,7453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" adj="-11796480,,5400" path="m,l1490629,r,745314l,745314,,xe" strokecolor="#0c8fc1" strokeweight=".52906mm">
                  <v:stroke joinstyle="miter"/>
                  <v:formulas/>
                  <v:path arrowok="t" o:connecttype="custom" o:connectlocs="745314,0;1490627,372659;745314,745318;0,372659;0,0;1490627,0;1490627,745318;0,745318;0,0" o:connectangles="270,0,90,180,0,0,0,0,0" textboxrect="0,0,1490629,745314"/>
                  <v:textbox inset=".22936mm,.22936mm,.22936mm,.22936mm">
                    <w:txbxContent>
                      <w:p w14:paraId="0B89CB91" w14:textId="52DAE533" w:rsidR="0090244B" w:rsidRPr="0090244B" w:rsidRDefault="0090244B" w:rsidP="0090244B">
                        <w:pPr>
                          <w:spacing w:after="100" w:line="216" w:lineRule="auto"/>
                          <w:jc w:val="center"/>
                          <w:textAlignment w:val="baseline"/>
                          <w:rPr>
                            <w:rFonts w:ascii="Aptos" w:hAnsi="Aptos"/>
                            <w:kern w:val="24"/>
                            <w:sz w:val="20"/>
                            <w:szCs w:val="20"/>
                            <w:lang w:val="sr-Latn-BA"/>
                            <w14:ligatures w14:val="none"/>
                          </w:rPr>
                        </w:pPr>
                        <w:r w:rsidRPr="0090244B">
                          <w:rPr>
                            <w:rFonts w:ascii="Aptos" w:hAnsi="Aptos"/>
                            <w:kern w:val="24"/>
                            <w:sz w:val="20"/>
                            <w:szCs w:val="20"/>
                            <w:lang w:val="sr-Latn-BA"/>
                          </w:rPr>
                          <w:t>Menadžer opštine</w:t>
                        </w:r>
                      </w:p>
                    </w:txbxContent>
                  </v:textbox>
                </v:shape>
                <v:shape id="Freeform: Shape 1373392841" o:spid="_x0000_s1035" style="position:absolute;left:2223;top:21166;width:14680;height:8180;visibility:visible;mso-wrap-style:square;v-text-anchor:middle-center" coordsize="1490629,7453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" adj="-11796480,,5400" path="m,l1490629,r,745314l,745314,,xe" strokecolor="#0c8fc1" strokeweight=".52906mm">
                  <v:stroke joinstyle="miter"/>
                  <v:formulas/>
                  <v:path arrowok="t" o:connecttype="custom" o:connectlocs="734031,0;1468061,408953;734031,817905;0,408953;0,0;1468061,0;1468061,817905;0,817905;0,0" o:connectangles="270,0,90,180,0,0,0,0,0" textboxrect="0,0,1490629,745314"/>
                  <v:textbox inset=".22936mm,.22936mm,.22936mm,.22936mm">
                    <w:txbxContent>
                      <w:p w14:paraId="40533AB7" w14:textId="2D00496A" w:rsidR="0090244B" w:rsidRPr="00DF558A" w:rsidRDefault="0090244B" w:rsidP="0090244B">
                        <w:pPr>
                          <w:spacing w:after="100" w:line="216" w:lineRule="auto"/>
                          <w:jc w:val="center"/>
                          <w:textAlignment w:val="baseline"/>
                          <w:rPr>
                            <w:rFonts w:ascii="Aptos" w:hAnsi="Aptos"/>
                            <w:color w:val="000000"/>
                            <w:kern w:val="24"/>
                            <w:sz w:val="20"/>
                            <w:szCs w:val="20"/>
                            <w:lang w:val="pl-PL"/>
                            <w14:ligatures w14:val="none"/>
                          </w:rPr>
                        </w:pPr>
                        <w:r w:rsidRPr="00DF558A">
                          <w:rPr>
                            <w:rFonts w:ascii="Aptos" w:hAnsi="Aptos"/>
                            <w:color w:val="000000"/>
                            <w:kern w:val="24"/>
                            <w:sz w:val="20"/>
                            <w:szCs w:val="20"/>
                            <w:lang w:val="pl-PL"/>
                          </w:rPr>
                          <w:t xml:space="preserve">Član - Sekretarijat za </w:t>
                        </w:r>
                        <w:r w:rsidR="00DF558A">
                          <w:rPr>
                            <w:rFonts w:ascii="Aptos" w:hAnsi="Aptos"/>
                            <w:color w:val="000000"/>
                            <w:kern w:val="24"/>
                            <w:sz w:val="20"/>
                            <w:szCs w:val="20"/>
                            <w:lang w:val="pl-PL"/>
                          </w:rPr>
                          <w:t>zaštitu životne sredine</w:t>
                        </w:r>
                      </w:p>
                    </w:txbxContent>
                  </v:textbox>
                </v:shape>
                <v:shape id="Freeform: Shape 300763122" o:spid="_x0000_s1036" style="position:absolute;left:19507;top:21166;width:14906;height:8180;visibility:visible;mso-wrap-style:square;v-text-anchor:middle-center" coordsize="1490629,7453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" adj="-11796480,,5400" path="m,l1490629,r,745314l,745314,,xe" strokecolor="#0c8fc1" strokeweight=".52906mm">
                  <v:stroke joinstyle="miter"/>
                  <v:formulas/>
                  <v:path arrowok="t" o:connecttype="custom" o:connectlocs="745262,0;1490523,408953;745262,817905;0,408953;0,0;1490523,0;1490523,817905;0,817905;0,0" o:connectangles="270,0,90,180,0,0,0,0,0" textboxrect="0,0,1490629,745314"/>
                  <v:textbox inset=".22936mm,.22936mm,.22936mm,.22936mm">
                    <w:txbxContent>
                      <w:p w14:paraId="54004B6E" w14:textId="23041A63" w:rsidR="0090244B" w:rsidRPr="00DF558A" w:rsidRDefault="0090244B" w:rsidP="0090244B">
                        <w:pPr>
                          <w:spacing w:after="100" w:line="216" w:lineRule="auto"/>
                          <w:jc w:val="center"/>
                          <w:textAlignment w:val="baseline"/>
                          <w:rPr>
                            <w:rFonts w:ascii="Aptos" w:hAnsi="Aptos"/>
                            <w:color w:val="000000"/>
                            <w:kern w:val="24"/>
                            <w:sz w:val="20"/>
                            <w:szCs w:val="20"/>
                            <w14:ligatures w14:val="none"/>
                          </w:rPr>
                        </w:pPr>
                        <w:r w:rsidRPr="00DF558A">
                          <w:rPr>
                            <w:rFonts w:ascii="Aptos" w:hAnsi="Aptos"/>
                            <w:color w:val="000000"/>
                            <w:kern w:val="24"/>
                            <w:sz w:val="20"/>
                            <w:szCs w:val="20"/>
                          </w:rPr>
                          <w:t xml:space="preserve">Član - Sekretarijat za </w:t>
                        </w:r>
                        <w:r w:rsidR="00DF558A">
                          <w:rPr>
                            <w:rFonts w:ascii="Aptos" w:hAnsi="Aptos"/>
                            <w:color w:val="000000"/>
                            <w:kern w:val="24"/>
                            <w:sz w:val="20"/>
                            <w:szCs w:val="20"/>
                          </w:rPr>
                          <w:t>planiranje prostora</w:t>
                        </w:r>
                      </w:p>
                    </w:txbxContent>
                  </v:textbox>
                </v:shape>
                <v:shape id="Freeform: Shape 2136872651" o:spid="_x0000_s1037" style="position:absolute;left:36073;top:21166;width:14906;height:8180;visibility:visible;mso-wrap-style:square;v-text-anchor:middle-center" coordsize="1490629,7453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" adj="-11796480,,5400" path="m,l1490629,r,745314l,745314,,xe" strokecolor="#0c8fc1" strokeweight=".52906mm">
                  <v:stroke joinstyle="miter"/>
                  <v:formulas/>
                  <v:path arrowok="t" o:connecttype="custom" o:connectlocs="745313,0;1490626,408953;745313,817905;0,408953;0,0;1490626,0;1490626,817905;0,817905;0,0" o:connectangles="270,0,90,180,0,0,0,0,0" textboxrect="0,0,1490629,745314"/>
                  <v:textbox inset=".22936mm,.22936mm,.22936mm,.22936mm">
                    <w:txbxContent>
                      <w:p w14:paraId="2A5AA9B5" w14:textId="7D4DF230" w:rsidR="0090244B" w:rsidRPr="00DF558A" w:rsidRDefault="0090244B" w:rsidP="0090244B">
                        <w:pPr>
                          <w:spacing w:after="100" w:line="216" w:lineRule="auto"/>
                          <w:jc w:val="center"/>
                          <w:textAlignment w:val="baseline"/>
                          <w:rPr>
                            <w:rFonts w:ascii="Aptos" w:hAnsi="Aptos"/>
                            <w:color w:val="000000"/>
                            <w:kern w:val="24"/>
                            <w:sz w:val="20"/>
                            <w:szCs w:val="20"/>
                            <w14:ligatures w14:val="none"/>
                          </w:rPr>
                        </w:pPr>
                        <w:r w:rsidRPr="00DF558A">
                          <w:rPr>
                            <w:rFonts w:ascii="Aptos" w:hAnsi="Aptos"/>
                            <w:color w:val="000000"/>
                            <w:kern w:val="24"/>
                            <w:sz w:val="20"/>
                            <w:szCs w:val="20"/>
                          </w:rPr>
                          <w:t xml:space="preserve">Član - Sekretarijat za </w:t>
                        </w:r>
                        <w:r w:rsidR="00DF558A">
                          <w:rPr>
                            <w:rFonts w:ascii="Aptos" w:hAnsi="Aptos"/>
                            <w:color w:val="000000"/>
                            <w:kern w:val="24"/>
                            <w:sz w:val="20"/>
                            <w:szCs w:val="20"/>
                          </w:rPr>
                          <w:t xml:space="preserve">komunalne poslove i saobraćaj </w:t>
                        </w:r>
                      </w:p>
                    </w:txbxContent>
                  </v:textbox>
                </v:shape>
                <v:shape id="Freeform: Shape 714091749" o:spid="_x0000_s1038" style="position:absolute;left:54109;top:21166;width:12301;height:8180;visibility:visible;mso-wrap-style:square;v-text-anchor:middle-center" coordsize="1490629,7453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" adj="-11796480,,5400" path="m,l1490629,r,745314l,745314,,xe" strokecolor="#0c8fc1" strokeweight=".52906mm">
                  <v:stroke joinstyle="miter"/>
                  <v:formulas/>
                  <v:path arrowok="t" o:connecttype="custom" o:connectlocs="615029,0;1230058,408953;615029,817905;0,408953;0,0;1230058,0;1230058,817905;0,817905;0,0" o:connectangles="270,0,90,180,0,0,0,0,0" textboxrect="0,0,1490629,745314"/>
                  <v:textbox inset=".22936mm,.22936mm,.22936mm,.22936mm">
                    <w:txbxContent>
                      <w:p w14:paraId="732D4A0F" w14:textId="005646FC" w:rsidR="0090244B" w:rsidRPr="00DF558A" w:rsidRDefault="0090244B" w:rsidP="0090244B">
                        <w:pPr>
                          <w:spacing w:after="100" w:line="216" w:lineRule="auto"/>
                          <w:jc w:val="center"/>
                          <w:textAlignment w:val="baseline"/>
                          <w:rPr>
                            <w:rFonts w:ascii="Aptos" w:hAnsi="Aptos"/>
                            <w:color w:val="000000"/>
                            <w:kern w:val="24"/>
                            <w:sz w:val="20"/>
                            <w:szCs w:val="20"/>
                            <w14:ligatures w14:val="none"/>
                          </w:rPr>
                        </w:pPr>
                        <w:r w:rsidRPr="00DF558A">
                          <w:rPr>
                            <w:rFonts w:ascii="Aptos" w:hAnsi="Aptos"/>
                            <w:color w:val="000000"/>
                            <w:kern w:val="24"/>
                            <w:sz w:val="20"/>
                            <w:szCs w:val="20"/>
                          </w:rPr>
                          <w:t xml:space="preserve">Član </w:t>
                        </w:r>
                        <w:r w:rsidR="00DF558A">
                          <w:rPr>
                            <w:rFonts w:ascii="Aptos" w:hAnsi="Aptos"/>
                            <w:color w:val="000000"/>
                            <w:kern w:val="24"/>
                            <w:sz w:val="20"/>
                            <w:szCs w:val="20"/>
                          </w:rPr>
                          <w:t>–</w:t>
                        </w:r>
                        <w:r w:rsidRPr="00DF558A">
                          <w:rPr>
                            <w:rFonts w:ascii="Aptos" w:hAnsi="Aptos"/>
                            <w:color w:val="000000"/>
                            <w:kern w:val="24"/>
                            <w:sz w:val="20"/>
                            <w:szCs w:val="20"/>
                          </w:rPr>
                          <w:t> </w:t>
                        </w:r>
                        <w:r w:rsidR="00DF558A">
                          <w:rPr>
                            <w:rFonts w:ascii="Aptos" w:hAnsi="Aptos"/>
                            <w:color w:val="000000"/>
                            <w:kern w:val="24"/>
                            <w:sz w:val="20"/>
                            <w:szCs w:val="20"/>
                          </w:rPr>
                          <w:t xml:space="preserve">Komunalno preduzeće </w:t>
                        </w:r>
                      </w:p>
                    </w:txbxContent>
                  </v:textbox>
                </v:shape>
                <v:shape id="Freeform: Shape 218205229" o:spid="_x0000_s1039" style="position:absolute;left:30589;top:10583;width:20390;height:7453;visibility:visible;mso-wrap-style:square;v-text-anchor:middle-center" coordsize="1490629,7453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" adj="-11796480,,5400" path="m,l1490629,r,745314l,745314,,xe" strokecolor="#0c8fc1" strokeweight=".52906mm">
                  <v:stroke joinstyle="miter"/>
                  <v:formulas/>
                  <v:path arrowok="t" o:connecttype="custom" o:connectlocs="1019503,0;2039006,372659;1019503,745318;0,372659;0,0;2039006,0;2039006,745318;0,745318;0,0" o:connectangles="270,0,90,180,0,0,0,0,0" textboxrect="0,0,1490629,745314"/>
                  <v:textbox inset=".22936mm,.22936mm,.22936mm,.22936mm">
                    <w:txbxContent>
                      <w:p w14:paraId="1790FD04" w14:textId="4B010EB0" w:rsidR="0090244B" w:rsidRPr="00DF558A" w:rsidRDefault="0090244B" w:rsidP="0090244B">
                        <w:pPr>
                          <w:spacing w:after="100" w:line="216" w:lineRule="auto"/>
                          <w:jc w:val="center"/>
                          <w:textAlignment w:val="baseline"/>
                          <w:rPr>
                            <w:rFonts w:ascii="Aptos" w:hAnsi="Aptos"/>
                            <w:color w:val="000000"/>
                            <w:kern w:val="24"/>
                            <w:sz w:val="20"/>
                            <w:szCs w:val="20"/>
                            <w14:ligatures w14:val="none"/>
                          </w:rPr>
                        </w:pPr>
                        <w:r w:rsidRPr="00DF558A">
                          <w:rPr>
                            <w:rFonts w:ascii="Aptos" w:hAnsi="Aptos"/>
                            <w:color w:val="000000"/>
                            <w:kern w:val="24"/>
                            <w:sz w:val="20"/>
                            <w:szCs w:val="20"/>
                          </w:rPr>
                          <w:t xml:space="preserve">Koordinator - Sekretarijat za </w:t>
                        </w:r>
                        <w:r w:rsidR="00DF558A">
                          <w:rPr>
                            <w:rFonts w:ascii="Aptos" w:hAnsi="Aptos"/>
                            <w:color w:val="000000"/>
                            <w:kern w:val="24"/>
                            <w:sz w:val="20"/>
                            <w:szCs w:val="20"/>
                          </w:rPr>
                          <w:t>zaštitu životne sredine</w:t>
                        </w:r>
                      </w:p>
                    </w:txbxContent>
                  </v:textbox>
                </v:shape>
                <w10:anchorlock/>
              </v:group>
            </w:pict>
          </mc:Fallback>
        </mc:AlternateContent>
      </w:r>
    </w:p>
    <w:p w14:paraId="1F605D79" w14:textId="4AF7F3BB" w:rsidR="00664CDE" w:rsidRPr="00AB2EAB" w:rsidRDefault="008840B1" w:rsidP="00664CDE">
      <w:pPr>
        <w:rPr>
          <w:rFonts w:cstheme="minorHAnsi"/>
        </w:rPr>
      </w:pPr>
      <w:r>
        <w:rPr>
          <w:noProof/>
          <w:lang w:val="en-US"/>
        </w:rPr>
        <mc:AlternateContent>
          <mc:Choice Requires="wps">
            <w:drawing>
              <wp:inline distT="0" distB="0" distL="0" distR="0" wp14:anchorId="2A6C020B" wp14:editId="0127841A">
                <wp:extent cx="5848350" cy="139700"/>
                <wp:effectExtent l="0" t="0" r="0" b="0"/>
                <wp:docPr id="21146785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48350" cy="139700"/>
                        </a:xfrm>
                        <a:prstGeom prst="rect">
                          <a:avLst/>
                        </a:prstGeom>
                        <a:solidFill>
                          <a:prstClr val="white"/>
                        </a:solidFill>
                        <a:ln>
                          <a:noFill/>
                        </a:ln>
                      </wps:spPr>
                      <wps:txbx>
                        <w:txbxContent>
                          <w:p w14:paraId="2F956089" w14:textId="3A982AAD" w:rsidR="00872CCC" w:rsidRPr="009355E8" w:rsidRDefault="00872CCC" w:rsidP="008840B1">
                            <w:pPr>
                              <w:pStyle w:val="Caption"/>
                              <w:rPr>
                                <w:noProof/>
                                <w:lang w:val="bs-Latn-BA" w:eastAsia="hr-HR"/>
                              </w:rPr>
                            </w:pPr>
                            <w:bookmarkStart w:id="38" w:name="_Ref162280176"/>
                            <w:bookmarkStart w:id="39" w:name="_Toc172797617"/>
                            <w:r>
                              <w:t xml:space="preserve">Slika </w:t>
                            </w:r>
                            <w:r>
                              <w:fldChar w:fldCharType="begin"/>
                            </w:r>
                            <w:r>
                              <w:instrText xml:space="preserve"> SEQ Slika \* ARABIC </w:instrText>
                            </w:r>
                            <w:r>
                              <w:fldChar w:fldCharType="separate"/>
                            </w:r>
                            <w:r>
                              <w:rPr>
                                <w:noProof/>
                              </w:rPr>
                              <w:t>4</w:t>
                            </w:r>
                            <w:r>
                              <w:fldChar w:fldCharType="end"/>
                            </w:r>
                            <w:bookmarkEnd w:id="38"/>
                            <w:r>
                              <w:t xml:space="preserve"> </w:t>
                            </w:r>
                            <w:r w:rsidRPr="00B3729B">
                              <w:t xml:space="preserve">Organizaciona struktura Opštine </w:t>
                            </w:r>
                            <w:r>
                              <w:t>Kolasin</w:t>
                            </w:r>
                            <w:r w:rsidRPr="00B3729B">
                              <w:t xml:space="preserve"> za implementaciju SECAP-a</w:t>
                            </w:r>
                            <w:r>
                              <w:t xml:space="preserve"> </w:t>
                            </w:r>
                            <w:r w:rsidR="00DF558A">
                              <w:t xml:space="preserve">- </w:t>
                            </w:r>
                            <w:r w:rsidRPr="006D216A">
                              <w:rPr>
                                <w:lang w:val="bs-Latn-BA"/>
                              </w:rPr>
                              <w:t>Organigram</w:t>
                            </w:r>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2A6C020B" id="Text Box 2" o:spid="_x0000_s1040" type="#_x0000_t202" style="width:460.5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" stroked="f">
                <v:textbox style="mso-fit-shape-to-text:t" inset="0,0,0,0">
                  <w:txbxContent>
                    <w:p w14:paraId="2F956089" w14:textId="3A982AAD" w:rsidR="00872CCC" w:rsidRPr="009355E8" w:rsidRDefault="00872CCC" w:rsidP="008840B1">
                      <w:pPr>
                        <w:pStyle w:val="Caption"/>
                        <w:rPr>
                          <w:noProof/>
                          <w:lang w:val="bs-Latn-BA" w:eastAsia="hr-HR"/>
                        </w:rPr>
                      </w:pPr>
                      <w:bookmarkStart w:id="38" w:name="_Ref162280176"/>
                      <w:bookmarkStart w:id="39" w:name="_Toc172797617"/>
                      <w:r>
                        <w:t xml:space="preserve">Slika </w:t>
                      </w:r>
                      <w:r>
                        <w:fldChar w:fldCharType="begin"/>
                      </w:r>
                      <w:r>
                        <w:instrText xml:space="preserve"> SEQ Slika \* ARABIC </w:instrText>
                      </w:r>
                      <w:r>
                        <w:fldChar w:fldCharType="separate"/>
                      </w:r>
                      <w:r>
                        <w:rPr>
                          <w:noProof/>
                        </w:rPr>
                        <w:t>4</w:t>
                      </w:r>
                      <w:r>
                        <w:fldChar w:fldCharType="end"/>
                      </w:r>
                      <w:bookmarkEnd w:id="38"/>
                      <w:r>
                        <w:t xml:space="preserve"> </w:t>
                      </w:r>
                      <w:r w:rsidRPr="00B3729B">
                        <w:t xml:space="preserve">Organizaciona struktura Opštine </w:t>
                      </w:r>
                      <w:r>
                        <w:t>Kolasin</w:t>
                      </w:r>
                      <w:r w:rsidRPr="00B3729B">
                        <w:t xml:space="preserve"> za implementaciju SECAP-a</w:t>
                      </w:r>
                      <w:r>
                        <w:t xml:space="preserve"> </w:t>
                      </w:r>
                      <w:r w:rsidR="00DF558A">
                        <w:t xml:space="preserve">- </w:t>
                      </w:r>
                      <w:r w:rsidRPr="006D216A">
                        <w:rPr>
                          <w:lang w:val="bs-Latn-BA"/>
                        </w:rPr>
                        <w:t>Organigram</w:t>
                      </w:r>
                      <w:bookmarkEnd w:id="39"/>
                    </w:p>
                  </w:txbxContent>
                </v:textbox>
                <w10:anchorlock/>
              </v:shape>
            </w:pict>
          </mc:Fallback>
        </mc:AlternateContent>
      </w:r>
    </w:p>
    <w:p w14:paraId="67C0A5B8" w14:textId="77777777" w:rsidR="009223C3" w:rsidRDefault="009223C3" w:rsidP="009223C3">
      <w:pPr>
        <w:pStyle w:val="Heading2"/>
        <w:numPr>
          <w:ilvl w:val="0"/>
          <w:numId w:val="0"/>
        </w:numPr>
        <w:ind w:left="360" w:hanging="360"/>
      </w:pPr>
    </w:p>
    <w:p w14:paraId="7FFEC179" w14:textId="683F843A" w:rsidR="00D31AE9" w:rsidRPr="00AB2EAB" w:rsidRDefault="00CD104D" w:rsidP="00A753F4">
      <w:pPr>
        <w:pStyle w:val="Heading2"/>
      </w:pPr>
      <w:bookmarkStart w:id="40" w:name="_Toc172620611"/>
      <w:bookmarkStart w:id="41" w:name="_Toc172797537"/>
      <w:r w:rsidRPr="00AB2EAB">
        <w:t xml:space="preserve">Metodologija </w:t>
      </w:r>
      <w:r w:rsidR="004A302B" w:rsidRPr="00AB2EAB">
        <w:t>izrade SECAP-a</w:t>
      </w:r>
      <w:bookmarkEnd w:id="40"/>
      <w:bookmarkEnd w:id="41"/>
    </w:p>
    <w:p w14:paraId="5728504D" w14:textId="4B40DCBB" w:rsidR="004A302B" w:rsidRPr="00AB2EAB" w:rsidRDefault="00D2304B" w:rsidP="004A302B">
      <w:pPr>
        <w:rPr>
          <w:rFonts w:cstheme="minorHAnsi"/>
        </w:rPr>
      </w:pPr>
      <w:r w:rsidRPr="00AB2EAB">
        <w:rPr>
          <w:rFonts w:cstheme="minorHAnsi"/>
        </w:rPr>
        <w:t xml:space="preserve">U nastavku je dato objašnjenje </w:t>
      </w:r>
      <w:r>
        <w:rPr>
          <w:rFonts w:cstheme="minorHAnsi"/>
        </w:rPr>
        <w:t>opšteg</w:t>
      </w:r>
      <w:r w:rsidRPr="00AB2EAB">
        <w:rPr>
          <w:rFonts w:cstheme="minorHAnsi"/>
        </w:rPr>
        <w:t xml:space="preserve"> pristupa, kao i onog specifičnog za </w:t>
      </w:r>
      <w:r w:rsidR="009141AB">
        <w:rPr>
          <w:rFonts w:cstheme="minorHAnsi"/>
        </w:rPr>
        <w:t>Opštinu Kolašin</w:t>
      </w:r>
      <w:r w:rsidRPr="00AB2EAB">
        <w:rPr>
          <w:rFonts w:cstheme="minorHAnsi"/>
        </w:rPr>
        <w:t xml:space="preserve"> po pitanju metodologije izrade SECAP-a. </w:t>
      </w:r>
      <w:r w:rsidR="006D216A" w:rsidRPr="00AB2EAB">
        <w:rPr>
          <w:rFonts w:cstheme="minorHAnsi"/>
        </w:rPr>
        <w:t xml:space="preserve"> </w:t>
      </w:r>
    </w:p>
    <w:p w14:paraId="7D553A96" w14:textId="69E94CE2" w:rsidR="00D31AE9" w:rsidRPr="00AB2EAB" w:rsidRDefault="006D216A" w:rsidP="00D22B87">
      <w:pPr>
        <w:pStyle w:val="Heading3"/>
      </w:pPr>
      <w:bookmarkStart w:id="42" w:name="_Toc172620612"/>
      <w:bookmarkStart w:id="43" w:name="_Toc172797538"/>
      <w:r w:rsidRPr="00AB2EAB">
        <w:t>Opšti principi</w:t>
      </w:r>
      <w:r w:rsidR="00D31AE9" w:rsidRPr="00AB2EAB">
        <w:t xml:space="preserve"> SECAP</w:t>
      </w:r>
      <w:r w:rsidRPr="00AB2EAB">
        <w:t>-a</w:t>
      </w:r>
      <w:bookmarkEnd w:id="42"/>
      <w:bookmarkEnd w:id="43"/>
    </w:p>
    <w:p w14:paraId="77D73400" w14:textId="598BD3F1" w:rsidR="00D2304B" w:rsidRPr="00AB2EAB" w:rsidRDefault="00D2304B" w:rsidP="00D2304B">
      <w:pPr>
        <w:jc w:val="both"/>
        <w:rPr>
          <w:rFonts w:cstheme="minorHAnsi"/>
        </w:rPr>
      </w:pPr>
      <w:r w:rsidRPr="00AB2EAB">
        <w:rPr>
          <w:rFonts w:cstheme="minorHAnsi"/>
        </w:rPr>
        <w:t>U skladu sa priručnikom "</w:t>
      </w:r>
      <w:r w:rsidR="00045421" w:rsidRPr="00045421">
        <w:t xml:space="preserve"> </w:t>
      </w:r>
      <w:r w:rsidR="00045421" w:rsidRPr="00045421">
        <w:rPr>
          <w:rFonts w:cstheme="minorHAnsi"/>
        </w:rPr>
        <w:t xml:space="preserve">Kako izraditi Akcioni plan </w:t>
      </w:r>
      <w:r w:rsidR="00045421">
        <w:rPr>
          <w:rFonts w:cstheme="minorHAnsi"/>
        </w:rPr>
        <w:t>za održivu energiju i klimu</w:t>
      </w:r>
      <w:r w:rsidRPr="00AB2EAB">
        <w:rPr>
          <w:rFonts w:cstheme="minorHAnsi"/>
        </w:rPr>
        <w:t>(SECAP)"</w:t>
      </w:r>
      <w:r w:rsidRPr="00AB2EAB">
        <w:rPr>
          <w:rStyle w:val="FootnoteReference"/>
          <w:rFonts w:cstheme="minorHAnsi"/>
        </w:rPr>
        <w:footnoteReference w:id="7"/>
      </w:r>
      <w:r w:rsidRPr="00AB2EAB">
        <w:rPr>
          <w:rFonts w:cstheme="minorHAnsi"/>
        </w:rPr>
        <w:t xml:space="preserve"> (u daljem tekstu: Priručnik) izrađenom od strane Sekretarijata </w:t>
      </w:r>
      <w:r>
        <w:rPr>
          <w:rFonts w:cstheme="minorHAnsi"/>
        </w:rPr>
        <w:t>Sporazuma</w:t>
      </w:r>
      <w:r w:rsidRPr="00AB2EAB">
        <w:rPr>
          <w:rFonts w:cstheme="minorHAnsi"/>
        </w:rPr>
        <w:t xml:space="preserve"> gradonačelnika i Zajedničkog istraživačkog centra (engl. Joint Research Centre) Evropske komisije, potpisnici </w:t>
      </w:r>
      <w:r>
        <w:rPr>
          <w:rFonts w:cstheme="minorHAnsi"/>
        </w:rPr>
        <w:t>Sporazuma</w:t>
      </w:r>
      <w:r w:rsidRPr="00AB2EAB">
        <w:rPr>
          <w:rFonts w:cstheme="minorHAnsi"/>
        </w:rPr>
        <w:t xml:space="preserve"> se obavezuju na dostavljanje Akcionog plana održive energetike i klime (SECAP) u roku od dvije godine od odluke lokalnog parlamenta, sa navedenim ključnim aktivnostima koje planiraju da preduzmu. Plan sadrži i Osnovni inventar emisija u svrhu praćenja aktivnosti prilagođavanja i ocjenu rizika i ranjivosti na klimatske promjene. Takođe, potpisnici su obavezni da izvještavaju o napretku sproveđenja planova svake dvije godine. Zavisno od pristupa, potpisnici sprovode aktivnosti izvještavanja i kontrole sprovođenja. </w:t>
      </w:r>
    </w:p>
    <w:p w14:paraId="15F2D153" w14:textId="77777777" w:rsidR="00D2304B" w:rsidRPr="00AB2EAB" w:rsidRDefault="00D2304B" w:rsidP="00D2304B">
      <w:pPr>
        <w:spacing w:after="0"/>
        <w:jc w:val="both"/>
        <w:rPr>
          <w:rFonts w:cstheme="minorHAnsi"/>
        </w:rPr>
      </w:pPr>
      <w:r w:rsidRPr="00AB2EAB">
        <w:rPr>
          <w:rFonts w:cstheme="minorHAnsi"/>
        </w:rPr>
        <w:t>Smjernice za izradu Akcionog plana energetski održivog razvoja opštine</w:t>
      </w:r>
      <w:r w:rsidRPr="00AB2EAB">
        <w:rPr>
          <w:rStyle w:val="FootnoteReference"/>
          <w:rFonts w:cstheme="minorHAnsi"/>
        </w:rPr>
        <w:footnoteReference w:id="8"/>
      </w:r>
      <w:r w:rsidRPr="00AB2EAB">
        <w:rPr>
          <w:rFonts w:cstheme="minorHAnsi"/>
        </w:rPr>
        <w:t xml:space="preserve"> se sastoje od tri dijela:</w:t>
      </w:r>
    </w:p>
    <w:p w14:paraId="1F55113B" w14:textId="77777777" w:rsidR="00D2304B" w:rsidRPr="00AB2EAB" w:rsidRDefault="00D2304B">
      <w:pPr>
        <w:pStyle w:val="ListParagraph"/>
        <w:numPr>
          <w:ilvl w:val="0"/>
          <w:numId w:val="106"/>
        </w:numPr>
        <w:spacing w:after="200" w:line="276" w:lineRule="auto"/>
        <w:jc w:val="both"/>
        <w:rPr>
          <w:rFonts w:cstheme="minorHAnsi"/>
        </w:rPr>
      </w:pPr>
      <w:r w:rsidRPr="00AB2EAB">
        <w:rPr>
          <w:rFonts w:cstheme="minorHAnsi"/>
        </w:rPr>
        <w:t>I dio, Proces SECAP-a, korak po korak prema niskokarbonskim i klimatski otpornim gradovima do 2030. godine</w:t>
      </w:r>
    </w:p>
    <w:p w14:paraId="1D82C121" w14:textId="77777777" w:rsidR="00D2304B" w:rsidRPr="00AB2EAB" w:rsidRDefault="00D2304B">
      <w:pPr>
        <w:pStyle w:val="ListParagraph"/>
        <w:numPr>
          <w:ilvl w:val="0"/>
          <w:numId w:val="106"/>
        </w:numPr>
        <w:spacing w:after="200" w:line="276" w:lineRule="auto"/>
        <w:jc w:val="both"/>
        <w:rPr>
          <w:rFonts w:cstheme="minorHAnsi"/>
        </w:rPr>
      </w:pPr>
      <w:r w:rsidRPr="00AB2EAB">
        <w:rPr>
          <w:rFonts w:cstheme="minorHAnsi"/>
        </w:rPr>
        <w:t xml:space="preserve">II dio, Osnovni inventar emisija i Analiza ranjivosti i rizika (RVA) </w:t>
      </w:r>
    </w:p>
    <w:p w14:paraId="42E9D85E" w14:textId="4DDDCC6D" w:rsidR="00D2304B" w:rsidRDefault="00D2304B">
      <w:pPr>
        <w:pStyle w:val="ListParagraph"/>
        <w:numPr>
          <w:ilvl w:val="0"/>
          <w:numId w:val="106"/>
        </w:numPr>
        <w:spacing w:after="0" w:line="276" w:lineRule="auto"/>
        <w:jc w:val="both"/>
        <w:rPr>
          <w:rFonts w:cstheme="minorHAnsi"/>
        </w:rPr>
      </w:pPr>
      <w:r w:rsidRPr="00AB2EAB">
        <w:rPr>
          <w:rFonts w:cstheme="minorHAnsi"/>
        </w:rPr>
        <w:t>III dio, Politike, ključne mjere, primjeri dobre prakse ublažavanja i prilagođavanja na klimatske promjene, finansiranje mjera SECAP-a</w:t>
      </w:r>
    </w:p>
    <w:p w14:paraId="60F9F348" w14:textId="77777777" w:rsidR="00D2304B" w:rsidRDefault="00D2304B" w:rsidP="00D2304B">
      <w:pPr>
        <w:pStyle w:val="ListParagraph"/>
        <w:spacing w:after="0" w:line="240" w:lineRule="auto"/>
        <w:ind w:left="357"/>
        <w:jc w:val="both"/>
        <w:rPr>
          <w:rFonts w:cstheme="minorHAnsi"/>
        </w:rPr>
      </w:pPr>
    </w:p>
    <w:p w14:paraId="6342CF18" w14:textId="40A0CD17" w:rsidR="009838EB" w:rsidRPr="009838EB" w:rsidRDefault="00F63D7C" w:rsidP="00D22B87">
      <w:pPr>
        <w:pStyle w:val="Heading3"/>
      </w:pPr>
      <w:bookmarkStart w:id="44" w:name="_Toc172620613"/>
      <w:bookmarkStart w:id="45" w:name="_Toc172797539"/>
      <w:r w:rsidRPr="00AB2EAB">
        <w:t xml:space="preserve">Metodološki pristup za Opštinu </w:t>
      </w:r>
      <w:r w:rsidR="00D2304B">
        <w:t>Kolašin</w:t>
      </w:r>
      <w:bookmarkEnd w:id="44"/>
      <w:bookmarkEnd w:id="45"/>
    </w:p>
    <w:p w14:paraId="48EA75EB" w14:textId="1FB8A220" w:rsidR="00D2304B" w:rsidRPr="00AB2EAB" w:rsidRDefault="00D2304B" w:rsidP="00D2304B">
      <w:pPr>
        <w:jc w:val="both"/>
        <w:rPr>
          <w:rFonts w:cstheme="minorHAnsi"/>
        </w:rPr>
      </w:pPr>
      <w:r w:rsidRPr="008021C3">
        <w:rPr>
          <w:rFonts w:cstheme="minorHAnsi"/>
        </w:rPr>
        <w:t xml:space="preserve">Kreiranje </w:t>
      </w:r>
      <w:r w:rsidRPr="00AB2EAB">
        <w:rPr>
          <w:rFonts w:cstheme="minorHAnsi"/>
        </w:rPr>
        <w:t xml:space="preserve">SECAP-a za </w:t>
      </w:r>
      <w:r>
        <w:rPr>
          <w:rFonts w:cstheme="minorHAnsi"/>
        </w:rPr>
        <w:t xml:space="preserve">Opštinu Kolašin </w:t>
      </w:r>
      <w:r w:rsidRPr="00AB2EAB">
        <w:rPr>
          <w:rFonts w:cstheme="minorHAnsi"/>
        </w:rPr>
        <w:t xml:space="preserve">je urađeno na osnovu gore opisanog </w:t>
      </w:r>
      <w:r>
        <w:rPr>
          <w:rFonts w:cstheme="minorHAnsi"/>
        </w:rPr>
        <w:t>opšteg</w:t>
      </w:r>
      <w:r w:rsidRPr="00AB2EAB">
        <w:rPr>
          <w:rFonts w:cstheme="minorHAnsi"/>
        </w:rPr>
        <w:t xml:space="preserve"> pristupa, ali koji je prilagođen kako bi uzeo u obzir </w:t>
      </w:r>
      <w:r w:rsidRPr="008021C3">
        <w:rPr>
          <w:rFonts w:cstheme="minorHAnsi"/>
        </w:rPr>
        <w:t>jedinstven</w:t>
      </w:r>
      <w:r>
        <w:rPr>
          <w:rFonts w:cstheme="minorHAnsi"/>
        </w:rPr>
        <w:t>o okruženje</w:t>
      </w:r>
      <w:r w:rsidRPr="008021C3">
        <w:rPr>
          <w:rFonts w:cstheme="minorHAnsi"/>
        </w:rPr>
        <w:t>, socijalne</w:t>
      </w:r>
      <w:r w:rsidRPr="00AB2EAB">
        <w:rPr>
          <w:rFonts w:cstheme="minorHAnsi"/>
        </w:rPr>
        <w:t xml:space="preserve">, </w:t>
      </w:r>
      <w:r w:rsidRPr="008021C3">
        <w:rPr>
          <w:rFonts w:cstheme="minorHAnsi"/>
        </w:rPr>
        <w:t>ekonomske</w:t>
      </w:r>
      <w:r w:rsidRPr="00AB2EAB">
        <w:rPr>
          <w:rFonts w:cstheme="minorHAnsi"/>
        </w:rPr>
        <w:t>, ako i ostale relevantne</w:t>
      </w:r>
      <w:r w:rsidRPr="008021C3">
        <w:rPr>
          <w:rFonts w:cstheme="minorHAnsi"/>
        </w:rPr>
        <w:t xml:space="preserve"> karakteristike </w:t>
      </w:r>
      <w:r w:rsidRPr="00AB2EAB">
        <w:rPr>
          <w:rFonts w:cstheme="minorHAnsi"/>
        </w:rPr>
        <w:t>područja primjene. Pristup je takođe usaglašen sa</w:t>
      </w:r>
      <w:r>
        <w:rPr>
          <w:rFonts w:cstheme="minorHAnsi"/>
        </w:rPr>
        <w:t xml:space="preserve"> </w:t>
      </w:r>
      <w:r w:rsidRPr="008021C3">
        <w:rPr>
          <w:rFonts w:cstheme="minorHAnsi"/>
        </w:rPr>
        <w:t xml:space="preserve">Smjernicama za izvještavanje </w:t>
      </w:r>
      <w:r>
        <w:rPr>
          <w:rFonts w:cstheme="minorHAnsi"/>
        </w:rPr>
        <w:t xml:space="preserve">Sporazuma </w:t>
      </w:r>
      <w:r w:rsidRPr="008021C3">
        <w:rPr>
          <w:rFonts w:cstheme="minorHAnsi"/>
        </w:rPr>
        <w:t>gradonačelnika za klimu i energiju.</w:t>
      </w:r>
      <w:r w:rsidRPr="00AB2EAB">
        <w:rPr>
          <w:rFonts w:cstheme="minorHAnsi"/>
        </w:rPr>
        <w:t xml:space="preserve"> Osnovni pregled ključnih elemenata za izradu dokumenta su predstavljeni u nastavku:  </w:t>
      </w:r>
    </w:p>
    <w:p w14:paraId="65BA920F" w14:textId="774F9746" w:rsidR="00D2304B" w:rsidRPr="00AB2EAB" w:rsidRDefault="00D2304B">
      <w:pPr>
        <w:pStyle w:val="ListParagraph"/>
        <w:numPr>
          <w:ilvl w:val="0"/>
          <w:numId w:val="4"/>
        </w:numPr>
        <w:ind w:left="426" w:hanging="426"/>
        <w:jc w:val="both"/>
        <w:rPr>
          <w:rFonts w:cstheme="minorHAnsi"/>
        </w:rPr>
      </w:pPr>
      <w:r w:rsidRPr="00AB2EAB">
        <w:rPr>
          <w:rFonts w:cstheme="minorHAnsi"/>
        </w:rPr>
        <w:t xml:space="preserve">Obim projektnog područja – SECAP za </w:t>
      </w:r>
      <w:r>
        <w:rPr>
          <w:rFonts w:cstheme="minorHAnsi"/>
        </w:rPr>
        <w:t>O</w:t>
      </w:r>
      <w:r w:rsidR="00045421">
        <w:rPr>
          <w:rFonts w:cstheme="minorHAnsi"/>
        </w:rPr>
        <w:t>p</w:t>
      </w:r>
      <w:r>
        <w:rPr>
          <w:rFonts w:cstheme="minorHAnsi"/>
        </w:rPr>
        <w:t>štinu Kolašin</w:t>
      </w:r>
      <w:r w:rsidRPr="00AB2EAB">
        <w:rPr>
          <w:rFonts w:cstheme="minorHAnsi"/>
        </w:rPr>
        <w:t xml:space="preserve"> se odnosi na administrativnu teritoriju</w:t>
      </w:r>
      <w:r>
        <w:rPr>
          <w:rFonts w:cstheme="minorHAnsi"/>
        </w:rPr>
        <w:t xml:space="preserve"> opštine</w:t>
      </w:r>
    </w:p>
    <w:p w14:paraId="4182338C" w14:textId="3AD0E974" w:rsidR="00D2304B" w:rsidRPr="00AB2EAB" w:rsidRDefault="00D2304B">
      <w:pPr>
        <w:pStyle w:val="ListParagraph"/>
        <w:numPr>
          <w:ilvl w:val="0"/>
          <w:numId w:val="4"/>
        </w:numPr>
        <w:ind w:left="426" w:hanging="426"/>
        <w:jc w:val="both"/>
        <w:rPr>
          <w:rFonts w:cstheme="minorHAnsi"/>
        </w:rPr>
      </w:pPr>
      <w:r w:rsidRPr="00AB2EAB">
        <w:rPr>
          <w:rFonts w:cstheme="minorHAnsi"/>
        </w:rPr>
        <w:t xml:space="preserve">Referentna/bazna godina - U svrhu izrade analize energetske potrošnje i određivanje referentnog inventara emisija određeno je da će referentna godina za Opštinu </w:t>
      </w:r>
      <w:r>
        <w:rPr>
          <w:rFonts w:cstheme="minorHAnsi"/>
        </w:rPr>
        <w:t>Kolašin</w:t>
      </w:r>
      <w:r w:rsidRPr="00AB2EAB">
        <w:rPr>
          <w:rFonts w:cstheme="minorHAnsi"/>
        </w:rPr>
        <w:t xml:space="preserve"> </w:t>
      </w:r>
      <w:r w:rsidR="006C2D56">
        <w:rPr>
          <w:rFonts w:cstheme="minorHAnsi"/>
        </w:rPr>
        <w:t>biti</w:t>
      </w:r>
      <w:r w:rsidRPr="00AB2EAB">
        <w:rPr>
          <w:rFonts w:cstheme="minorHAnsi"/>
        </w:rPr>
        <w:t xml:space="preserve">  </w:t>
      </w:r>
      <w:r>
        <w:rPr>
          <w:rFonts w:cstheme="minorHAnsi"/>
        </w:rPr>
        <w:t>2019</w:t>
      </w:r>
      <w:r w:rsidRPr="00AB2EAB">
        <w:rPr>
          <w:rFonts w:cstheme="minorHAnsi"/>
        </w:rPr>
        <w:t>. godina.</w:t>
      </w:r>
    </w:p>
    <w:p w14:paraId="3B00637E" w14:textId="77777777" w:rsidR="00D2304B" w:rsidRPr="00AB2EAB" w:rsidRDefault="00D2304B">
      <w:pPr>
        <w:pStyle w:val="ListParagraph"/>
        <w:numPr>
          <w:ilvl w:val="0"/>
          <w:numId w:val="4"/>
        </w:numPr>
        <w:ind w:left="426" w:hanging="426"/>
        <w:jc w:val="both"/>
        <w:rPr>
          <w:rFonts w:cstheme="minorHAnsi"/>
        </w:rPr>
      </w:pPr>
      <w:r w:rsidRPr="00AB2EAB">
        <w:rPr>
          <w:rFonts w:cstheme="minorHAnsi"/>
        </w:rPr>
        <w:t xml:space="preserve">Vremenski period - Obuhvata vremenski period do 2030. godine. </w:t>
      </w:r>
    </w:p>
    <w:p w14:paraId="18F5A641" w14:textId="7B98D36A" w:rsidR="00D2304B" w:rsidRPr="00AB2EAB" w:rsidRDefault="00D2304B">
      <w:pPr>
        <w:pStyle w:val="ListParagraph"/>
        <w:numPr>
          <w:ilvl w:val="0"/>
          <w:numId w:val="4"/>
        </w:numPr>
        <w:ind w:left="426" w:hanging="426"/>
        <w:jc w:val="both"/>
        <w:rPr>
          <w:rFonts w:cstheme="minorHAnsi"/>
        </w:rPr>
      </w:pPr>
      <w:r w:rsidRPr="00AB2EAB">
        <w:rPr>
          <w:rFonts w:cstheme="minorHAnsi"/>
        </w:rPr>
        <w:t>Proračun emisija – Izvršen u skl</w:t>
      </w:r>
      <w:r w:rsidR="006C2D56">
        <w:rPr>
          <w:rFonts w:cstheme="minorHAnsi"/>
        </w:rPr>
        <w:t>a</w:t>
      </w:r>
      <w:r w:rsidRPr="00AB2EAB">
        <w:rPr>
          <w:rFonts w:cstheme="minorHAnsi"/>
        </w:rPr>
        <w:t>du sa standardni</w:t>
      </w:r>
      <w:r w:rsidR="006C2D56">
        <w:rPr>
          <w:rFonts w:cstheme="minorHAnsi"/>
        </w:rPr>
        <w:t>m</w:t>
      </w:r>
      <w:r w:rsidRPr="00AB2EAB">
        <w:rPr>
          <w:rFonts w:cstheme="minorHAnsi"/>
        </w:rPr>
        <w:t xml:space="preserve"> emisioni</w:t>
      </w:r>
      <w:r w:rsidR="006C2D56">
        <w:rPr>
          <w:rFonts w:cstheme="minorHAnsi"/>
        </w:rPr>
        <w:t>m</w:t>
      </w:r>
      <w:r w:rsidRPr="00AB2EAB">
        <w:rPr>
          <w:rFonts w:cstheme="minorHAnsi"/>
        </w:rPr>
        <w:t xml:space="preserve"> faktori</w:t>
      </w:r>
      <w:r w:rsidR="006C2D56">
        <w:rPr>
          <w:rFonts w:cstheme="minorHAnsi"/>
        </w:rPr>
        <w:t>ma</w:t>
      </w:r>
      <w:r w:rsidRPr="00AB2EAB">
        <w:rPr>
          <w:rFonts w:cstheme="minorHAnsi"/>
        </w:rPr>
        <w:t xml:space="preserve"> usklađeni</w:t>
      </w:r>
      <w:r w:rsidR="006C2D56">
        <w:rPr>
          <w:rFonts w:cstheme="minorHAnsi"/>
        </w:rPr>
        <w:t>m</w:t>
      </w:r>
      <w:r w:rsidRPr="00AB2EAB">
        <w:rPr>
          <w:rFonts w:cstheme="minorHAnsi"/>
        </w:rPr>
        <w:t xml:space="preserve"> sa načelima Međuvladinog panela o klimatskim promjenama (engl. Intergovernmental panel on Climate Change – IPCC), a koji su u skladu sa faktorima koje Crna Gora koristi u izradi UNFCCC izvještaja.</w:t>
      </w:r>
    </w:p>
    <w:p w14:paraId="22F7B80C" w14:textId="525845EF" w:rsidR="00D2304B" w:rsidRPr="00AB2EAB" w:rsidRDefault="00D2304B">
      <w:pPr>
        <w:pStyle w:val="ListParagraph"/>
        <w:numPr>
          <w:ilvl w:val="0"/>
          <w:numId w:val="4"/>
        </w:numPr>
        <w:ind w:left="426" w:hanging="426"/>
        <w:jc w:val="both"/>
        <w:rPr>
          <w:rFonts w:cstheme="minorHAnsi"/>
        </w:rPr>
      </w:pPr>
      <w:r w:rsidRPr="00AB2EAB">
        <w:rPr>
          <w:rFonts w:cstheme="minorHAnsi"/>
        </w:rPr>
        <w:t xml:space="preserve">Kategorije razmatranih mjera – </w:t>
      </w:r>
      <w:r w:rsidR="00207337">
        <w:rPr>
          <w:rFonts w:cstheme="minorHAnsi"/>
        </w:rPr>
        <w:t>k</w:t>
      </w:r>
      <w:r w:rsidRPr="00AB2EAB">
        <w:rPr>
          <w:rFonts w:cstheme="minorHAnsi"/>
        </w:rPr>
        <w:t xml:space="preserve">oje su podijeljene u tri zasebne kategorije i to: </w:t>
      </w:r>
    </w:p>
    <w:p w14:paraId="145C7330" w14:textId="77777777" w:rsidR="00D2304B" w:rsidRPr="00AB2EAB" w:rsidRDefault="00D2304B">
      <w:pPr>
        <w:pStyle w:val="ListParagraph"/>
        <w:numPr>
          <w:ilvl w:val="0"/>
          <w:numId w:val="3"/>
        </w:numPr>
        <w:ind w:left="709" w:hanging="283"/>
        <w:jc w:val="both"/>
        <w:rPr>
          <w:rFonts w:cstheme="minorHAnsi"/>
        </w:rPr>
      </w:pPr>
      <w:r w:rsidRPr="00AB2EAB">
        <w:rPr>
          <w:rFonts w:cstheme="minorHAnsi"/>
        </w:rPr>
        <w:t>Mjere za ublažavanje posljedica klimatskih promjena</w:t>
      </w:r>
    </w:p>
    <w:p w14:paraId="39BBAF36" w14:textId="77777777" w:rsidR="00D2304B" w:rsidRPr="00AB2EAB" w:rsidRDefault="00D2304B">
      <w:pPr>
        <w:pStyle w:val="ListParagraph"/>
        <w:numPr>
          <w:ilvl w:val="0"/>
          <w:numId w:val="3"/>
        </w:numPr>
        <w:ind w:left="709" w:hanging="283"/>
        <w:jc w:val="both"/>
        <w:rPr>
          <w:rFonts w:cstheme="minorHAnsi"/>
        </w:rPr>
      </w:pPr>
      <w:r w:rsidRPr="00AB2EAB">
        <w:rPr>
          <w:rFonts w:cstheme="minorHAnsi"/>
        </w:rPr>
        <w:lastRenderedPageBreak/>
        <w:t>Mjere za prilagođavanje klimatskim promjenama</w:t>
      </w:r>
    </w:p>
    <w:p w14:paraId="703D7BFD" w14:textId="77777777" w:rsidR="00D2304B" w:rsidRPr="00AB2EAB" w:rsidRDefault="00D2304B">
      <w:pPr>
        <w:pStyle w:val="ListParagraph"/>
        <w:numPr>
          <w:ilvl w:val="0"/>
          <w:numId w:val="3"/>
        </w:numPr>
        <w:ind w:left="709" w:hanging="283"/>
        <w:jc w:val="both"/>
        <w:rPr>
          <w:rFonts w:cstheme="minorHAnsi"/>
        </w:rPr>
      </w:pPr>
      <w:r w:rsidRPr="00AB2EAB">
        <w:rPr>
          <w:rFonts w:cstheme="minorHAnsi"/>
        </w:rPr>
        <w:t>Mjere ublažavanje energetskog siromaštva</w:t>
      </w:r>
    </w:p>
    <w:p w14:paraId="01CA7CCB" w14:textId="059F3448" w:rsidR="00D2304B" w:rsidRPr="00AB2EAB" w:rsidRDefault="00D2304B">
      <w:pPr>
        <w:pStyle w:val="ListParagraph"/>
        <w:numPr>
          <w:ilvl w:val="0"/>
          <w:numId w:val="6"/>
        </w:numPr>
        <w:ind w:left="426" w:hanging="426"/>
        <w:jc w:val="both"/>
        <w:rPr>
          <w:rFonts w:cstheme="minorHAnsi"/>
        </w:rPr>
      </w:pPr>
      <w:r w:rsidRPr="00AB2EAB">
        <w:rPr>
          <w:rFonts w:cstheme="minorHAnsi"/>
        </w:rPr>
        <w:t xml:space="preserve">Glavni tipovi emisija </w:t>
      </w:r>
      <w:r>
        <w:rPr>
          <w:rFonts w:cstheme="minorHAnsi"/>
        </w:rPr>
        <w:t>sa efektom staklene bašte</w:t>
      </w:r>
      <w:r w:rsidRPr="00AB2EAB">
        <w:rPr>
          <w:rFonts w:cstheme="minorHAnsi"/>
        </w:rPr>
        <w:t xml:space="preserve"> – </w:t>
      </w:r>
      <w:r w:rsidR="00207337">
        <w:rPr>
          <w:rFonts w:cstheme="minorHAnsi"/>
        </w:rPr>
        <w:t>k</w:t>
      </w:r>
      <w:r w:rsidRPr="00AB2EAB">
        <w:rPr>
          <w:rFonts w:cstheme="minorHAnsi"/>
        </w:rPr>
        <w:t>oji su uključeni u bazni i kontrolni inventar emisija:</w:t>
      </w:r>
    </w:p>
    <w:p w14:paraId="5022302B" w14:textId="77777777" w:rsidR="00D2304B" w:rsidRPr="00AB2EAB" w:rsidRDefault="00D2304B">
      <w:pPr>
        <w:pStyle w:val="ListParagraph"/>
        <w:numPr>
          <w:ilvl w:val="0"/>
          <w:numId w:val="5"/>
        </w:numPr>
        <w:ind w:left="709" w:hanging="283"/>
        <w:jc w:val="both"/>
        <w:rPr>
          <w:rFonts w:cstheme="minorHAnsi"/>
        </w:rPr>
      </w:pPr>
      <w:r w:rsidRPr="00AB2EAB">
        <w:rPr>
          <w:rFonts w:cstheme="minorHAnsi"/>
        </w:rPr>
        <w:t xml:space="preserve">Direktne emisije, koje su rezultat potrošnje energije koja se fizički odvija na projektnom području </w:t>
      </w:r>
    </w:p>
    <w:p w14:paraId="4A9EB2D8" w14:textId="79D0A2C9" w:rsidR="00D2304B" w:rsidRPr="00AB2EAB" w:rsidRDefault="00D2304B">
      <w:pPr>
        <w:pStyle w:val="ListParagraph"/>
        <w:numPr>
          <w:ilvl w:val="0"/>
          <w:numId w:val="5"/>
        </w:numPr>
        <w:ind w:left="709" w:hanging="283"/>
        <w:jc w:val="both"/>
        <w:rPr>
          <w:rFonts w:cstheme="minorHAnsi"/>
        </w:rPr>
      </w:pPr>
      <w:r w:rsidRPr="00AB2EAB">
        <w:rPr>
          <w:rFonts w:cstheme="minorHAnsi"/>
        </w:rPr>
        <w:t>Indirektne emisije, koje se odnose na potrošnju mrežne energije, gdje postrojenja za njenu proizvodnju mogu biti locirana i izvan projektnog područja ali se njena potrošnja odvija na ovo</w:t>
      </w:r>
      <w:r w:rsidR="00207337">
        <w:rPr>
          <w:rFonts w:cstheme="minorHAnsi"/>
        </w:rPr>
        <w:t>j</w:t>
      </w:r>
      <w:r w:rsidRPr="00AB2EAB">
        <w:rPr>
          <w:rFonts w:cstheme="minorHAnsi"/>
        </w:rPr>
        <w:t xml:space="preserve"> teritorij</w:t>
      </w:r>
      <w:r w:rsidR="00207337">
        <w:rPr>
          <w:rFonts w:cstheme="minorHAnsi"/>
        </w:rPr>
        <w:t>i</w:t>
      </w:r>
    </w:p>
    <w:p w14:paraId="453FF56A" w14:textId="77777777" w:rsidR="00D2304B" w:rsidRPr="00AB2EAB" w:rsidRDefault="00D2304B">
      <w:pPr>
        <w:pStyle w:val="ListParagraph"/>
        <w:numPr>
          <w:ilvl w:val="0"/>
          <w:numId w:val="5"/>
        </w:numPr>
        <w:ind w:left="709" w:hanging="283"/>
        <w:jc w:val="both"/>
        <w:rPr>
          <w:rFonts w:cstheme="minorHAnsi"/>
        </w:rPr>
      </w:pPr>
      <w:r w:rsidRPr="00AB2EAB">
        <w:rPr>
          <w:rFonts w:cstheme="minorHAnsi"/>
        </w:rPr>
        <w:t>Emisije koje se odnose na neenergetsku potrošnju, i to na sektor vodosnabdijevanja</w:t>
      </w:r>
    </w:p>
    <w:p w14:paraId="41B6C165" w14:textId="77777777" w:rsidR="00D2304B" w:rsidRPr="00AB2EAB" w:rsidRDefault="00D2304B">
      <w:pPr>
        <w:pStyle w:val="ListParagraph"/>
        <w:numPr>
          <w:ilvl w:val="0"/>
          <w:numId w:val="6"/>
        </w:numPr>
        <w:ind w:left="426" w:hanging="426"/>
        <w:jc w:val="both"/>
        <w:rPr>
          <w:rFonts w:cstheme="minorHAnsi"/>
        </w:rPr>
      </w:pPr>
      <w:r w:rsidRPr="00AB2EAB">
        <w:rPr>
          <w:rFonts w:cstheme="minorHAnsi"/>
        </w:rPr>
        <w:t xml:space="preserve">Vrste razmatranih </w:t>
      </w:r>
      <w:r>
        <w:rPr>
          <w:rFonts w:cstheme="minorHAnsi"/>
        </w:rPr>
        <w:t>gasova sa efektom staklene bašte</w:t>
      </w:r>
      <w:r w:rsidRPr="00AB2EAB">
        <w:rPr>
          <w:rFonts w:cstheme="minorHAnsi"/>
        </w:rPr>
        <w:t xml:space="preserve"> – Isključivo CO</w:t>
      </w:r>
      <w:r w:rsidRPr="00AB2EAB">
        <w:rPr>
          <w:rFonts w:cstheme="minorHAnsi"/>
          <w:vertAlign w:val="subscript"/>
        </w:rPr>
        <w:t>2</w:t>
      </w:r>
    </w:p>
    <w:p w14:paraId="1B260A06" w14:textId="68644CAA" w:rsidR="00D2304B" w:rsidRPr="00AB2EAB" w:rsidRDefault="00D2304B">
      <w:pPr>
        <w:pStyle w:val="ListParagraph"/>
        <w:numPr>
          <w:ilvl w:val="0"/>
          <w:numId w:val="7"/>
        </w:numPr>
        <w:ind w:left="426" w:hanging="426"/>
        <w:jc w:val="both"/>
        <w:rPr>
          <w:rFonts w:cstheme="minorHAnsi"/>
        </w:rPr>
      </w:pPr>
      <w:r w:rsidRPr="00AB2EAB">
        <w:rPr>
          <w:rFonts w:cstheme="minorHAnsi"/>
        </w:rPr>
        <w:t>Usvojen pristup za izradu inventara emisija CO</w:t>
      </w:r>
      <w:r w:rsidRPr="00AB2EAB">
        <w:rPr>
          <w:rFonts w:cstheme="minorHAnsi"/>
          <w:vertAlign w:val="subscript"/>
        </w:rPr>
        <w:t>2</w:t>
      </w:r>
      <w:r w:rsidRPr="00AB2EAB">
        <w:rPr>
          <w:rFonts w:cstheme="minorHAnsi"/>
        </w:rPr>
        <w:t xml:space="preserve"> - </w:t>
      </w:r>
      <w:r w:rsidR="00207337">
        <w:rPr>
          <w:rFonts w:cstheme="minorHAnsi"/>
        </w:rPr>
        <w:t>p</w:t>
      </w:r>
      <w:r w:rsidRPr="00AB2EAB">
        <w:rPr>
          <w:rFonts w:cstheme="minorHAnsi"/>
        </w:rPr>
        <w:t xml:space="preserve">ri izradi SECAP-a </w:t>
      </w:r>
      <w:r w:rsidR="009141AB">
        <w:rPr>
          <w:rFonts w:cstheme="minorHAnsi"/>
        </w:rPr>
        <w:t>za Opštinu Kolašin</w:t>
      </w:r>
      <w:r w:rsidRPr="00AB2EAB">
        <w:rPr>
          <w:rFonts w:cstheme="minorHAnsi"/>
        </w:rPr>
        <w:t xml:space="preserve"> odabran je metodološki pristup zasnovan na aktivnostima, pri kojem se u inventar emisija uključuju sve direktne i indirektne emisije CO</w:t>
      </w:r>
      <w:r w:rsidRPr="00AB2EAB">
        <w:rPr>
          <w:rFonts w:cstheme="minorHAnsi"/>
          <w:vertAlign w:val="subscript"/>
        </w:rPr>
        <w:t>2</w:t>
      </w:r>
      <w:r w:rsidRPr="00AB2EAB">
        <w:rPr>
          <w:rFonts w:cstheme="minorHAnsi"/>
        </w:rPr>
        <w:t xml:space="preserve"> koje su rezultat aktivnosti u okviru kojih dolazi do potrošnje energije na projektnom području </w:t>
      </w:r>
    </w:p>
    <w:p w14:paraId="1D5B42DA" w14:textId="1C60F5EE" w:rsidR="00D2304B" w:rsidRPr="00AB2EAB" w:rsidRDefault="00D2304B">
      <w:pPr>
        <w:pStyle w:val="ListParagraph"/>
        <w:numPr>
          <w:ilvl w:val="0"/>
          <w:numId w:val="9"/>
        </w:numPr>
        <w:ind w:left="426" w:hanging="426"/>
        <w:jc w:val="both"/>
        <w:rPr>
          <w:rFonts w:cstheme="minorHAnsi"/>
        </w:rPr>
      </w:pPr>
      <w:r w:rsidRPr="00AB2EAB">
        <w:rPr>
          <w:rFonts w:cstheme="minorHAnsi"/>
        </w:rPr>
        <w:t xml:space="preserve">Razmatrani sektor potrošnje energije – </w:t>
      </w:r>
      <w:r w:rsidR="00207337">
        <w:rPr>
          <w:rFonts w:cstheme="minorHAnsi"/>
        </w:rPr>
        <w:t>k</w:t>
      </w:r>
      <w:r w:rsidRPr="00AB2EAB">
        <w:rPr>
          <w:rFonts w:cstheme="minorHAnsi"/>
        </w:rPr>
        <w:t xml:space="preserve">ako je navedeno u nastavku: </w:t>
      </w:r>
    </w:p>
    <w:p w14:paraId="51206149" w14:textId="77777777" w:rsidR="00D2304B" w:rsidRPr="00AB2EAB" w:rsidRDefault="00D2304B">
      <w:pPr>
        <w:pStyle w:val="ListParagraph"/>
        <w:numPr>
          <w:ilvl w:val="0"/>
          <w:numId w:val="8"/>
        </w:numPr>
        <w:ind w:left="709" w:hanging="283"/>
        <w:jc w:val="both"/>
        <w:rPr>
          <w:rFonts w:cstheme="minorHAnsi"/>
        </w:rPr>
      </w:pPr>
      <w:r w:rsidRPr="00AB2EAB">
        <w:rPr>
          <w:rFonts w:cstheme="minorHAnsi"/>
        </w:rPr>
        <w:t>Sektor zgradarstva, opreme ili postrojenja, koji uključuje zgrade gradske uprave i gradskih ustanova i preduzeća, zgrade komercijalnog i uslužnog sektora, te stambene zgrade</w:t>
      </w:r>
    </w:p>
    <w:p w14:paraId="62412148" w14:textId="77777777" w:rsidR="00D2304B" w:rsidRPr="00AB2EAB" w:rsidRDefault="00D2304B">
      <w:pPr>
        <w:pStyle w:val="ListParagraph"/>
        <w:numPr>
          <w:ilvl w:val="0"/>
          <w:numId w:val="8"/>
        </w:numPr>
        <w:ind w:left="709" w:hanging="283"/>
        <w:jc w:val="both"/>
        <w:rPr>
          <w:rFonts w:cstheme="minorHAnsi"/>
        </w:rPr>
      </w:pPr>
      <w:r w:rsidRPr="00AB2EAB">
        <w:rPr>
          <w:rFonts w:cstheme="minorHAnsi"/>
        </w:rPr>
        <w:t xml:space="preserve">Sektor javne rasvjete </w:t>
      </w:r>
    </w:p>
    <w:p w14:paraId="77A6B958" w14:textId="4D99F02A" w:rsidR="00D2304B" w:rsidRPr="00AB2EAB" w:rsidRDefault="00D2304B">
      <w:pPr>
        <w:pStyle w:val="ListParagraph"/>
        <w:numPr>
          <w:ilvl w:val="0"/>
          <w:numId w:val="8"/>
        </w:numPr>
        <w:ind w:left="709" w:hanging="283"/>
        <w:jc w:val="both"/>
        <w:rPr>
          <w:rFonts w:cstheme="minorHAnsi"/>
        </w:rPr>
      </w:pPr>
      <w:r w:rsidRPr="00AB2EAB">
        <w:rPr>
          <w:rFonts w:cstheme="minorHAnsi"/>
        </w:rPr>
        <w:t>Sektor saobraćaja koji uključuje gradski drumski saobraćaj</w:t>
      </w:r>
      <w:r w:rsidR="00207337">
        <w:rPr>
          <w:rFonts w:cstheme="minorHAnsi"/>
        </w:rPr>
        <w:t xml:space="preserve"> a koji se odnosi na</w:t>
      </w:r>
      <w:r w:rsidRPr="00AB2EAB">
        <w:rPr>
          <w:rFonts w:cstheme="minorHAnsi"/>
        </w:rPr>
        <w:t xml:space="preserve"> potrošnju energije vozila gradske uprave i gradskih preduzeća i ustanova, vozila javnog drumskog saobraćaja (gradski autobuski prevoz i taksi prevoz), te vozila fizičkih i pravnih lica registrovanih na projektnom području </w:t>
      </w:r>
    </w:p>
    <w:p w14:paraId="7FB2F562" w14:textId="363243FA" w:rsidR="00D31AE9" w:rsidRPr="00AB2EAB" w:rsidRDefault="00ED068E" w:rsidP="00A753F4">
      <w:pPr>
        <w:pStyle w:val="Heading2"/>
      </w:pPr>
      <w:bookmarkStart w:id="46" w:name="_Toc172620614"/>
      <w:bookmarkStart w:id="47" w:name="_Toc172797540"/>
      <w:r w:rsidRPr="00AB2EAB">
        <w:t>Strateški i p</w:t>
      </w:r>
      <w:r w:rsidR="00C57BEC" w:rsidRPr="00AB2EAB">
        <w:t xml:space="preserve">ravni okvir relevantan za </w:t>
      </w:r>
      <w:r w:rsidR="007F23F4" w:rsidRPr="00AB2EAB">
        <w:t>SECAP</w:t>
      </w:r>
      <w:bookmarkEnd w:id="46"/>
      <w:bookmarkEnd w:id="47"/>
    </w:p>
    <w:p w14:paraId="02C23CB7" w14:textId="73CCD22F" w:rsidR="00F63D7C" w:rsidRPr="00AB2EAB" w:rsidRDefault="00ED765B" w:rsidP="00F9060B">
      <w:pPr>
        <w:jc w:val="both"/>
        <w:rPr>
          <w:rFonts w:cstheme="minorHAnsi"/>
        </w:rPr>
      </w:pPr>
      <w:r w:rsidRPr="00AB2EAB">
        <w:rPr>
          <w:rFonts w:cstheme="minorHAnsi"/>
        </w:rPr>
        <w:t xml:space="preserve">U nastavku je dat osnovni pregled relevantnog zakonskog okvira po pitanju SECAP-a i to na EU, </w:t>
      </w:r>
      <w:r>
        <w:rPr>
          <w:rFonts w:cstheme="minorHAnsi"/>
        </w:rPr>
        <w:t>nacionalnom</w:t>
      </w:r>
      <w:r w:rsidRPr="00AB2EAB">
        <w:rPr>
          <w:rFonts w:cstheme="minorHAnsi"/>
        </w:rPr>
        <w:t xml:space="preserve">, </w:t>
      </w:r>
      <w:r>
        <w:rPr>
          <w:rFonts w:cstheme="minorHAnsi"/>
        </w:rPr>
        <w:t>i</w:t>
      </w:r>
      <w:r w:rsidRPr="00AB2EAB">
        <w:rPr>
          <w:rFonts w:cstheme="minorHAnsi"/>
        </w:rPr>
        <w:t xml:space="preserve"> lokalnom nivou. </w:t>
      </w:r>
      <w:r w:rsidR="00F63D7C" w:rsidRPr="00AB2EAB">
        <w:rPr>
          <w:rFonts w:cstheme="minorHAnsi"/>
        </w:rPr>
        <w:t xml:space="preserve"> </w:t>
      </w:r>
    </w:p>
    <w:p w14:paraId="17A9808A" w14:textId="5511FE87" w:rsidR="00D31AE9" w:rsidRPr="00AB2EAB" w:rsidRDefault="00D31AE9" w:rsidP="00D22B87">
      <w:pPr>
        <w:pStyle w:val="Heading3"/>
      </w:pPr>
      <w:bookmarkStart w:id="48" w:name="_Toc172620615"/>
      <w:bookmarkStart w:id="49" w:name="_Toc172797541"/>
      <w:r w:rsidRPr="00AB2EAB">
        <w:t>EU</w:t>
      </w:r>
      <w:r w:rsidR="006E1D8D" w:rsidRPr="00AB2EAB">
        <w:t xml:space="preserve"> okvir</w:t>
      </w:r>
      <w:bookmarkEnd w:id="48"/>
      <w:bookmarkEnd w:id="49"/>
      <w:r w:rsidR="006E1D8D" w:rsidRPr="00AB2EAB">
        <w:t xml:space="preserve"> </w:t>
      </w:r>
    </w:p>
    <w:p w14:paraId="46E63299" w14:textId="0972A2D1" w:rsidR="00ED765B" w:rsidRPr="00AB2EAB" w:rsidRDefault="00ED765B" w:rsidP="00ED765B">
      <w:pPr>
        <w:jc w:val="both"/>
        <w:rPr>
          <w:rFonts w:cstheme="minorHAnsi"/>
        </w:rPr>
      </w:pPr>
      <w:r w:rsidRPr="00AB2EAB">
        <w:rPr>
          <w:rFonts w:cstheme="minorHAnsi"/>
        </w:rPr>
        <w:t>E</w:t>
      </w:r>
      <w:r>
        <w:rPr>
          <w:rFonts w:cstheme="minorHAnsi"/>
        </w:rPr>
        <w:t>v</w:t>
      </w:r>
      <w:r w:rsidRPr="00AB2EAB">
        <w:rPr>
          <w:rFonts w:cstheme="minorHAnsi"/>
        </w:rPr>
        <w:t>ropski zeleni plan predstavlja paket inicijativa s osnovnim ciljem zelene transformacije EU-a, pri čemu je krajnji cilj postići klimatsku neutralnost do 2050. Prateći legislativni okvir unutar kojega su pravno defini</w:t>
      </w:r>
      <w:r>
        <w:rPr>
          <w:rFonts w:cstheme="minorHAnsi"/>
        </w:rPr>
        <w:t>sani</w:t>
      </w:r>
      <w:r w:rsidRPr="00AB2EAB">
        <w:rPr>
          <w:rFonts w:cstheme="minorHAnsi"/>
        </w:rPr>
        <w:t xml:space="preserve"> ciljevi obuhv</w:t>
      </w:r>
      <w:r w:rsidR="006C2D56">
        <w:rPr>
          <w:rFonts w:cstheme="minorHAnsi"/>
        </w:rPr>
        <w:t>aćenim</w:t>
      </w:r>
      <w:r w:rsidRPr="00AB2EAB">
        <w:rPr>
          <w:rFonts w:cstheme="minorHAnsi"/>
        </w:rPr>
        <w:t xml:space="preserve"> prije svega EU Zakon</w:t>
      </w:r>
      <w:r w:rsidR="006C2D56">
        <w:rPr>
          <w:rFonts w:cstheme="minorHAnsi"/>
        </w:rPr>
        <w:t>om</w:t>
      </w:r>
      <w:r w:rsidRPr="00AB2EAB">
        <w:rPr>
          <w:rFonts w:cstheme="minorHAnsi"/>
        </w:rPr>
        <w:t xml:space="preserve"> o klimi. Donošenjem tog zakona EU i njegove države članice ob</w:t>
      </w:r>
      <w:r>
        <w:rPr>
          <w:rFonts w:cstheme="minorHAnsi"/>
        </w:rPr>
        <w:t>a</w:t>
      </w:r>
      <w:r w:rsidRPr="00AB2EAB">
        <w:rPr>
          <w:rFonts w:cstheme="minorHAnsi"/>
        </w:rPr>
        <w:t>vezali su se da će do 2030. smanjiti neto emisije</w:t>
      </w:r>
      <w:r>
        <w:rPr>
          <w:rFonts w:cstheme="minorHAnsi"/>
        </w:rPr>
        <w:t xml:space="preserve"> sa efektom staklene bašte</w:t>
      </w:r>
      <w:r w:rsidRPr="00AB2EAB">
        <w:rPr>
          <w:rFonts w:cstheme="minorHAnsi"/>
        </w:rPr>
        <w:t xml:space="preserve"> u EU-u za najmanje 55% u odnosu na </w:t>
      </w:r>
      <w:r>
        <w:rPr>
          <w:rFonts w:cstheme="minorHAnsi"/>
        </w:rPr>
        <w:t>nivou</w:t>
      </w:r>
      <w:r w:rsidRPr="00AB2EAB">
        <w:rPr>
          <w:rFonts w:cstheme="minorHAnsi"/>
        </w:rPr>
        <w:t xml:space="preserve"> iz 1990. Početkom 2024. godine, E</w:t>
      </w:r>
      <w:r>
        <w:rPr>
          <w:rFonts w:cstheme="minorHAnsi"/>
        </w:rPr>
        <w:t>v</w:t>
      </w:r>
      <w:r w:rsidRPr="00AB2EAB">
        <w:rPr>
          <w:rFonts w:cstheme="minorHAnsi"/>
        </w:rPr>
        <w:t xml:space="preserve">ropska </w:t>
      </w:r>
      <w:r>
        <w:rPr>
          <w:rFonts w:cstheme="minorHAnsi"/>
        </w:rPr>
        <w:t>k</w:t>
      </w:r>
      <w:r w:rsidRPr="00AB2EAB">
        <w:rPr>
          <w:rFonts w:cstheme="minorHAnsi"/>
        </w:rPr>
        <w:t xml:space="preserve">omisija preporučuje nove, ambicioznije ciljeve na putu dostizanja klimatske neutralnosti koji podrazumijevaju smanjenje neto emisija </w:t>
      </w:r>
      <w:r>
        <w:rPr>
          <w:rFonts w:cstheme="minorHAnsi"/>
        </w:rPr>
        <w:t>gasova</w:t>
      </w:r>
      <w:r w:rsidRPr="00AB2EAB">
        <w:rPr>
          <w:rFonts w:cstheme="minorHAnsi"/>
        </w:rPr>
        <w:t xml:space="preserve"> za 90% do 2040. u odnosu na </w:t>
      </w:r>
      <w:r>
        <w:rPr>
          <w:rFonts w:cstheme="minorHAnsi"/>
        </w:rPr>
        <w:t>nivo</w:t>
      </w:r>
      <w:r w:rsidRPr="00AB2EAB">
        <w:rPr>
          <w:rFonts w:cstheme="minorHAnsi"/>
        </w:rPr>
        <w:t xml:space="preserve"> iz 1990. </w:t>
      </w:r>
    </w:p>
    <w:p w14:paraId="0CFA16A6" w14:textId="56D1AF02" w:rsidR="00D31AE9" w:rsidRPr="00AB2EAB" w:rsidRDefault="006E1D8D" w:rsidP="00D22B87">
      <w:pPr>
        <w:pStyle w:val="Heading3"/>
      </w:pPr>
      <w:bookmarkStart w:id="50" w:name="_Toc172620616"/>
      <w:bookmarkStart w:id="51" w:name="_Toc172797542"/>
      <w:r w:rsidRPr="00AB2EAB">
        <w:t>Nacionalni</w:t>
      </w:r>
      <w:r w:rsidR="00244307" w:rsidRPr="00AB2EAB">
        <w:t xml:space="preserve"> i lokalni</w:t>
      </w:r>
      <w:r w:rsidRPr="00AB2EAB">
        <w:t xml:space="preserve"> okvir</w:t>
      </w:r>
      <w:bookmarkEnd w:id="50"/>
      <w:bookmarkEnd w:id="51"/>
      <w:r w:rsidRPr="00AB2EAB">
        <w:t xml:space="preserve"> </w:t>
      </w:r>
    </w:p>
    <w:p w14:paraId="2B78ECF4" w14:textId="22006E71" w:rsidR="006C2D56" w:rsidRDefault="006C2D56" w:rsidP="006C2D56">
      <w:pPr>
        <w:spacing w:after="0" w:line="240" w:lineRule="auto"/>
        <w:jc w:val="both"/>
      </w:pPr>
      <w:r>
        <w:rPr>
          <w:rFonts w:cstheme="minorHAnsi"/>
          <w:lang w:val="hr-HR"/>
        </w:rPr>
        <w:t>Z</w:t>
      </w:r>
      <w:r w:rsidRPr="00B51852">
        <w:rPr>
          <w:rFonts w:cstheme="minorHAnsi"/>
          <w:lang w:val="hr-HR"/>
        </w:rPr>
        <w:t>akon</w:t>
      </w:r>
      <w:r>
        <w:rPr>
          <w:rFonts w:cstheme="minorHAnsi"/>
          <w:lang w:val="hr-HR"/>
        </w:rPr>
        <w:t xml:space="preserve"> </w:t>
      </w:r>
      <w:r w:rsidRPr="00B51852">
        <w:rPr>
          <w:rFonts w:cstheme="minorHAnsi"/>
          <w:lang w:val="hr-HR"/>
        </w:rPr>
        <w:t>o zaštiti od negativnih uticaja klimatskih promjena</w:t>
      </w:r>
      <w:r>
        <w:rPr>
          <w:rFonts w:cstheme="minorHAnsi"/>
          <w:lang w:val="hr-HR"/>
        </w:rPr>
        <w:t xml:space="preserve"> je usvojen 25.12.2019. godine, a glavni cilj je</w:t>
      </w:r>
      <w:r>
        <w:t xml:space="preserve"> zaštita od negativnih uticaja klimatskih promjena, smanjivanje emisija gasova sa efektom staklene bašte, zaštita ozonskog omotača i druga pitanja koja se odnose na zaštitu od negativnih uticaja klimatskih promjena. Ovim dokumentom je predviđeno donošenje:</w:t>
      </w:r>
    </w:p>
    <w:p w14:paraId="59271D90" w14:textId="77777777" w:rsidR="006C2D56" w:rsidRDefault="006C2D56" w:rsidP="006C2D56">
      <w:pPr>
        <w:spacing w:after="0" w:line="240" w:lineRule="auto"/>
        <w:jc w:val="both"/>
      </w:pPr>
    </w:p>
    <w:p w14:paraId="4CA5FDBF" w14:textId="77777777" w:rsidR="006C2D56" w:rsidRDefault="006C2D56" w:rsidP="006C2D56">
      <w:pPr>
        <w:pStyle w:val="ListParagraph"/>
        <w:numPr>
          <w:ilvl w:val="0"/>
          <w:numId w:val="127"/>
        </w:numPr>
        <w:spacing w:after="0" w:line="240" w:lineRule="auto"/>
        <w:jc w:val="both"/>
      </w:pPr>
      <w:r>
        <w:t xml:space="preserve">Strategije o niskokarbonskom razvoju; i </w:t>
      </w:r>
    </w:p>
    <w:p w14:paraId="17045976" w14:textId="77777777" w:rsidR="006C2D56" w:rsidRDefault="006C2D56" w:rsidP="006C2D56">
      <w:pPr>
        <w:pStyle w:val="ListParagraph"/>
        <w:numPr>
          <w:ilvl w:val="0"/>
          <w:numId w:val="127"/>
        </w:numPr>
        <w:spacing w:after="0" w:line="240" w:lineRule="auto"/>
        <w:jc w:val="both"/>
      </w:pPr>
      <w:r>
        <w:t>Plana prilagođavanja na klimatske promjene.</w:t>
      </w:r>
    </w:p>
    <w:p w14:paraId="16C97A29" w14:textId="77777777" w:rsidR="006C2D56" w:rsidRDefault="006C2D56" w:rsidP="00ED765B">
      <w:pPr>
        <w:jc w:val="both"/>
        <w:rPr>
          <w:rFonts w:cstheme="minorHAnsi"/>
          <w:lang w:val="hr-HR"/>
        </w:rPr>
      </w:pPr>
    </w:p>
    <w:p w14:paraId="57290244" w14:textId="636E3A8F" w:rsidR="00ED765B" w:rsidRPr="00AB2EAB" w:rsidRDefault="00ED765B" w:rsidP="00ED765B">
      <w:pPr>
        <w:jc w:val="both"/>
        <w:rPr>
          <w:rFonts w:cstheme="minorHAnsi"/>
          <w:lang w:val="hr-HR"/>
        </w:rPr>
      </w:pPr>
      <w:r w:rsidRPr="00AB2EAB">
        <w:rPr>
          <w:rFonts w:cstheme="minorHAnsi"/>
          <w:lang w:val="hr-HR"/>
        </w:rPr>
        <w:lastRenderedPageBreak/>
        <w:t xml:space="preserve">Na nivou Crne Gore još uvijek nije usvojen Integrisani Nacionalni plan za energiju i klimu (engl. National Energy Climate Plan - NECP), koji predstavlja srednjoročni plan kojim zemlje opisuju kako će aktivnosti sprovoditi ka dostizanju neto nultih emisija sa efektom staklene bašte do 2050. </w:t>
      </w:r>
    </w:p>
    <w:p w14:paraId="44359E82" w14:textId="0DDCE3AD" w:rsidR="00C313AE" w:rsidRPr="00ED765B" w:rsidRDefault="00ED765B" w:rsidP="00C313AE">
      <w:pPr>
        <w:jc w:val="both"/>
        <w:rPr>
          <w:rFonts w:cstheme="minorHAnsi"/>
          <w:lang w:val="hr-HR"/>
        </w:rPr>
      </w:pPr>
      <w:r w:rsidRPr="00AB2EAB">
        <w:rPr>
          <w:rFonts w:cstheme="minorHAnsi"/>
          <w:lang w:val="hr-HR"/>
        </w:rPr>
        <w:t>Realizacija ciljeva NECP Crne Gore će doprinijeti dekarbonizaciji cijele ekonomije i tim</w:t>
      </w:r>
      <w:r w:rsidR="006C2D56">
        <w:rPr>
          <w:rFonts w:cstheme="minorHAnsi"/>
          <w:lang w:val="hr-HR"/>
        </w:rPr>
        <w:t>e</w:t>
      </w:r>
      <w:r w:rsidRPr="00AB2EAB">
        <w:rPr>
          <w:rFonts w:cstheme="minorHAnsi"/>
          <w:lang w:val="hr-HR"/>
        </w:rPr>
        <w:t xml:space="preserve"> unaprijediti konkurentnost crnogorske privrede. NECP opisuje aktivnosti u 5 dimenzija: dekarbonizacija, energetska efikasnost, energetska sigurnost, unutrašnje tržište energije i istraživanje, inovacije i konkuretnost. </w:t>
      </w:r>
    </w:p>
    <w:p w14:paraId="46EC3B34" w14:textId="78DBF49B" w:rsidR="00C313AE" w:rsidRDefault="00C313AE" w:rsidP="00C313AE">
      <w:pPr>
        <w:jc w:val="both"/>
      </w:pPr>
      <w:r>
        <w:t>Prihvaćeni koncept održivog razvoja Kolašina obavezuje da se osmisle modeli odgovornije upotrebe energije kao resursa. Usvajanjem Lokalnog energetskog plana kao službenog dokumenta upravo se postiže pokretanje inicijativa i r</w:t>
      </w:r>
      <w:r w:rsidR="000661B9">
        <w:t>e</w:t>
      </w:r>
      <w:r>
        <w:t xml:space="preserve">alizacija aktivnosti na održivom upravljanju energentima i „zelenom” razvoju Opštine. </w:t>
      </w:r>
      <w:r w:rsidR="00257861">
        <w:t xml:space="preserve"> </w:t>
      </w:r>
      <w:r>
        <w:t>Planskim dokumentima prepoznati su potencijali koji se odnose na korišćenje obnovljivh izvora energije (hidropotencijal, drvna goriva, energija sunca i energija vjetra).</w:t>
      </w:r>
    </w:p>
    <w:p w14:paraId="6FA8105B" w14:textId="3E0298C2" w:rsidR="00C313AE" w:rsidRDefault="00C313AE" w:rsidP="00C313AE">
      <w:pPr>
        <w:jc w:val="both"/>
      </w:pPr>
      <w:r>
        <w:t>Lokalnim</w:t>
      </w:r>
      <w:r w:rsidR="000661B9">
        <w:t xml:space="preserve"> energetskim</w:t>
      </w:r>
      <w:r>
        <w:t xml:space="preserve"> planom urađena je i analiza potrošnje energije po tipu energenta prije svega električne energije i drvne biomase odnosno tečnih goriva. Pored ovakve analize u razmatranje je uzeto i korišćenje energenata po sektorima. U tom smislu obrađeni su generalno sektor zgradarsva sa svojim podsektorima (administrativne zgrade uprave i preduzeća; domaćinstva; usluge i javna rasvjeta i dr) sector saobraćaja sa svojim podsektorima (vozila u vlasništvu gradske uprave; javni prevoz i dr).</w:t>
      </w:r>
    </w:p>
    <w:p w14:paraId="1D88646D" w14:textId="77777777" w:rsidR="00C313AE" w:rsidRDefault="00C313AE" w:rsidP="00C313AE">
      <w:pPr>
        <w:jc w:val="both"/>
      </w:pPr>
      <w:r>
        <w:t>Dalje, implementacija identifikovanih mjera energetske efikasnosti, koja će omogućiti smanjenje emisija CO</w:t>
      </w:r>
      <w:r w:rsidRPr="00C313AE">
        <w:rPr>
          <w:vertAlign w:val="subscript"/>
        </w:rPr>
        <w:t>2</w:t>
      </w:r>
      <w:r>
        <w:t>, svakako predstavlja domen u kojem će Opština djelovati i to kroz podršku u sistemskom projektovanju i upravljanju energijom u zgradama, održivom saobraćaju, korišćenje alternativnih energenata i unapređenje sistema javne rasvjete.</w:t>
      </w:r>
    </w:p>
    <w:p w14:paraId="46997D00" w14:textId="4E519CB8" w:rsidR="00C313AE" w:rsidRDefault="00C313AE" w:rsidP="00C313AE">
      <w:pPr>
        <w:spacing w:after="0" w:line="240" w:lineRule="auto"/>
        <w:jc w:val="both"/>
      </w:pPr>
      <w:r>
        <w:t xml:space="preserve">Opština Kolašin je usvojila i Plan održive urbane mobilnosti 2020. godine, čiji je cilj da poboljša pristupačnost i kvalitet života za sve građane kroz uspostavljanje održivog saobraćaja i uravnotežen razvoj svih vidova prevoza.  Donošenjem ovakvog plana Opština Kolašin nastoji da: </w:t>
      </w:r>
    </w:p>
    <w:p w14:paraId="095D35A8" w14:textId="77777777" w:rsidR="00C313AE" w:rsidRDefault="00C313AE">
      <w:pPr>
        <w:pStyle w:val="ListParagraph"/>
        <w:numPr>
          <w:ilvl w:val="0"/>
          <w:numId w:val="79"/>
        </w:numPr>
        <w:spacing w:after="0" w:line="240" w:lineRule="auto"/>
        <w:jc w:val="both"/>
      </w:pPr>
      <w:r>
        <w:t xml:space="preserve">osigura bolju dostupnost i mobilnost svih stanovnika </w:t>
      </w:r>
    </w:p>
    <w:p w14:paraId="57E01A8A" w14:textId="77777777" w:rsidR="00C313AE" w:rsidRDefault="00C313AE">
      <w:pPr>
        <w:pStyle w:val="ListParagraph"/>
        <w:numPr>
          <w:ilvl w:val="0"/>
          <w:numId w:val="79"/>
        </w:numPr>
        <w:jc w:val="both"/>
      </w:pPr>
      <w:r>
        <w:t xml:space="preserve">poveća bezbjednost u saobraćaju </w:t>
      </w:r>
    </w:p>
    <w:p w14:paraId="4B66F5ED" w14:textId="6E171CB7" w:rsidR="00C313AE" w:rsidRDefault="00C313AE">
      <w:pPr>
        <w:pStyle w:val="ListParagraph"/>
        <w:numPr>
          <w:ilvl w:val="0"/>
          <w:numId w:val="79"/>
        </w:numPr>
        <w:jc w:val="both"/>
      </w:pPr>
      <w:r>
        <w:t>poboljša životni pro</w:t>
      </w:r>
      <w:r w:rsidR="006C2D56">
        <w:t>s</w:t>
      </w:r>
      <w:r>
        <w:t>tor</w:t>
      </w:r>
    </w:p>
    <w:p w14:paraId="47F55E1D" w14:textId="77777777" w:rsidR="00C313AE" w:rsidRDefault="00C313AE">
      <w:pPr>
        <w:pStyle w:val="ListParagraph"/>
        <w:numPr>
          <w:ilvl w:val="0"/>
          <w:numId w:val="79"/>
        </w:numPr>
        <w:jc w:val="both"/>
      </w:pPr>
      <w:r>
        <w:t>smanji zagađenje i emisiju štetnih gasova</w:t>
      </w:r>
    </w:p>
    <w:p w14:paraId="2B285049" w14:textId="77777777" w:rsidR="00C313AE" w:rsidRDefault="00C313AE">
      <w:pPr>
        <w:pStyle w:val="ListParagraph"/>
        <w:numPr>
          <w:ilvl w:val="0"/>
          <w:numId w:val="79"/>
        </w:numPr>
        <w:jc w:val="both"/>
      </w:pPr>
      <w:r>
        <w:t>smanji negativne efekte saobraćaja na zdravlje ljudi</w:t>
      </w:r>
    </w:p>
    <w:p w14:paraId="449CBA84" w14:textId="77777777" w:rsidR="00C313AE" w:rsidRDefault="00C313AE">
      <w:pPr>
        <w:pStyle w:val="ListParagraph"/>
        <w:numPr>
          <w:ilvl w:val="0"/>
          <w:numId w:val="79"/>
        </w:numPr>
        <w:jc w:val="both"/>
      </w:pPr>
      <w:r>
        <w:t xml:space="preserve">poboljša energetsku efikasnost </w:t>
      </w:r>
    </w:p>
    <w:p w14:paraId="4BAC240F" w14:textId="77777777" w:rsidR="00C313AE" w:rsidRDefault="00C313AE">
      <w:pPr>
        <w:pStyle w:val="ListParagraph"/>
        <w:numPr>
          <w:ilvl w:val="0"/>
          <w:numId w:val="79"/>
        </w:numPr>
        <w:jc w:val="both"/>
      </w:pPr>
      <w:r>
        <w:t xml:space="preserve">podrži razvoj turizma u opštini </w:t>
      </w:r>
    </w:p>
    <w:p w14:paraId="25F01F94" w14:textId="77777777" w:rsidR="00C313AE" w:rsidRDefault="00C313AE">
      <w:pPr>
        <w:pStyle w:val="ListParagraph"/>
        <w:numPr>
          <w:ilvl w:val="0"/>
          <w:numId w:val="79"/>
        </w:numPr>
        <w:jc w:val="both"/>
      </w:pPr>
      <w:r>
        <w:t xml:space="preserve">podstakne zelenu ekonomiju </w:t>
      </w:r>
    </w:p>
    <w:p w14:paraId="07F8393A" w14:textId="77777777" w:rsidR="00C313AE" w:rsidRDefault="00C313AE">
      <w:pPr>
        <w:pStyle w:val="ListParagraph"/>
        <w:numPr>
          <w:ilvl w:val="0"/>
          <w:numId w:val="79"/>
        </w:numPr>
        <w:jc w:val="both"/>
      </w:pPr>
      <w:r>
        <w:t xml:space="preserve">osigura veću ravnopravnost svih vidova prevoza </w:t>
      </w:r>
    </w:p>
    <w:p w14:paraId="40255ACB" w14:textId="58B80BFC" w:rsidR="00D31AE9" w:rsidRPr="00AB2EAB" w:rsidRDefault="006E1D8D" w:rsidP="00A753F4">
      <w:pPr>
        <w:pStyle w:val="Heading2"/>
      </w:pPr>
      <w:bookmarkStart w:id="52" w:name="_Toc172620617"/>
      <w:bookmarkStart w:id="53" w:name="_Toc172797543"/>
      <w:r w:rsidRPr="00AB2EAB">
        <w:t>Uključivanje zainteresovanih strana i građana</w:t>
      </w:r>
      <w:bookmarkEnd w:id="52"/>
      <w:bookmarkEnd w:id="53"/>
      <w:r w:rsidRPr="00AB2EAB">
        <w:t xml:space="preserve"> </w:t>
      </w:r>
    </w:p>
    <w:p w14:paraId="752A4D9F" w14:textId="3C784124" w:rsidR="00F5078C" w:rsidRPr="00AB2EAB" w:rsidRDefault="00F5078C" w:rsidP="00F5078C">
      <w:pPr>
        <w:jc w:val="both"/>
        <w:rPr>
          <w:rFonts w:cstheme="minorHAnsi"/>
          <w:lang w:val="sr-Latn-ME"/>
        </w:rPr>
      </w:pPr>
      <w:bookmarkStart w:id="54" w:name="_Toc127521135"/>
      <w:r w:rsidRPr="00AB2EAB">
        <w:rPr>
          <w:rFonts w:cstheme="minorHAnsi"/>
          <w:lang w:val="sr-Latn-ME"/>
        </w:rPr>
        <w:t xml:space="preserve">Aktivnosti na ublažavanju i prilagođavanju na klimatske promjene podrazumijevaju sagledavanje štetnih efekata klimatskih promjena i preduzimanje </w:t>
      </w:r>
      <w:r w:rsidR="00725A75" w:rsidRPr="00AB2EAB">
        <w:rPr>
          <w:rFonts w:cstheme="minorHAnsi"/>
          <w:lang w:val="sr-Latn-ME"/>
        </w:rPr>
        <w:t>odgovarajućih</w:t>
      </w:r>
      <w:r w:rsidRPr="00AB2EAB">
        <w:rPr>
          <w:rFonts w:cstheme="minorHAnsi"/>
          <w:lang w:val="sr-Latn-ME"/>
        </w:rPr>
        <w:t xml:space="preserve"> mjera za </w:t>
      </w:r>
      <w:r w:rsidR="00725A75" w:rsidRPr="00AB2EAB">
        <w:rPr>
          <w:rFonts w:cstheme="minorHAnsi"/>
          <w:lang w:val="sr-Latn-ME"/>
        </w:rPr>
        <w:t>sprječavanje</w:t>
      </w:r>
      <w:r w:rsidRPr="00AB2EAB">
        <w:rPr>
          <w:rFonts w:cstheme="minorHAnsi"/>
          <w:lang w:val="sr-Latn-ME"/>
        </w:rPr>
        <w:t xml:space="preserve"> ili smanjenje šteta koju ovi efekti mogu prouzrokovati. Dati proces može rezultirati u pozitivnim </w:t>
      </w:r>
      <w:r w:rsidR="00725A75" w:rsidRPr="00AB2EAB">
        <w:rPr>
          <w:rFonts w:cstheme="minorHAnsi"/>
          <w:lang w:val="sr-Latn-ME"/>
        </w:rPr>
        <w:t>mogućnostima</w:t>
      </w:r>
      <w:r w:rsidRPr="00AB2EAB">
        <w:rPr>
          <w:rFonts w:cstheme="minorHAnsi"/>
          <w:lang w:val="sr-Latn-ME"/>
        </w:rPr>
        <w:t xml:space="preserve"> koje mogu doprinijeti efikasnijim mjerama i aktivnostima za borbu protiv klimatskih promjena.</w:t>
      </w:r>
    </w:p>
    <w:p w14:paraId="72F0B7AE" w14:textId="0DCC8A3F" w:rsidR="00F5078C" w:rsidRPr="00AB2EAB" w:rsidRDefault="00F5078C" w:rsidP="00F5078C">
      <w:pPr>
        <w:jc w:val="both"/>
        <w:rPr>
          <w:rFonts w:cstheme="minorHAnsi"/>
          <w:lang w:val="sr-Latn-ME"/>
        </w:rPr>
      </w:pPr>
      <w:r w:rsidRPr="00AB2EAB">
        <w:rPr>
          <w:rFonts w:cstheme="minorHAnsi"/>
          <w:lang w:val="sr-Latn-ME"/>
        </w:rPr>
        <w:t xml:space="preserve">Ublažavanje obuhvata važne aktivnosti u borbi protiv klimatskih promjena, u smislu intervencije u cilju </w:t>
      </w:r>
      <w:r w:rsidR="00725A75" w:rsidRPr="00AB2EAB">
        <w:rPr>
          <w:rFonts w:cstheme="minorHAnsi"/>
          <w:lang w:val="sr-Latn-ME"/>
        </w:rPr>
        <w:t>smanjenja</w:t>
      </w:r>
      <w:r w:rsidRPr="00AB2EAB">
        <w:rPr>
          <w:rFonts w:cstheme="minorHAnsi"/>
          <w:lang w:val="sr-Latn-ME"/>
        </w:rPr>
        <w:t xml:space="preserve"> izvorа gаsovа sа efektom stаklene bаšte</w:t>
      </w:r>
      <w:r w:rsidR="00196884" w:rsidRPr="00AB2EAB">
        <w:rPr>
          <w:rFonts w:cstheme="minorHAnsi"/>
          <w:lang w:val="sr-Latn-ME"/>
        </w:rPr>
        <w:t xml:space="preserve"> (GHG)</w:t>
      </w:r>
      <w:r w:rsidRPr="00AB2EAB">
        <w:rPr>
          <w:rFonts w:cstheme="minorHAnsi"/>
          <w:lang w:val="sr-Latn-ME"/>
        </w:rPr>
        <w:t xml:space="preserve">. Međutim, iskustva su pokazala da to nije dovoljno i da je neminovno raditi na uspostavljanju sistema kojim će se stvoriti preduslovi za </w:t>
      </w:r>
      <w:r w:rsidRPr="00AB2EAB">
        <w:rPr>
          <w:rFonts w:cstheme="minorHAnsi"/>
          <w:lang w:val="sr-Latn-ME"/>
        </w:rPr>
        <w:lastRenderedPageBreak/>
        <w:t>identifikovanje mjera prilagođavanja klimatskim promjenama (adaptacije) za najugroženije receptore i sprovođenje aktivnosti koje će doprinijeti njihovoj otpornosti. Adaptacija na klimatske promjene je kontinuirani dugoročni proces koji nema stvarni datum početka ili kraja, te je neophodno sprovesti pažljivu analizu svih relevantnih činjenica, jer izvodljivost sprovođenja predloženih politika i mjera mora da uzme u obzir postojeće barijere i potencijalne konflikte.</w:t>
      </w:r>
    </w:p>
    <w:p w14:paraId="17C39635" w14:textId="77777777" w:rsidR="00F5078C" w:rsidRPr="00AB2EAB" w:rsidRDefault="00F5078C" w:rsidP="00F5078C">
      <w:pPr>
        <w:jc w:val="both"/>
        <w:rPr>
          <w:rFonts w:cstheme="minorHAnsi"/>
          <w:lang w:val="sr-Latn-ME"/>
        </w:rPr>
      </w:pPr>
      <w:r w:rsidRPr="00AB2EAB">
        <w:rPr>
          <w:rFonts w:cstheme="minorHAnsi"/>
          <w:lang w:val="sr-Latn-ME"/>
        </w:rPr>
        <w:t>Za definisanje mjera ublažavanja i prilagođavanja na lokalnom nivou, pored ključne uloge lokalnih samouprava, potrebno je uključiti i ostale ključne aktere, kao što su relevantne opštinske službe, preduzeća čiji je osnivač opština i druge zainteresovane strane - građane i civilni sektor. Određivanje prioriteta mjera na lokalnom nivou, u cilju nastavka kreiranja SECAP-a, prvenstveno treba da obuhvati stavove stručnjaka, a u objektivnoj mjeri i laičke javnosti, kako bi se odredili prioriteti u sprovođenju kako ublažavanja tako i mjere prilagođavanja koje su već definisane u lokalnim planskim dokumentima, one koje proizilaze iz BEI i RVA analiza, kao i one koje su nastale tokom procesa konsultacija.</w:t>
      </w:r>
    </w:p>
    <w:p w14:paraId="46A3E38E" w14:textId="77777777" w:rsidR="00336608" w:rsidRPr="00336608" w:rsidRDefault="00336608" w:rsidP="00336608">
      <w:pPr>
        <w:spacing w:line="276" w:lineRule="auto"/>
        <w:jc w:val="both"/>
        <w:rPr>
          <w:rFonts w:cstheme="minorHAnsi"/>
          <w:lang w:val="sr-Latn-ME"/>
        </w:rPr>
      </w:pPr>
      <w:r w:rsidRPr="00336608">
        <w:rPr>
          <w:rFonts w:cstheme="minorHAnsi"/>
          <w:lang w:val="sr-Latn-ME"/>
        </w:rPr>
        <w:t>Na osnovu detaljne analize usvojenih planskih dokumenata na lokalnom nivou, izvještaja o stanju životne sredine, akcionih planova i analiza i objektivno sagledanih okolnosti koje su rezultat intersektorskih konsultacija, izrađena je lista svih mjera mitigacije i adaptacije na klimatske promjene, koje se odnose na teritoriju Opštine Kolašin, bez obzira da li se radi o dokumentima koji su važeći ili su isteklog važenja (ukoliko u međuvremenu nisu usvojeni novi dokumenti/dokumenti na snazi).</w:t>
      </w:r>
    </w:p>
    <w:p w14:paraId="5C98BDA5" w14:textId="77777777" w:rsidR="00336608" w:rsidRPr="00336608" w:rsidRDefault="00336608" w:rsidP="00336608">
      <w:pPr>
        <w:spacing w:line="276" w:lineRule="auto"/>
        <w:jc w:val="both"/>
        <w:rPr>
          <w:rFonts w:cstheme="minorHAnsi"/>
          <w:lang w:val="sr-Latn-ME"/>
        </w:rPr>
      </w:pPr>
      <w:r w:rsidRPr="00336608">
        <w:rPr>
          <w:rFonts w:cstheme="minorHAnsi"/>
          <w:lang w:val="sr-Latn-ME"/>
        </w:rPr>
        <w:t>Izvršeno je grupisanje mjera u odnosu na oblasti na koje se odnose, kao i redefinisanje naziva mjere u slučaju ponavljanja mjera sa istim ili sličnim predloženim aktivnostima, vodeći računa o mogućnostima realizacije i o očuvanju osnovnog cilja predložene mjere. Posebno se vodilo računa o principima i zahtjevanim kriterijumima za izradu SECAP-a, kako bi se predložene mjere mogle dalje inkorporirati u budući dokument.</w:t>
      </w:r>
    </w:p>
    <w:p w14:paraId="39CB86AC" w14:textId="066ED274" w:rsidR="00F5078C" w:rsidRPr="00AB2EAB" w:rsidRDefault="00336608" w:rsidP="00336608">
      <w:pPr>
        <w:spacing w:line="276" w:lineRule="auto"/>
        <w:jc w:val="both"/>
        <w:rPr>
          <w:rFonts w:cstheme="minorHAnsi"/>
        </w:rPr>
      </w:pPr>
      <w:r w:rsidRPr="00336608">
        <w:rPr>
          <w:rFonts w:cstheme="minorHAnsi"/>
          <w:lang w:val="sr-Latn-ME"/>
        </w:rPr>
        <w:t>Nacrt prioritetnih mjera je dalje bio predmet analize predstavnika lokalne samouprave Opštine Kolašin, kao i predstavnika preduzeća koja su u nadležnosti lokalne samouprave, nakon čega su predstavljene u daljoj fazi ocjenjivanja i široj javnosti Opštine Kolašin.</w:t>
      </w:r>
    </w:p>
    <w:p w14:paraId="4176708E" w14:textId="59415BD9" w:rsidR="00D31AE9" w:rsidRPr="00AB2EAB" w:rsidRDefault="00E0570E" w:rsidP="00A753F4">
      <w:pPr>
        <w:pStyle w:val="Heading2"/>
      </w:pPr>
      <w:bookmarkStart w:id="55" w:name="_Toc172620618"/>
      <w:bookmarkStart w:id="56" w:name="_Toc172797544"/>
      <w:bookmarkEnd w:id="54"/>
      <w:r w:rsidRPr="00AB2EAB">
        <w:t>Proces monitoringa i evaluacije</w:t>
      </w:r>
      <w:bookmarkEnd w:id="55"/>
      <w:bookmarkEnd w:id="56"/>
      <w:r w:rsidRPr="00AB2EAB">
        <w:t xml:space="preserve"> </w:t>
      </w:r>
    </w:p>
    <w:p w14:paraId="2275D726" w14:textId="77777777" w:rsidR="00ED765B" w:rsidRPr="00AB2EAB" w:rsidRDefault="00ED765B" w:rsidP="00ED765B">
      <w:pPr>
        <w:jc w:val="both"/>
        <w:rPr>
          <w:rFonts w:cstheme="minorHAnsi"/>
        </w:rPr>
      </w:pPr>
      <w:bookmarkStart w:id="57" w:name="_Toc161223288"/>
      <w:r w:rsidRPr="00AB2EAB">
        <w:rPr>
          <w:rFonts w:cstheme="minorHAnsi"/>
        </w:rPr>
        <w:t>Akcioni plan održivog upravljanja energijom i prilagođavanja klimatskim promjenama u lokalnoj samoupravi treba da se realizuje u periodu do 2030. godine, pri čemu se neke od mjera projektuju sa rokom realizacije u kontinuitetu i nakon 2030. godine. U tom smislu je od izuzetne važnosti identifikovati posebnu organizacionu jedinicu u administraciji lokalne samouprave (SECAP jedinica) koja će biti u punom kapacitetu spremna da odgovori svim izazovim ovog izuzetno kompleksnog zadatka, posebno zato što njegova realizacija podrazumijeva angažovanje mnogo medjusobno nezavisnih entiteta, često decentralizovanih i sa različitim stepenom odnosno nivoom zainteresovanosti.</w:t>
      </w:r>
    </w:p>
    <w:p w14:paraId="1DCB8AB3" w14:textId="77777777" w:rsidR="00ED765B" w:rsidRPr="00AB2EAB" w:rsidRDefault="00ED765B" w:rsidP="00ED765B">
      <w:pPr>
        <w:jc w:val="both"/>
        <w:rPr>
          <w:rFonts w:cstheme="minorHAnsi"/>
        </w:rPr>
      </w:pPr>
      <w:r w:rsidRPr="00AB2EAB">
        <w:rPr>
          <w:rFonts w:cstheme="minorHAnsi"/>
        </w:rPr>
        <w:t>Uspješnost sprovodjenja ovog plana zavisi od niza aktivnosti koje se moraju realizovati, a čija implementacija mora biti objektivno praćena i kontrolisana, dokumentovana i o čijem uspjehu realizacije mora biti zaključivano na osnovu mjerljivih kvantifikatora uspješnosti.</w:t>
      </w:r>
    </w:p>
    <w:p w14:paraId="2494A9DB" w14:textId="259F5327" w:rsidR="00ED765B" w:rsidRPr="00AB2EAB" w:rsidRDefault="00ED765B" w:rsidP="00ED765B">
      <w:pPr>
        <w:jc w:val="both"/>
        <w:rPr>
          <w:rFonts w:cstheme="minorHAnsi"/>
        </w:rPr>
      </w:pPr>
      <w:r w:rsidRPr="00AB2EAB">
        <w:rPr>
          <w:rFonts w:cstheme="minorHAnsi"/>
        </w:rPr>
        <w:t>Primjena najboljih praksi u oblasti upravljanja projektima je siguran garant uspješnosti sprovodjenja svih ovih koraka. U tom smislu se preporučuje usvajanje znanja i vještina u okviru zahtjeva standarda ISO 21500, koje smjernice će pomoći rukovodiocima ali i neposrednim izvršiocima da na sistematičan i profesional</w:t>
      </w:r>
      <w:r w:rsidR="00DA3C34">
        <w:rPr>
          <w:rFonts w:cstheme="minorHAnsi"/>
        </w:rPr>
        <w:t>a</w:t>
      </w:r>
      <w:r w:rsidRPr="00AB2EAB">
        <w:rPr>
          <w:rFonts w:cstheme="minorHAnsi"/>
        </w:rPr>
        <w:t xml:space="preserve">n </w:t>
      </w:r>
      <w:r w:rsidRPr="00AB2EAB">
        <w:rPr>
          <w:rFonts w:cstheme="minorHAnsi"/>
        </w:rPr>
        <w:lastRenderedPageBreak/>
        <w:t>način odgovore svim izazovima sa kojima se budu susretali tokom realizacije mjera definisanih u ovom planu. Sertifikacija u oblasti zahtjeva standarda ISO 9001 je veoma korisna prethodna aktivnost, možda i nužna, kako bi ukupna administracija bila potpuno spremna na primjenu principa upravljanja kvalitetom poslovanja zasnovano</w:t>
      </w:r>
      <w:r w:rsidR="00207337">
        <w:rPr>
          <w:rFonts w:cstheme="minorHAnsi"/>
        </w:rPr>
        <w:t>g</w:t>
      </w:r>
      <w:r w:rsidRPr="00AB2EAB">
        <w:rPr>
          <w:rFonts w:cstheme="minorHAnsi"/>
        </w:rPr>
        <w:t xml:space="preserve"> na najboljoj medjunarodnoj praksi. </w:t>
      </w:r>
    </w:p>
    <w:p w14:paraId="53BA5900" w14:textId="795DA4D0" w:rsidR="00E0570E" w:rsidRPr="00AB2EAB" w:rsidRDefault="00E0570E" w:rsidP="00D22B87">
      <w:pPr>
        <w:pStyle w:val="Heading3"/>
      </w:pPr>
      <w:bookmarkStart w:id="58" w:name="_Toc172620619"/>
      <w:bookmarkStart w:id="59" w:name="_Toc172797545"/>
      <w:r w:rsidRPr="00AB2EAB">
        <w:t>Realizacija Akcionog plana</w:t>
      </w:r>
      <w:bookmarkEnd w:id="57"/>
      <w:bookmarkEnd w:id="58"/>
      <w:bookmarkEnd w:id="59"/>
    </w:p>
    <w:p w14:paraId="48F9E97D" w14:textId="77777777" w:rsidR="00ED765B" w:rsidRPr="00AB2EAB" w:rsidRDefault="00ED765B" w:rsidP="00ED765B">
      <w:pPr>
        <w:jc w:val="both"/>
        <w:rPr>
          <w:rFonts w:cstheme="minorHAnsi"/>
        </w:rPr>
      </w:pPr>
      <w:bookmarkStart w:id="60" w:name="_Toc161223289"/>
      <w:r w:rsidRPr="00AB2EAB">
        <w:rPr>
          <w:rFonts w:cstheme="minorHAnsi"/>
        </w:rPr>
        <w:t>Formiranje organizacione cjeline – SECAP jedinice, posvećene sprovodjenju Akcionog plana je neophodno. To tijelo bi moralo imati jasno definisane nadležnosti i odgovornosti prenesene sa nivoa gradonačelnika kako bi deklaracija iz sporazuma gradonačelnika bila ispunjena.</w:t>
      </w:r>
    </w:p>
    <w:p w14:paraId="367F4171" w14:textId="77777777" w:rsidR="00ED765B" w:rsidRPr="00AB2EAB" w:rsidRDefault="00ED765B" w:rsidP="00ED765B">
      <w:pPr>
        <w:jc w:val="both"/>
        <w:rPr>
          <w:rFonts w:cstheme="minorHAnsi"/>
        </w:rPr>
      </w:pPr>
      <w:r w:rsidRPr="00AB2EAB">
        <w:rPr>
          <w:rFonts w:cstheme="minorHAnsi"/>
        </w:rPr>
        <w:t>Takodje, jasno definisani ciljevi SECAP-a, posebno oni kojima se lokalna samouprava obavezuje na smanjenje produkcije GHG do 2030. godine, ali i izgradnju materijalnih i civilnih kapaciteta za što potpuniju adaptaciju na klimatske promjene, moraju biti kvantifikovani i po vremenskoj liniji diskretno razloženi kako bi se u svakom trenutku mogao pratiti status odnosno vremenski progres.</w:t>
      </w:r>
    </w:p>
    <w:p w14:paraId="4AFE6E82" w14:textId="77777777" w:rsidR="00ED765B" w:rsidRPr="00AB2EAB" w:rsidRDefault="00ED765B" w:rsidP="00ED765B">
      <w:pPr>
        <w:jc w:val="both"/>
        <w:rPr>
          <w:rFonts w:cstheme="minorHAnsi"/>
        </w:rPr>
      </w:pPr>
      <w:r w:rsidRPr="00AB2EAB">
        <w:rPr>
          <w:rFonts w:cstheme="minorHAnsi"/>
        </w:rPr>
        <w:t xml:space="preserve">Podrazumijeva se da će lokalna samouprava, nakon usvajanja ovog SECAP-a, u skladu sa svojim statutom i drugim aktima kojima se uredjuje njeno djelovanje, donijeti odgovarajuće odluke o sprovodjenju identifikovanih mjera, ali i obezbijediti izvore finansiranja koji neće dovesti u pitanje implementaciju bilo koje od mjera.   </w:t>
      </w:r>
    </w:p>
    <w:p w14:paraId="1DE23EA1" w14:textId="77777777" w:rsidR="00ED765B" w:rsidRPr="00AB2EAB" w:rsidRDefault="00ED765B" w:rsidP="00ED765B">
      <w:pPr>
        <w:jc w:val="both"/>
        <w:rPr>
          <w:rFonts w:cstheme="minorHAnsi"/>
        </w:rPr>
      </w:pPr>
      <w:r w:rsidRPr="00AB2EAB">
        <w:rPr>
          <w:rFonts w:cstheme="minorHAnsi"/>
        </w:rPr>
        <w:t>Neophodno je personalizovati prava i odgovornosti rukovodioca tijela koje će brinuti o sprovodjenju SECAP-a. Njegove osnovne reference moraju biti u vezi sa upravljanjem velikim projektima, ali i dobre komunikacione vještine, smisao za organizaciju i kontinuitet poslovanja u kriznim periodima. Ovom organizacionom tijelu treba da budu pridruženi rukovodioci svih djelova lokalne samouprave i preduzeća kojima je ona osnivač, a po potrebi i drugi relevantni eksperti iz oblasti od značaja za implementaciju specifične mjere.</w:t>
      </w:r>
    </w:p>
    <w:p w14:paraId="0B897252" w14:textId="315C6207" w:rsidR="00ED765B" w:rsidRPr="00AB2EAB" w:rsidRDefault="00ED765B" w:rsidP="00ED765B">
      <w:pPr>
        <w:jc w:val="both"/>
        <w:rPr>
          <w:rFonts w:cstheme="minorHAnsi"/>
        </w:rPr>
      </w:pPr>
      <w:r w:rsidRPr="00AB2EAB">
        <w:rPr>
          <w:rFonts w:cstheme="minorHAnsi"/>
        </w:rPr>
        <w:t xml:space="preserve">Po prirodi stvari, predsjednik </w:t>
      </w:r>
      <w:r w:rsidR="00990DF7">
        <w:rPr>
          <w:rFonts w:cstheme="minorHAnsi"/>
        </w:rPr>
        <w:t>Opštine</w:t>
      </w:r>
      <w:r w:rsidRPr="00AB2EAB">
        <w:rPr>
          <w:rFonts w:cstheme="minorHAnsi"/>
        </w:rPr>
        <w:t>, odnosno gradonačelnik je osoba koja je najviše zainteresovana za uspješnost implenetacije SECAP-a i očekuje se da će sa te pozicije biti formiran i odgovarajući nadzorni komitet koji će pratiti progres projekta/projekata. Prva osoba lokalne samouprave mora biti član nadzornog komiteta.</w:t>
      </w:r>
    </w:p>
    <w:p w14:paraId="32F3605F" w14:textId="77777777" w:rsidR="00ED765B" w:rsidRPr="00AB2EAB" w:rsidRDefault="00ED765B" w:rsidP="00ED765B">
      <w:pPr>
        <w:jc w:val="both"/>
        <w:rPr>
          <w:rFonts w:cstheme="minorHAnsi"/>
        </w:rPr>
      </w:pPr>
      <w:r w:rsidRPr="00AB2EAB">
        <w:rPr>
          <w:rFonts w:cstheme="minorHAnsi"/>
        </w:rPr>
        <w:t>Preporučuje se da se za svaku od mjera iz ovog SECAP-a formira poseban projektni tim, odnosno da se svaka od mjera organizaciono tretira kao poseban projekat. Ovdje se pod projektom smatra jedinstven proces koji se sastoji od skupa koordiniranih aktivnosti kojima se upravlja, sa datumima početka i završetka, a koji se preduzima da bi se ostvario cilj koji je usaglašen sa specifičnim zahtjevima, uključujući ograničenja u pogledu vremena, troškova i resursa. Pojedinačni projekat može da čini dio veće strukture projekta i uglavnom ima definisane datume početka i završetka.</w:t>
      </w:r>
    </w:p>
    <w:p w14:paraId="3DC4F946" w14:textId="77777777" w:rsidR="00ED765B" w:rsidRPr="00AB2EAB" w:rsidRDefault="00ED765B" w:rsidP="00ED765B">
      <w:pPr>
        <w:spacing w:after="0"/>
        <w:jc w:val="both"/>
        <w:rPr>
          <w:rFonts w:cstheme="minorHAnsi"/>
        </w:rPr>
      </w:pPr>
      <w:r w:rsidRPr="00AB2EAB">
        <w:rPr>
          <w:rFonts w:cstheme="minorHAnsi"/>
        </w:rPr>
        <w:t>U skladu sa dobrom praksom upravljanja projektima, potrebno je definisati pojmove kako slijedi:</w:t>
      </w:r>
    </w:p>
    <w:p w14:paraId="489BC753" w14:textId="77777777" w:rsidR="00ED765B" w:rsidRPr="00AB2EAB" w:rsidRDefault="00ED765B">
      <w:pPr>
        <w:pStyle w:val="ListParagraph"/>
        <w:numPr>
          <w:ilvl w:val="0"/>
          <w:numId w:val="70"/>
        </w:numPr>
        <w:jc w:val="both"/>
        <w:rPr>
          <w:rFonts w:cstheme="minorHAnsi"/>
          <w:bCs/>
        </w:rPr>
      </w:pPr>
      <w:r w:rsidRPr="00AB2EAB">
        <w:rPr>
          <w:rFonts w:cstheme="minorHAnsi"/>
          <w:bCs/>
        </w:rPr>
        <w:t>Vlasnik projekta – zainteresovana strana (osoba ili matična organizacija projekta) koja ima interes u performansama ili uspjehu projekta/organizacije. U ovom smislu će to najvjerovatnije biti prva osoba u lokalnoj samoupravi.</w:t>
      </w:r>
    </w:p>
    <w:p w14:paraId="1B3A8D47" w14:textId="77777777" w:rsidR="00ED765B" w:rsidRPr="00AB2EAB" w:rsidRDefault="00ED765B">
      <w:pPr>
        <w:pStyle w:val="ListParagraph"/>
        <w:numPr>
          <w:ilvl w:val="0"/>
          <w:numId w:val="70"/>
        </w:numPr>
        <w:jc w:val="both"/>
        <w:rPr>
          <w:rFonts w:cstheme="minorHAnsi"/>
          <w:bCs/>
        </w:rPr>
      </w:pPr>
      <w:r w:rsidRPr="00AB2EAB">
        <w:rPr>
          <w:rFonts w:cstheme="minorHAnsi"/>
          <w:bCs/>
        </w:rPr>
        <w:t xml:space="preserve">Sponzor projekta – lice odgovoran je za finansiranje projekta. </w:t>
      </w:r>
    </w:p>
    <w:p w14:paraId="304A9344" w14:textId="77777777" w:rsidR="00ED765B" w:rsidRPr="00AB2EAB" w:rsidRDefault="00ED765B">
      <w:pPr>
        <w:pStyle w:val="ListParagraph"/>
        <w:numPr>
          <w:ilvl w:val="0"/>
          <w:numId w:val="70"/>
        </w:numPr>
        <w:jc w:val="both"/>
        <w:rPr>
          <w:rFonts w:cstheme="minorHAnsi"/>
          <w:bCs/>
        </w:rPr>
      </w:pPr>
      <w:r w:rsidRPr="00AB2EAB">
        <w:rPr>
          <w:rFonts w:cstheme="minorHAnsi"/>
          <w:bCs/>
        </w:rPr>
        <w:t>Rukovodilac projekta – odgovoran je za realizaciju i uspješnost projekta (on planira, organizuje, prati, kontroliše i izvještava o svim aspektima projekta).</w:t>
      </w:r>
    </w:p>
    <w:p w14:paraId="38007391" w14:textId="77777777" w:rsidR="00ED765B" w:rsidRPr="00AB2EAB" w:rsidRDefault="00ED765B">
      <w:pPr>
        <w:pStyle w:val="ListParagraph"/>
        <w:numPr>
          <w:ilvl w:val="0"/>
          <w:numId w:val="70"/>
        </w:numPr>
        <w:jc w:val="both"/>
        <w:rPr>
          <w:rFonts w:cstheme="minorHAnsi"/>
          <w:bCs/>
        </w:rPr>
      </w:pPr>
      <w:r w:rsidRPr="00AB2EAB">
        <w:rPr>
          <w:rFonts w:cstheme="minorHAnsi"/>
          <w:bCs/>
        </w:rPr>
        <w:lastRenderedPageBreak/>
        <w:t>Nadzorni komitet – prati realizaciju projekta (nadzire postignuti napredak, pomaže u otklanjanju eventualnih poteškoća tokom radnog procesa, razrješava/otklanja ograničenja koja su nastupila, prati tok realizacije dinamičkog plana). Očekuje se da vlasnik projekta bude član ovog tijela.</w:t>
      </w:r>
    </w:p>
    <w:p w14:paraId="045E4FAE" w14:textId="77777777" w:rsidR="00ED765B" w:rsidRPr="00AB2EAB" w:rsidRDefault="00ED765B">
      <w:pPr>
        <w:pStyle w:val="ListParagraph"/>
        <w:numPr>
          <w:ilvl w:val="0"/>
          <w:numId w:val="70"/>
        </w:numPr>
        <w:jc w:val="both"/>
        <w:rPr>
          <w:rFonts w:cstheme="minorHAnsi"/>
          <w:bCs/>
        </w:rPr>
      </w:pPr>
      <w:r w:rsidRPr="00AB2EAB">
        <w:rPr>
          <w:rFonts w:cstheme="minorHAnsi"/>
          <w:bCs/>
        </w:rPr>
        <w:t>Zainteresovane strane – Osoba ili grupa koje imaju interes u performansama ili uspjehu organizacije (Rukovodilac projekta, Sponzor projekta, Vlasnik Projekta, najviše rukovodstvo matične organizacije i svi drugi entiteti koji na bilo koji način mogu uticati na uspješnost realizacije projekta).</w:t>
      </w:r>
    </w:p>
    <w:p w14:paraId="31237D0F" w14:textId="77777777" w:rsidR="00ED765B" w:rsidRPr="00AB2EAB" w:rsidRDefault="00ED765B">
      <w:pPr>
        <w:pStyle w:val="ListParagraph"/>
        <w:numPr>
          <w:ilvl w:val="0"/>
          <w:numId w:val="70"/>
        </w:numPr>
        <w:jc w:val="both"/>
        <w:rPr>
          <w:rFonts w:cstheme="minorHAnsi"/>
          <w:bCs/>
        </w:rPr>
      </w:pPr>
      <w:r w:rsidRPr="00AB2EAB">
        <w:rPr>
          <w:rFonts w:cstheme="minorHAnsi"/>
          <w:bCs/>
        </w:rPr>
        <w:t>Plan Implementacije Projekta – definiše planiranu implementaciju projekta i može se mijenjati tokom napretka realizacije u smislu razumnih i opravdanih promjena u implementaciji projekta.</w:t>
      </w:r>
    </w:p>
    <w:p w14:paraId="398180CA" w14:textId="77777777" w:rsidR="00ED765B" w:rsidRPr="00AB2EAB" w:rsidRDefault="00ED765B">
      <w:pPr>
        <w:pStyle w:val="ListParagraph"/>
        <w:numPr>
          <w:ilvl w:val="0"/>
          <w:numId w:val="70"/>
        </w:numPr>
        <w:jc w:val="both"/>
        <w:rPr>
          <w:rFonts w:cstheme="minorHAnsi"/>
          <w:bCs/>
        </w:rPr>
      </w:pPr>
      <w:r w:rsidRPr="00AB2EAB">
        <w:rPr>
          <w:rFonts w:cstheme="minorHAnsi"/>
          <w:bCs/>
        </w:rPr>
        <w:t>Projektna povelja – inicijalni dokument kojim se ustanovljava projekat od strane najvišeg rukovodstva matične organizacije i projektne organizacije, a koji je zanovan na principima sistema menadžmenta kvalitetom.</w:t>
      </w:r>
    </w:p>
    <w:p w14:paraId="3836A524" w14:textId="77777777" w:rsidR="00ED765B" w:rsidRPr="00AB2EAB" w:rsidRDefault="00ED765B">
      <w:pPr>
        <w:pStyle w:val="ListParagraph"/>
        <w:numPr>
          <w:ilvl w:val="0"/>
          <w:numId w:val="70"/>
        </w:numPr>
        <w:jc w:val="both"/>
        <w:rPr>
          <w:rFonts w:cstheme="minorHAnsi"/>
          <w:bCs/>
        </w:rPr>
      </w:pPr>
      <w:r w:rsidRPr="00AB2EAB">
        <w:rPr>
          <w:rFonts w:cstheme="minorHAnsi"/>
          <w:bCs/>
        </w:rPr>
        <w:t>Termin-plan – dokument koji definiše sukcesivno navedene sve aktivnosti, koje treba sprovesti u cilju realizacije projekta, uz decidno navođenje trajanja aktivnosti sa definisanim početkom i krajem sprovođenja svake od aktivnosti.</w:t>
      </w:r>
    </w:p>
    <w:p w14:paraId="236A352A" w14:textId="77777777" w:rsidR="00ED765B" w:rsidRPr="00AB2EAB" w:rsidRDefault="00ED765B" w:rsidP="00ED765B">
      <w:pPr>
        <w:spacing w:after="0"/>
        <w:jc w:val="both"/>
        <w:rPr>
          <w:rFonts w:cstheme="minorHAnsi"/>
        </w:rPr>
      </w:pPr>
      <w:r w:rsidRPr="00AB2EAB">
        <w:rPr>
          <w:rFonts w:cstheme="minorHAnsi"/>
        </w:rPr>
        <w:t>U postupku planiranja realizacije svake od mjera identifikovane SECAP-om potrebno je izraditi sljedeća dokumenta:</w:t>
      </w:r>
    </w:p>
    <w:p w14:paraId="3C8652FE" w14:textId="77777777" w:rsidR="00ED765B" w:rsidRPr="00AB2EAB" w:rsidRDefault="00ED765B">
      <w:pPr>
        <w:pStyle w:val="ListParagraph"/>
        <w:numPr>
          <w:ilvl w:val="0"/>
          <w:numId w:val="10"/>
        </w:numPr>
        <w:spacing w:line="256" w:lineRule="auto"/>
        <w:jc w:val="both"/>
        <w:rPr>
          <w:rFonts w:cstheme="minorHAnsi"/>
        </w:rPr>
      </w:pPr>
      <w:r w:rsidRPr="00AB2EAB">
        <w:rPr>
          <w:rFonts w:cstheme="minorHAnsi"/>
        </w:rPr>
        <w:t>Plan Implementacije Projekta (PIP),</w:t>
      </w:r>
    </w:p>
    <w:p w14:paraId="082A9FBC" w14:textId="77777777" w:rsidR="00ED765B" w:rsidRPr="00AB2EAB" w:rsidRDefault="00ED765B">
      <w:pPr>
        <w:pStyle w:val="ListParagraph"/>
        <w:numPr>
          <w:ilvl w:val="0"/>
          <w:numId w:val="10"/>
        </w:numPr>
        <w:spacing w:line="256" w:lineRule="auto"/>
        <w:jc w:val="both"/>
        <w:rPr>
          <w:rFonts w:cstheme="minorHAnsi"/>
        </w:rPr>
      </w:pPr>
      <w:r w:rsidRPr="00AB2EAB">
        <w:rPr>
          <w:rFonts w:cstheme="minorHAnsi"/>
        </w:rPr>
        <w:t>Projektnu povelje i</w:t>
      </w:r>
    </w:p>
    <w:p w14:paraId="663EB162" w14:textId="77777777" w:rsidR="00ED765B" w:rsidRPr="00AB2EAB" w:rsidRDefault="00ED765B">
      <w:pPr>
        <w:pStyle w:val="ListParagraph"/>
        <w:numPr>
          <w:ilvl w:val="0"/>
          <w:numId w:val="10"/>
        </w:numPr>
        <w:spacing w:line="256" w:lineRule="auto"/>
        <w:jc w:val="both"/>
        <w:rPr>
          <w:rFonts w:cstheme="minorHAnsi"/>
        </w:rPr>
      </w:pPr>
      <w:r w:rsidRPr="00AB2EAB">
        <w:rPr>
          <w:rFonts w:cstheme="minorHAnsi"/>
        </w:rPr>
        <w:t>Projektnu organizacije.</w:t>
      </w:r>
    </w:p>
    <w:p w14:paraId="0E27DE63" w14:textId="77777777" w:rsidR="00ED765B" w:rsidRPr="00AB2EAB" w:rsidRDefault="00ED765B" w:rsidP="00ED765B">
      <w:pPr>
        <w:spacing w:after="0"/>
        <w:jc w:val="both"/>
        <w:rPr>
          <w:rFonts w:cstheme="minorHAnsi"/>
        </w:rPr>
      </w:pPr>
      <w:r w:rsidRPr="00AB2EAB">
        <w:rPr>
          <w:rFonts w:cstheme="minorHAnsi"/>
        </w:rPr>
        <w:t>Plan implementacije projekta (PIP) je dokument koji se izrađuje u slobodnoj formi i obavezno definiše najmanje:</w:t>
      </w:r>
    </w:p>
    <w:p w14:paraId="2A8B3104" w14:textId="77777777" w:rsidR="00ED765B" w:rsidRPr="00AB2EAB" w:rsidRDefault="00ED765B">
      <w:pPr>
        <w:pStyle w:val="ListParagraph"/>
        <w:numPr>
          <w:ilvl w:val="0"/>
          <w:numId w:val="11"/>
        </w:numPr>
        <w:spacing w:line="256" w:lineRule="auto"/>
        <w:jc w:val="both"/>
        <w:rPr>
          <w:rFonts w:cstheme="minorHAnsi"/>
        </w:rPr>
      </w:pPr>
      <w:r w:rsidRPr="00AB2EAB">
        <w:rPr>
          <w:rFonts w:cstheme="minorHAnsi"/>
        </w:rPr>
        <w:t>Opis projekta</w:t>
      </w:r>
    </w:p>
    <w:p w14:paraId="38E43102" w14:textId="77777777" w:rsidR="00ED765B" w:rsidRPr="00AB2EAB" w:rsidRDefault="00ED765B">
      <w:pPr>
        <w:pStyle w:val="ListParagraph"/>
        <w:numPr>
          <w:ilvl w:val="0"/>
          <w:numId w:val="11"/>
        </w:numPr>
        <w:spacing w:line="256" w:lineRule="auto"/>
        <w:jc w:val="both"/>
        <w:rPr>
          <w:rFonts w:cstheme="minorHAnsi"/>
        </w:rPr>
      </w:pPr>
      <w:r w:rsidRPr="00AB2EAB">
        <w:rPr>
          <w:rFonts w:cstheme="minorHAnsi"/>
        </w:rPr>
        <w:t>Svrhu i cilj projekta</w:t>
      </w:r>
    </w:p>
    <w:p w14:paraId="2538E94D" w14:textId="77777777" w:rsidR="00ED765B" w:rsidRPr="00AB2EAB" w:rsidRDefault="00ED765B">
      <w:pPr>
        <w:pStyle w:val="ListParagraph"/>
        <w:numPr>
          <w:ilvl w:val="0"/>
          <w:numId w:val="11"/>
        </w:numPr>
        <w:spacing w:line="256" w:lineRule="auto"/>
        <w:jc w:val="both"/>
        <w:rPr>
          <w:rFonts w:cstheme="minorHAnsi"/>
        </w:rPr>
      </w:pPr>
      <w:r w:rsidRPr="00AB2EAB">
        <w:rPr>
          <w:rFonts w:cstheme="minorHAnsi"/>
        </w:rPr>
        <w:t>Dinamiku realizacije projekta</w:t>
      </w:r>
    </w:p>
    <w:p w14:paraId="135B0511" w14:textId="77777777" w:rsidR="00ED765B" w:rsidRPr="00AB2EAB" w:rsidRDefault="00ED765B">
      <w:pPr>
        <w:pStyle w:val="ListParagraph"/>
        <w:numPr>
          <w:ilvl w:val="0"/>
          <w:numId w:val="11"/>
        </w:numPr>
        <w:spacing w:line="256" w:lineRule="auto"/>
        <w:jc w:val="both"/>
        <w:rPr>
          <w:rFonts w:cstheme="minorHAnsi"/>
        </w:rPr>
      </w:pPr>
      <w:r w:rsidRPr="00AB2EAB">
        <w:rPr>
          <w:rFonts w:cstheme="minorHAnsi"/>
        </w:rPr>
        <w:t>Budžet projekta</w:t>
      </w:r>
    </w:p>
    <w:p w14:paraId="25DE2BB4" w14:textId="77777777" w:rsidR="00ED765B" w:rsidRPr="00AB2EAB" w:rsidRDefault="00ED765B">
      <w:pPr>
        <w:pStyle w:val="ListParagraph"/>
        <w:numPr>
          <w:ilvl w:val="0"/>
          <w:numId w:val="11"/>
        </w:numPr>
        <w:spacing w:line="256" w:lineRule="auto"/>
        <w:jc w:val="both"/>
        <w:rPr>
          <w:rFonts w:cstheme="minorHAnsi"/>
        </w:rPr>
      </w:pPr>
      <w:r w:rsidRPr="00AB2EAB">
        <w:rPr>
          <w:rFonts w:cstheme="minorHAnsi"/>
        </w:rPr>
        <w:t>Plan resursa</w:t>
      </w:r>
    </w:p>
    <w:p w14:paraId="573F59A7" w14:textId="77777777" w:rsidR="00ED765B" w:rsidRPr="00AB2EAB" w:rsidRDefault="00ED765B">
      <w:pPr>
        <w:pStyle w:val="ListParagraph"/>
        <w:numPr>
          <w:ilvl w:val="0"/>
          <w:numId w:val="11"/>
        </w:numPr>
        <w:spacing w:line="256" w:lineRule="auto"/>
        <w:jc w:val="both"/>
        <w:rPr>
          <w:rFonts w:cstheme="minorHAnsi"/>
        </w:rPr>
      </w:pPr>
      <w:r w:rsidRPr="00AB2EAB">
        <w:rPr>
          <w:rFonts w:cstheme="minorHAnsi"/>
        </w:rPr>
        <w:t>Organogram projektne organizacije</w:t>
      </w:r>
    </w:p>
    <w:p w14:paraId="345F3D86" w14:textId="77777777" w:rsidR="00ED765B" w:rsidRPr="00AB2EAB" w:rsidRDefault="00ED765B">
      <w:pPr>
        <w:pStyle w:val="ListParagraph"/>
        <w:numPr>
          <w:ilvl w:val="0"/>
          <w:numId w:val="11"/>
        </w:numPr>
        <w:spacing w:line="256" w:lineRule="auto"/>
        <w:jc w:val="both"/>
        <w:rPr>
          <w:rFonts w:cstheme="minorHAnsi"/>
        </w:rPr>
      </w:pPr>
      <w:r w:rsidRPr="00AB2EAB">
        <w:rPr>
          <w:rFonts w:cstheme="minorHAnsi"/>
        </w:rPr>
        <w:t>Termin-plan projekta</w:t>
      </w:r>
    </w:p>
    <w:p w14:paraId="44C82010" w14:textId="77777777" w:rsidR="00ED765B" w:rsidRPr="00AB2EAB" w:rsidRDefault="00ED765B">
      <w:pPr>
        <w:pStyle w:val="ListParagraph"/>
        <w:numPr>
          <w:ilvl w:val="0"/>
          <w:numId w:val="11"/>
        </w:numPr>
        <w:spacing w:line="256" w:lineRule="auto"/>
        <w:jc w:val="both"/>
        <w:rPr>
          <w:rFonts w:cstheme="minorHAnsi"/>
        </w:rPr>
      </w:pPr>
      <w:r w:rsidRPr="00AB2EAB">
        <w:rPr>
          <w:rFonts w:cstheme="minorHAnsi"/>
        </w:rPr>
        <w:t>Nadzorni komitet</w:t>
      </w:r>
    </w:p>
    <w:p w14:paraId="4C82CC3F" w14:textId="77777777" w:rsidR="00ED765B" w:rsidRPr="00AB2EAB" w:rsidRDefault="00ED765B">
      <w:pPr>
        <w:pStyle w:val="ListParagraph"/>
        <w:numPr>
          <w:ilvl w:val="0"/>
          <w:numId w:val="11"/>
        </w:numPr>
        <w:spacing w:line="256" w:lineRule="auto"/>
        <w:jc w:val="both"/>
        <w:rPr>
          <w:rFonts w:cstheme="minorHAnsi"/>
        </w:rPr>
      </w:pPr>
      <w:r w:rsidRPr="00AB2EAB">
        <w:rPr>
          <w:rFonts w:cstheme="minorHAnsi"/>
        </w:rPr>
        <w:t>Plan komuniciranja</w:t>
      </w:r>
    </w:p>
    <w:p w14:paraId="50E25CD6" w14:textId="77777777" w:rsidR="00ED765B" w:rsidRPr="00AB2EAB" w:rsidRDefault="00ED765B">
      <w:pPr>
        <w:pStyle w:val="ListParagraph"/>
        <w:numPr>
          <w:ilvl w:val="0"/>
          <w:numId w:val="11"/>
        </w:numPr>
        <w:spacing w:line="256" w:lineRule="auto"/>
        <w:jc w:val="both"/>
        <w:rPr>
          <w:rFonts w:cstheme="minorHAnsi"/>
        </w:rPr>
      </w:pPr>
      <w:r w:rsidRPr="00AB2EAB">
        <w:rPr>
          <w:rFonts w:cstheme="minorHAnsi"/>
        </w:rPr>
        <w:t>Plan reagovanja na rizik (jasno identifikovan rizik koji može ugroziti realizaciju mjere i njemu pridružena mjera kojom će taj rizik biti minimalizovan ili minimizirana težina posljedice njegovog nastanka)</w:t>
      </w:r>
    </w:p>
    <w:p w14:paraId="17105051" w14:textId="77777777" w:rsidR="00ED765B" w:rsidRPr="00AB2EAB" w:rsidRDefault="00ED765B">
      <w:pPr>
        <w:pStyle w:val="ListParagraph"/>
        <w:numPr>
          <w:ilvl w:val="0"/>
          <w:numId w:val="11"/>
        </w:numPr>
        <w:spacing w:line="256" w:lineRule="auto"/>
        <w:jc w:val="both"/>
        <w:rPr>
          <w:rFonts w:cstheme="minorHAnsi"/>
        </w:rPr>
      </w:pPr>
      <w:r w:rsidRPr="00AB2EAB">
        <w:rPr>
          <w:rFonts w:cstheme="minorHAnsi"/>
        </w:rPr>
        <w:t>Izvještavanje.</w:t>
      </w:r>
    </w:p>
    <w:p w14:paraId="67E5ED58" w14:textId="77777777" w:rsidR="00ED765B" w:rsidRPr="00AB2EAB" w:rsidRDefault="00ED765B" w:rsidP="00ED765B">
      <w:pPr>
        <w:jc w:val="both"/>
        <w:rPr>
          <w:rFonts w:cstheme="minorHAnsi"/>
        </w:rPr>
      </w:pPr>
      <w:r w:rsidRPr="00AB2EAB">
        <w:rPr>
          <w:rFonts w:cstheme="minorHAnsi"/>
        </w:rPr>
        <w:t xml:space="preserve">Projektnu povelju priprema Rukovodilac projekta i usaglašava je sa Sponzorom projekta i Vlasnikom projekta, nakon čega je svojim potpisom odobravaju i Sponzor projekta i Vlasnik projekta. </w:t>
      </w:r>
    </w:p>
    <w:p w14:paraId="7ACF3277" w14:textId="77777777" w:rsidR="00ED765B" w:rsidRPr="00AB2EAB" w:rsidRDefault="00ED765B" w:rsidP="00ED765B">
      <w:pPr>
        <w:spacing w:after="0"/>
        <w:jc w:val="both"/>
        <w:rPr>
          <w:rFonts w:cstheme="minorHAnsi"/>
        </w:rPr>
      </w:pPr>
      <w:r w:rsidRPr="00AB2EAB">
        <w:rPr>
          <w:rFonts w:cstheme="minorHAnsi"/>
        </w:rPr>
        <w:t>Projektna povelja definiše na precizan i jezgrovit način sljedeće:</w:t>
      </w:r>
    </w:p>
    <w:p w14:paraId="79CFF5D7"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 xml:space="preserve">Naziv projekta i datum početka/završetka </w:t>
      </w:r>
    </w:p>
    <w:p w14:paraId="3A1727A0"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Rukovodioca projekta</w:t>
      </w:r>
    </w:p>
    <w:p w14:paraId="2557FBF8"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Sponzora projekta</w:t>
      </w:r>
    </w:p>
    <w:p w14:paraId="3B6A2093"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Vlasnika projekta</w:t>
      </w:r>
    </w:p>
    <w:p w14:paraId="71708C2E"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Nadzorni komitet</w:t>
      </w:r>
    </w:p>
    <w:p w14:paraId="05BEA651"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lastRenderedPageBreak/>
        <w:t>Prava i odgovornosti Rukovodioca projekta</w:t>
      </w:r>
    </w:p>
    <w:p w14:paraId="7DFF3096"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Opis projekta</w:t>
      </w:r>
    </w:p>
    <w:p w14:paraId="41F7EF6A"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Cilj projekta</w:t>
      </w:r>
    </w:p>
    <w:p w14:paraId="5FA89856"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Poslovnu opravdanost projekta</w:t>
      </w:r>
    </w:p>
    <w:p w14:paraId="61E90B7C"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Opis krajnjeg rezultata projekta – spisak rezultata</w:t>
      </w:r>
    </w:p>
    <w:p w14:paraId="446A71A2"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Pretpostavke za uspješnu realizaciju projekta</w:t>
      </w:r>
    </w:p>
    <w:p w14:paraId="429628AC"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Motivaciju</w:t>
      </w:r>
    </w:p>
    <w:p w14:paraId="15A319A4"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Ograničenja</w:t>
      </w:r>
    </w:p>
    <w:p w14:paraId="2D1B632C" w14:textId="77777777" w:rsidR="00ED765B" w:rsidRPr="00ED765B" w:rsidRDefault="00ED765B">
      <w:pPr>
        <w:pStyle w:val="ListParagraph"/>
        <w:numPr>
          <w:ilvl w:val="0"/>
          <w:numId w:val="107"/>
        </w:numPr>
        <w:spacing w:line="256" w:lineRule="auto"/>
        <w:jc w:val="both"/>
        <w:rPr>
          <w:rFonts w:cstheme="minorHAnsi"/>
        </w:rPr>
      </w:pPr>
      <w:r w:rsidRPr="00ED765B">
        <w:rPr>
          <w:rFonts w:cstheme="minorHAnsi"/>
        </w:rPr>
        <w:t>Zainteresovane strane sa definisanim uticajem na projekat. Rangiranje uticaja zainteresovanih strana na realizaciju projekta je potrebno iskazati opisno riječima: dominantan, veliki, značajan, srednji i mali.</w:t>
      </w:r>
    </w:p>
    <w:p w14:paraId="0EB86A7A" w14:textId="77777777" w:rsidR="00ED765B" w:rsidRPr="00AB2EAB" w:rsidRDefault="00ED765B" w:rsidP="00ED765B">
      <w:pPr>
        <w:jc w:val="both"/>
        <w:rPr>
          <w:rFonts w:cstheme="minorHAnsi"/>
        </w:rPr>
      </w:pPr>
      <w:r w:rsidRPr="00AB2EAB">
        <w:rPr>
          <w:rFonts w:cstheme="minorHAnsi"/>
        </w:rPr>
        <w:t xml:space="preserve">Projektna organizacija je zapravo tim ljudi koji će biti posvećeni realizaciji svakog od pojedinačnih projekata (mjera) i koji će hijerarhijski biti pozicionirani ispod organizacionog tijela koje brine o sprovodjenju SECAP-a integralno (SECAP jedinica).  </w:t>
      </w:r>
    </w:p>
    <w:p w14:paraId="4B540DC1" w14:textId="71047CED" w:rsidR="00E0570E" w:rsidRPr="00AB2EAB" w:rsidRDefault="00E0570E" w:rsidP="00D22B87">
      <w:pPr>
        <w:pStyle w:val="Heading3"/>
      </w:pPr>
      <w:bookmarkStart w:id="61" w:name="_Toc172620620"/>
      <w:bookmarkStart w:id="62" w:name="_Toc172797546"/>
      <w:r w:rsidRPr="00AB2EAB">
        <w:t>Praćenje i kontrola realizacije Akcionog plana</w:t>
      </w:r>
      <w:bookmarkEnd w:id="60"/>
      <w:bookmarkEnd w:id="61"/>
      <w:bookmarkEnd w:id="62"/>
    </w:p>
    <w:p w14:paraId="5823F017" w14:textId="77777777" w:rsidR="00ED765B" w:rsidRPr="00AB2EAB" w:rsidRDefault="00ED765B" w:rsidP="00ED765B">
      <w:pPr>
        <w:spacing w:after="0"/>
        <w:jc w:val="both"/>
        <w:rPr>
          <w:rFonts w:cstheme="minorHAnsi"/>
        </w:rPr>
      </w:pPr>
      <w:r w:rsidRPr="00AB2EAB">
        <w:rPr>
          <w:rFonts w:cstheme="minorHAnsi"/>
        </w:rPr>
        <w:t>Prioritetni zadatak SECAP jedinice je praćenje progresa i kontrola realizacije Akcionog plana, što obuhvata sljedeće:</w:t>
      </w:r>
    </w:p>
    <w:p w14:paraId="75BE9A03" w14:textId="77777777" w:rsidR="00ED765B" w:rsidRPr="00AB2EAB" w:rsidRDefault="00ED765B">
      <w:pPr>
        <w:pStyle w:val="ListParagraph"/>
        <w:numPr>
          <w:ilvl w:val="0"/>
          <w:numId w:val="12"/>
        </w:numPr>
        <w:spacing w:line="256" w:lineRule="auto"/>
        <w:jc w:val="both"/>
        <w:rPr>
          <w:rFonts w:cstheme="minorHAnsi"/>
        </w:rPr>
      </w:pPr>
      <w:r w:rsidRPr="00AB2EAB">
        <w:rPr>
          <w:rFonts w:cstheme="minorHAnsi"/>
        </w:rPr>
        <w:t xml:space="preserve">praćenje dinamike realizacije predviđenih mjera </w:t>
      </w:r>
      <w:r>
        <w:rPr>
          <w:rFonts w:cstheme="minorHAnsi"/>
        </w:rPr>
        <w:t>prilagođavanja i ublažavanja</w:t>
      </w:r>
      <w:r w:rsidRPr="00AB2EAB">
        <w:rPr>
          <w:rFonts w:cstheme="minorHAnsi"/>
        </w:rPr>
        <w:t>,</w:t>
      </w:r>
    </w:p>
    <w:p w14:paraId="2C27685E" w14:textId="77777777" w:rsidR="00ED765B" w:rsidRPr="00AB2EAB" w:rsidRDefault="00ED765B">
      <w:pPr>
        <w:pStyle w:val="ListParagraph"/>
        <w:numPr>
          <w:ilvl w:val="0"/>
          <w:numId w:val="12"/>
        </w:numPr>
        <w:spacing w:line="256" w:lineRule="auto"/>
        <w:jc w:val="both"/>
        <w:rPr>
          <w:rFonts w:cstheme="minorHAnsi"/>
        </w:rPr>
      </w:pPr>
      <w:r w:rsidRPr="00AB2EAB">
        <w:rPr>
          <w:rFonts w:cstheme="minorHAnsi"/>
        </w:rPr>
        <w:t>praćenje uspješnosti realizacije predviđenih mjera,</w:t>
      </w:r>
    </w:p>
    <w:p w14:paraId="7EDB9A9D" w14:textId="77777777" w:rsidR="00ED765B" w:rsidRPr="00AB2EAB" w:rsidRDefault="00ED765B">
      <w:pPr>
        <w:pStyle w:val="ListParagraph"/>
        <w:numPr>
          <w:ilvl w:val="0"/>
          <w:numId w:val="12"/>
        </w:numPr>
        <w:spacing w:line="256" w:lineRule="auto"/>
        <w:jc w:val="both"/>
        <w:rPr>
          <w:rFonts w:cstheme="minorHAnsi"/>
        </w:rPr>
      </w:pPr>
      <w:r w:rsidRPr="00AB2EAB">
        <w:rPr>
          <w:rFonts w:cstheme="minorHAnsi"/>
        </w:rPr>
        <w:t>praćenje i kontrola postavljenih ciljeva za svaku pojedinu mjeru u okviru SECAP-a,</w:t>
      </w:r>
    </w:p>
    <w:p w14:paraId="49C76947" w14:textId="77777777" w:rsidR="00ED765B" w:rsidRPr="00AB2EAB" w:rsidRDefault="00ED765B">
      <w:pPr>
        <w:pStyle w:val="ListParagraph"/>
        <w:numPr>
          <w:ilvl w:val="0"/>
          <w:numId w:val="12"/>
        </w:numPr>
        <w:spacing w:line="256" w:lineRule="auto"/>
        <w:jc w:val="both"/>
        <w:rPr>
          <w:rFonts w:cstheme="minorHAnsi"/>
        </w:rPr>
      </w:pPr>
      <w:r w:rsidRPr="00AB2EAB">
        <w:rPr>
          <w:rFonts w:cstheme="minorHAnsi"/>
        </w:rPr>
        <w:t>praćenje i kontrola postignutih smanjenja emisija CO</w:t>
      </w:r>
      <w:r w:rsidRPr="00AB2EAB">
        <w:rPr>
          <w:rFonts w:cstheme="minorHAnsi"/>
          <w:vertAlign w:val="subscript"/>
        </w:rPr>
        <w:t>2</w:t>
      </w:r>
      <w:r w:rsidRPr="00AB2EAB">
        <w:rPr>
          <w:rFonts w:cstheme="minorHAnsi"/>
        </w:rPr>
        <w:t xml:space="preserve"> za mjere ublažavanja klimatskih promjena.</w:t>
      </w:r>
    </w:p>
    <w:p w14:paraId="7A25CF2C" w14:textId="1782E335" w:rsidR="00E0570E" w:rsidRPr="00AB2EAB" w:rsidRDefault="00ED765B" w:rsidP="00E0570E">
      <w:pPr>
        <w:jc w:val="both"/>
        <w:rPr>
          <w:rFonts w:cstheme="minorHAnsi"/>
        </w:rPr>
      </w:pPr>
      <w:r w:rsidRPr="00AB2EAB">
        <w:rPr>
          <w:rFonts w:cstheme="minorHAnsi"/>
        </w:rPr>
        <w:t>Uspješno praćenje postignutih ušteda u potrošnji energije i postignutog smanjenja emisija CO</w:t>
      </w:r>
      <w:r w:rsidRPr="00AB2EAB">
        <w:rPr>
          <w:rFonts w:cstheme="minorHAnsi"/>
          <w:vertAlign w:val="subscript"/>
        </w:rPr>
        <w:t>2</w:t>
      </w:r>
      <w:r w:rsidRPr="00AB2EAB">
        <w:rPr>
          <w:rFonts w:cstheme="minorHAnsi"/>
        </w:rPr>
        <w:t xml:space="preserve"> u različitim sektorima i njihovim podsektorima kao i dostizanje SECAP-om postavljenog cilja postiže se izradom novog kontrolnog inventara emisija CO</w:t>
      </w:r>
      <w:r w:rsidRPr="00AB2EAB">
        <w:rPr>
          <w:rFonts w:cstheme="minorHAnsi"/>
          <w:vertAlign w:val="subscript"/>
        </w:rPr>
        <w:t>2</w:t>
      </w:r>
      <w:r w:rsidRPr="00AB2EAB">
        <w:rPr>
          <w:rFonts w:cstheme="minorHAnsi"/>
        </w:rPr>
        <w:t>, pri čemu je važno da metodologija njegove izrade bude identična metodologiji prema kojoj je izrađen bazni inventar emisija CO</w:t>
      </w:r>
      <w:r w:rsidRPr="00AB2EAB">
        <w:rPr>
          <w:rFonts w:cstheme="minorHAnsi"/>
          <w:vertAlign w:val="subscript"/>
        </w:rPr>
        <w:t>2</w:t>
      </w:r>
      <w:r w:rsidRPr="00AB2EAB">
        <w:rPr>
          <w:rFonts w:cstheme="minorHAnsi"/>
        </w:rPr>
        <w:t>.</w:t>
      </w:r>
    </w:p>
    <w:p w14:paraId="1789B490" w14:textId="19AB796A" w:rsidR="00E0570E" w:rsidRPr="00AB2EAB" w:rsidRDefault="00E0570E" w:rsidP="00D22B87">
      <w:pPr>
        <w:pStyle w:val="Heading3"/>
      </w:pPr>
      <w:bookmarkStart w:id="63" w:name="_Toc161223290"/>
      <w:bookmarkStart w:id="64" w:name="_Toc172620621"/>
      <w:bookmarkStart w:id="65" w:name="_Toc172797547"/>
      <w:r w:rsidRPr="00AB2EAB">
        <w:t>Izvještavanje o napretku realizacije SECAP-a</w:t>
      </w:r>
      <w:bookmarkEnd w:id="63"/>
      <w:bookmarkEnd w:id="64"/>
      <w:bookmarkEnd w:id="65"/>
    </w:p>
    <w:p w14:paraId="6010DCFA" w14:textId="77777777" w:rsidR="00ED765B" w:rsidRPr="00AB2EAB" w:rsidRDefault="00ED765B" w:rsidP="00ED765B">
      <w:pPr>
        <w:jc w:val="both"/>
        <w:rPr>
          <w:rFonts w:cstheme="minorHAnsi"/>
        </w:rPr>
      </w:pPr>
      <w:r w:rsidRPr="00AB2EAB">
        <w:rPr>
          <w:rFonts w:cstheme="minorHAnsi"/>
        </w:rPr>
        <w:t>Pristupanjem Sporazumu gradonačelnika za klimu i energiju lokalna samouprava je preuzela i obavezu redovnog izvještavanja Sporazuma gradonačelnika za klimu i energiju o realizovanim mjerama i aktivnostima. Shodno tome, SECAP jedinica će svake dvije godine izvještavati gradonačelnika i skupštinu o rezultatima realizacije planiranih mjera. Ovo izvještavanje može biti i frekventnije, posebno u uslovima poremećaja planirane dinamike. Uputstvo u vezi sa izvještavanjem - Covenant Reporting Guidelines je javno dostupno</w:t>
      </w:r>
      <w:r w:rsidRPr="00AB2EAB">
        <w:rPr>
          <w:rStyle w:val="FootnoteReference"/>
          <w:rFonts w:cstheme="minorHAnsi"/>
        </w:rPr>
        <w:footnoteReference w:id="9"/>
      </w:r>
      <w:r w:rsidRPr="00AB2EAB">
        <w:rPr>
          <w:rFonts w:cstheme="minorHAnsi"/>
        </w:rPr>
        <w:t>.</w:t>
      </w:r>
    </w:p>
    <w:p w14:paraId="4180DE3C" w14:textId="1909FD99" w:rsidR="00E0570E" w:rsidRDefault="00ED765B" w:rsidP="00ED765B">
      <w:pPr>
        <w:jc w:val="both"/>
        <w:rPr>
          <w:rFonts w:cstheme="minorHAnsi"/>
          <w:color w:val="000000" w:themeColor="text1"/>
        </w:rPr>
      </w:pPr>
      <w:r w:rsidRPr="00AB2EAB">
        <w:rPr>
          <w:rFonts w:cstheme="minorHAnsi"/>
        </w:rPr>
        <w:t xml:space="preserve">Preporučuje se opcija izrade Izvještaja o statusu aktivnosti svake dvije godine i integralnog izvještaja svake četiri godine. </w:t>
      </w:r>
      <w:r w:rsidR="00D578F4" w:rsidRPr="00AB2EAB">
        <w:rPr>
          <w:rFonts w:cstheme="minorHAnsi"/>
          <w:color w:val="000000" w:themeColor="text1"/>
        </w:rPr>
        <w:fldChar w:fldCharType="begin"/>
      </w:r>
      <w:r w:rsidR="00D578F4" w:rsidRPr="00AB2EAB">
        <w:rPr>
          <w:rFonts w:cstheme="minorHAnsi"/>
          <w:color w:val="000000" w:themeColor="text1"/>
        </w:rPr>
        <w:instrText xml:space="preserve"> REF _Ref162287202 \h </w:instrText>
      </w:r>
      <w:r w:rsidR="00AB2EAB">
        <w:rPr>
          <w:rFonts w:cstheme="minorHAnsi"/>
          <w:color w:val="000000" w:themeColor="text1"/>
        </w:rPr>
        <w:instrText xml:space="preserve"> \* MERGEFORMAT </w:instrText>
      </w:r>
      <w:r w:rsidR="00D578F4" w:rsidRPr="00AB2EAB">
        <w:rPr>
          <w:rFonts w:cstheme="minorHAnsi"/>
          <w:color w:val="000000" w:themeColor="text1"/>
        </w:rPr>
      </w:r>
      <w:r w:rsidR="00D578F4" w:rsidRPr="00AB2EAB">
        <w:rPr>
          <w:rFonts w:cstheme="minorHAnsi"/>
          <w:color w:val="000000" w:themeColor="text1"/>
        </w:rPr>
        <w:fldChar w:fldCharType="separate"/>
      </w:r>
      <w:r w:rsidR="002D1388">
        <w:rPr>
          <w:rFonts w:cstheme="minorHAnsi"/>
        </w:rPr>
        <w:t>Tabela</w:t>
      </w:r>
      <w:r w:rsidR="00C35A42" w:rsidRPr="00AB2EAB">
        <w:rPr>
          <w:rFonts w:cstheme="minorHAnsi"/>
        </w:rPr>
        <w:t xml:space="preserve"> </w:t>
      </w:r>
      <w:r w:rsidR="00C35A42" w:rsidRPr="00AB2EAB">
        <w:rPr>
          <w:rFonts w:cstheme="minorHAnsi"/>
          <w:noProof/>
        </w:rPr>
        <w:t>2</w:t>
      </w:r>
      <w:r w:rsidR="00D578F4" w:rsidRPr="00AB2EAB">
        <w:rPr>
          <w:rFonts w:cstheme="minorHAnsi"/>
          <w:color w:val="000000" w:themeColor="text1"/>
        </w:rPr>
        <w:fldChar w:fldCharType="end"/>
      </w:r>
      <w:r w:rsidR="00D578F4" w:rsidRPr="00AB2EAB">
        <w:rPr>
          <w:rFonts w:cstheme="minorHAnsi"/>
          <w:color w:val="000000" w:themeColor="text1"/>
        </w:rPr>
        <w:t xml:space="preserve"> </w:t>
      </w:r>
      <w:r w:rsidR="00E0570E" w:rsidRPr="00AB2EAB">
        <w:rPr>
          <w:rFonts w:cstheme="minorHAnsi"/>
          <w:color w:val="000000" w:themeColor="text1"/>
        </w:rPr>
        <w:t>prikazuje</w:t>
      </w:r>
      <w:r w:rsidR="00E0570E" w:rsidRPr="00AB2EAB">
        <w:rPr>
          <w:rFonts w:cstheme="minorHAnsi"/>
          <w:color w:val="000000" w:themeColor="text1"/>
          <w:spacing w:val="1"/>
        </w:rPr>
        <w:t xml:space="preserve"> </w:t>
      </w:r>
      <w:r w:rsidR="00E0570E" w:rsidRPr="00AB2EAB">
        <w:rPr>
          <w:rFonts w:cstheme="minorHAnsi"/>
          <w:bCs/>
          <w:color w:val="000000" w:themeColor="text1"/>
        </w:rPr>
        <w:t>minimalne</w:t>
      </w:r>
      <w:r w:rsidR="00E0570E" w:rsidRPr="00AB2EAB">
        <w:rPr>
          <w:rFonts w:cstheme="minorHAnsi"/>
          <w:bCs/>
          <w:color w:val="000000" w:themeColor="text1"/>
          <w:spacing w:val="1"/>
        </w:rPr>
        <w:t xml:space="preserve"> </w:t>
      </w:r>
      <w:r w:rsidR="00E0570E" w:rsidRPr="00AB2EAB">
        <w:rPr>
          <w:rFonts w:cstheme="minorHAnsi"/>
          <w:bCs/>
          <w:color w:val="000000" w:themeColor="text1"/>
        </w:rPr>
        <w:t>uslove</w:t>
      </w:r>
      <w:r w:rsidR="00E0570E" w:rsidRPr="00AB2EAB">
        <w:rPr>
          <w:rFonts w:cstheme="minorHAnsi"/>
          <w:bCs/>
          <w:color w:val="000000" w:themeColor="text1"/>
          <w:spacing w:val="1"/>
        </w:rPr>
        <w:t xml:space="preserve"> </w:t>
      </w:r>
      <w:r w:rsidR="00E0570E" w:rsidRPr="00AB2EAB">
        <w:rPr>
          <w:rFonts w:cstheme="minorHAnsi"/>
          <w:bCs/>
          <w:color w:val="000000" w:themeColor="text1"/>
        </w:rPr>
        <w:t>izvješt</w:t>
      </w:r>
      <w:r w:rsidR="00DA3C34">
        <w:rPr>
          <w:rFonts w:cstheme="minorHAnsi"/>
          <w:bCs/>
          <w:color w:val="000000" w:themeColor="text1"/>
        </w:rPr>
        <w:t>a</w:t>
      </w:r>
      <w:r w:rsidR="00E0570E" w:rsidRPr="00AB2EAB">
        <w:rPr>
          <w:rFonts w:cstheme="minorHAnsi"/>
          <w:bCs/>
          <w:color w:val="000000" w:themeColor="text1"/>
        </w:rPr>
        <w:t>vanja</w:t>
      </w:r>
      <w:r w:rsidR="00E0570E" w:rsidRPr="00AB2EAB">
        <w:rPr>
          <w:rFonts w:cstheme="minorHAnsi"/>
          <w:bCs/>
          <w:color w:val="000000" w:themeColor="text1"/>
          <w:spacing w:val="1"/>
        </w:rPr>
        <w:t xml:space="preserve"> </w:t>
      </w:r>
      <w:r w:rsidR="00E0570E" w:rsidRPr="00AB2EAB">
        <w:rPr>
          <w:rFonts w:cstheme="minorHAnsi"/>
          <w:bCs/>
          <w:color w:val="000000" w:themeColor="text1"/>
        </w:rPr>
        <w:t>kod</w:t>
      </w:r>
      <w:r w:rsidR="00E0570E" w:rsidRPr="00AB2EAB">
        <w:rPr>
          <w:rFonts w:cstheme="minorHAnsi"/>
          <w:bCs/>
          <w:color w:val="000000" w:themeColor="text1"/>
          <w:spacing w:val="1"/>
        </w:rPr>
        <w:t xml:space="preserve"> </w:t>
      </w:r>
      <w:r w:rsidR="00E0570E" w:rsidRPr="00AB2EAB">
        <w:rPr>
          <w:rFonts w:cstheme="minorHAnsi"/>
          <w:bCs/>
          <w:color w:val="000000" w:themeColor="text1"/>
        </w:rPr>
        <w:t>podnošenja</w:t>
      </w:r>
      <w:r w:rsidR="00E0570E" w:rsidRPr="00AB2EAB">
        <w:rPr>
          <w:rFonts w:cstheme="minorHAnsi"/>
          <w:color w:val="000000" w:themeColor="text1"/>
          <w:spacing w:val="1"/>
        </w:rPr>
        <w:t xml:space="preserve"> </w:t>
      </w:r>
      <w:r w:rsidR="00E0570E" w:rsidRPr="00AB2EAB">
        <w:rPr>
          <w:rFonts w:cstheme="minorHAnsi"/>
          <w:color w:val="000000" w:themeColor="text1"/>
        </w:rPr>
        <w:t>SECAP-a</w:t>
      </w:r>
      <w:r w:rsidR="00E0570E" w:rsidRPr="00AB2EAB">
        <w:rPr>
          <w:rFonts w:cstheme="minorHAnsi"/>
          <w:color w:val="000000" w:themeColor="text1"/>
          <w:spacing w:val="1"/>
        </w:rPr>
        <w:t xml:space="preserve"> </w:t>
      </w:r>
      <w:r w:rsidR="00E0570E" w:rsidRPr="00AB2EAB">
        <w:rPr>
          <w:rFonts w:cstheme="minorHAnsi"/>
          <w:color w:val="000000" w:themeColor="text1"/>
        </w:rPr>
        <w:t>i</w:t>
      </w:r>
      <w:r w:rsidR="00E0570E" w:rsidRPr="00AB2EAB">
        <w:rPr>
          <w:rFonts w:cstheme="minorHAnsi"/>
          <w:color w:val="000000" w:themeColor="text1"/>
          <w:spacing w:val="1"/>
        </w:rPr>
        <w:t xml:space="preserve"> </w:t>
      </w:r>
      <w:r w:rsidR="00E0570E" w:rsidRPr="00AB2EAB">
        <w:rPr>
          <w:rFonts w:cstheme="minorHAnsi"/>
          <w:color w:val="000000" w:themeColor="text1"/>
        </w:rPr>
        <w:t>pripadajućih</w:t>
      </w:r>
      <w:r w:rsidR="00E0570E" w:rsidRPr="00AB2EAB">
        <w:rPr>
          <w:rFonts w:cstheme="minorHAnsi"/>
          <w:color w:val="000000" w:themeColor="text1"/>
          <w:spacing w:val="-6"/>
        </w:rPr>
        <w:t xml:space="preserve"> </w:t>
      </w:r>
      <w:r w:rsidR="00E0570E" w:rsidRPr="00AB2EAB">
        <w:rPr>
          <w:rFonts w:cstheme="minorHAnsi"/>
          <w:color w:val="000000" w:themeColor="text1"/>
        </w:rPr>
        <w:t>obrazaca</w:t>
      </w:r>
      <w:r w:rsidR="00E0570E" w:rsidRPr="00AB2EAB">
        <w:rPr>
          <w:rFonts w:cstheme="minorHAnsi"/>
          <w:color w:val="000000" w:themeColor="text1"/>
          <w:spacing w:val="-6"/>
        </w:rPr>
        <w:t xml:space="preserve"> </w:t>
      </w:r>
      <w:r w:rsidR="00E0570E" w:rsidRPr="00AB2EAB">
        <w:rPr>
          <w:rFonts w:cstheme="minorHAnsi"/>
          <w:color w:val="000000" w:themeColor="text1"/>
        </w:rPr>
        <w:t>praćenja.</w:t>
      </w:r>
    </w:p>
    <w:p w14:paraId="662B9CA6" w14:textId="77777777" w:rsidR="00E0570E" w:rsidRPr="00AB2EAB" w:rsidRDefault="00E0570E" w:rsidP="00E0570E">
      <w:pPr>
        <w:pStyle w:val="BodyText"/>
        <w:rPr>
          <w:rFonts w:asciiTheme="minorHAnsi" w:hAnsiTheme="minorHAnsi" w:cstheme="minorHAnsi"/>
          <w:sz w:val="5"/>
          <w:lang w:val="bs-Latn-BA"/>
        </w:rPr>
      </w:pPr>
    </w:p>
    <w:p w14:paraId="070F0E0A" w14:textId="4A9E544F" w:rsidR="00D578F4" w:rsidRPr="00AB2EAB" w:rsidRDefault="002D1388" w:rsidP="00D578F4">
      <w:pPr>
        <w:pStyle w:val="Caption"/>
        <w:keepNext/>
        <w:rPr>
          <w:rFonts w:cstheme="minorHAnsi"/>
          <w:lang w:val="bs-Latn-BA"/>
        </w:rPr>
      </w:pPr>
      <w:bookmarkStart w:id="66" w:name="_Ref162287202"/>
      <w:bookmarkStart w:id="67" w:name="_Toc172797602"/>
      <w:r>
        <w:rPr>
          <w:rFonts w:cstheme="minorHAnsi"/>
          <w:lang w:val="bs-Latn-BA"/>
        </w:rPr>
        <w:lastRenderedPageBreak/>
        <w:t>Tabela</w:t>
      </w:r>
      <w:r w:rsidR="00D578F4" w:rsidRPr="00AB2EAB">
        <w:rPr>
          <w:rFonts w:cstheme="minorHAnsi"/>
          <w:lang w:val="bs-Latn-BA"/>
        </w:rPr>
        <w:t xml:space="preserve"> </w:t>
      </w:r>
      <w:r w:rsidR="00D578F4" w:rsidRPr="00AB2EAB">
        <w:rPr>
          <w:rFonts w:cstheme="minorHAnsi"/>
          <w:lang w:val="bs-Latn-BA"/>
        </w:rPr>
        <w:fldChar w:fldCharType="begin"/>
      </w:r>
      <w:r w:rsidR="00D578F4" w:rsidRPr="00AB2EAB">
        <w:rPr>
          <w:rFonts w:cstheme="minorHAnsi"/>
          <w:lang w:val="bs-Latn-BA"/>
        </w:rPr>
        <w:instrText xml:space="preserve"> SEQ Tablica \* ARABIC </w:instrText>
      </w:r>
      <w:r w:rsidR="00D578F4" w:rsidRPr="00AB2EAB">
        <w:rPr>
          <w:rFonts w:cstheme="minorHAnsi"/>
          <w:lang w:val="bs-Latn-BA"/>
        </w:rPr>
        <w:fldChar w:fldCharType="separate"/>
      </w:r>
      <w:r w:rsidR="005A3159">
        <w:rPr>
          <w:rFonts w:cstheme="minorHAnsi"/>
          <w:noProof/>
          <w:lang w:val="bs-Latn-BA"/>
        </w:rPr>
        <w:t>2</w:t>
      </w:r>
      <w:r w:rsidR="00D578F4" w:rsidRPr="00AB2EAB">
        <w:rPr>
          <w:rFonts w:cstheme="minorHAnsi"/>
          <w:lang w:val="bs-Latn-BA"/>
        </w:rPr>
        <w:fldChar w:fldCharType="end"/>
      </w:r>
      <w:bookmarkEnd w:id="66"/>
      <w:r w:rsidR="00D578F4" w:rsidRPr="00AB2EAB">
        <w:rPr>
          <w:rFonts w:cstheme="minorHAnsi"/>
          <w:lang w:val="bs-Latn-BA"/>
        </w:rPr>
        <w:t xml:space="preserve"> Minimalni uslovi izvještavanja prema vremenskom rasporedu</w:t>
      </w:r>
      <w:bookmarkEnd w:id="67"/>
    </w:p>
    <w:tbl>
      <w:tblPr>
        <w:tblW w:w="5000" w:type="pct"/>
        <w:tblLook w:val="04A0" w:firstRow="1" w:lastRow="0" w:firstColumn="1" w:lastColumn="0" w:noHBand="0" w:noVBand="1"/>
      </w:tblPr>
      <w:tblGrid>
        <w:gridCol w:w="3068"/>
        <w:gridCol w:w="1571"/>
        <w:gridCol w:w="1571"/>
        <w:gridCol w:w="1571"/>
        <w:gridCol w:w="1569"/>
      </w:tblGrid>
      <w:tr w:rsidR="00FC2817" w:rsidRPr="00AB2EAB" w14:paraId="779EE876" w14:textId="77777777" w:rsidTr="0055639E">
        <w:trPr>
          <w:trHeight w:val="50"/>
        </w:trPr>
        <w:tc>
          <w:tcPr>
            <w:tcW w:w="1641" w:type="pct"/>
            <w:vMerge w:val="restart"/>
            <w:tcBorders>
              <w:top w:val="single" w:sz="4" w:space="0" w:color="auto"/>
              <w:left w:val="single" w:sz="4" w:space="0" w:color="auto"/>
              <w:right w:val="single" w:sz="4" w:space="0" w:color="auto"/>
            </w:tcBorders>
            <w:shd w:val="clear" w:color="000000" w:fill="4F81BD"/>
            <w:vAlign w:val="center"/>
            <w:hideMark/>
          </w:tcPr>
          <w:p w14:paraId="05DA9AD4" w14:textId="77777777" w:rsidR="00FC2817" w:rsidRPr="00AB2EAB" w:rsidRDefault="00FC2817" w:rsidP="00C65FBA">
            <w:pPr>
              <w:spacing w:before="60" w:after="60" w:line="240" w:lineRule="auto"/>
              <w:jc w:val="center"/>
              <w:rPr>
                <w:rFonts w:eastAsia="Times New Roman" w:cstheme="minorHAnsi"/>
                <w:color w:val="000000"/>
                <w:sz w:val="18"/>
                <w:szCs w:val="18"/>
              </w:rPr>
            </w:pPr>
            <w:bookmarkStart w:id="68" w:name="_Hlk160547182"/>
            <w:r w:rsidRPr="00AB2EAB">
              <w:rPr>
                <w:rFonts w:eastAsia="Times New Roman" w:cstheme="minorHAnsi"/>
                <w:color w:val="000000"/>
                <w:sz w:val="18"/>
                <w:szCs w:val="18"/>
              </w:rPr>
              <w:t> </w:t>
            </w:r>
          </w:p>
          <w:p w14:paraId="2E725DD4" w14:textId="77777777"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 </w:t>
            </w:r>
          </w:p>
        </w:tc>
        <w:tc>
          <w:tcPr>
            <w:tcW w:w="840" w:type="pct"/>
            <w:tcBorders>
              <w:top w:val="single" w:sz="4" w:space="0" w:color="auto"/>
              <w:left w:val="nil"/>
              <w:bottom w:val="single" w:sz="4" w:space="0" w:color="auto"/>
              <w:right w:val="single" w:sz="4" w:space="0" w:color="auto"/>
            </w:tcBorders>
            <w:shd w:val="clear" w:color="000000" w:fill="4F81BD"/>
            <w:vAlign w:val="center"/>
            <w:hideMark/>
          </w:tcPr>
          <w:p w14:paraId="74866B4C" w14:textId="77777777" w:rsidR="00FC2817" w:rsidRPr="00AB2EAB" w:rsidRDefault="00FC2817" w:rsidP="00C65FBA">
            <w:pPr>
              <w:spacing w:before="60" w:after="60" w:line="240" w:lineRule="auto"/>
              <w:jc w:val="center"/>
              <w:rPr>
                <w:rFonts w:eastAsia="Times New Roman" w:cstheme="minorHAnsi"/>
                <w:b/>
                <w:bCs/>
                <w:color w:val="FFFFFF"/>
                <w:sz w:val="18"/>
                <w:szCs w:val="18"/>
              </w:rPr>
            </w:pPr>
            <w:r w:rsidRPr="00AB2EAB">
              <w:rPr>
                <w:rFonts w:cstheme="minorHAnsi"/>
                <w:b/>
                <w:color w:val="FFFFFF"/>
                <w:sz w:val="18"/>
                <w:szCs w:val="18"/>
              </w:rPr>
              <w:t>Faza</w:t>
            </w:r>
            <w:r w:rsidRPr="00AB2EAB">
              <w:rPr>
                <w:rFonts w:cstheme="minorHAnsi"/>
                <w:b/>
                <w:color w:val="FFFFFF"/>
                <w:spacing w:val="-3"/>
                <w:sz w:val="18"/>
                <w:szCs w:val="18"/>
              </w:rPr>
              <w:t xml:space="preserve"> </w:t>
            </w:r>
            <w:r w:rsidRPr="00AB2EAB">
              <w:rPr>
                <w:rFonts w:cstheme="minorHAnsi"/>
                <w:b/>
                <w:color w:val="FFFFFF"/>
                <w:sz w:val="18"/>
                <w:szCs w:val="18"/>
              </w:rPr>
              <w:t>registracije</w:t>
            </w:r>
          </w:p>
        </w:tc>
        <w:tc>
          <w:tcPr>
            <w:tcW w:w="840" w:type="pct"/>
            <w:tcBorders>
              <w:top w:val="single" w:sz="4" w:space="0" w:color="auto"/>
              <w:left w:val="nil"/>
              <w:bottom w:val="single" w:sz="4" w:space="0" w:color="auto"/>
              <w:right w:val="single" w:sz="4" w:space="0" w:color="auto"/>
            </w:tcBorders>
            <w:shd w:val="clear" w:color="000000" w:fill="4F81BD"/>
            <w:vAlign w:val="center"/>
            <w:hideMark/>
          </w:tcPr>
          <w:p w14:paraId="63CF4848" w14:textId="77777777" w:rsidR="00FC2817" w:rsidRPr="00AB2EAB" w:rsidRDefault="00FC2817" w:rsidP="00C65FBA">
            <w:pPr>
              <w:spacing w:before="60" w:after="60" w:line="240" w:lineRule="auto"/>
              <w:jc w:val="center"/>
              <w:rPr>
                <w:rFonts w:eastAsia="Times New Roman" w:cstheme="minorHAnsi"/>
                <w:b/>
                <w:bCs/>
                <w:color w:val="FFFFFF"/>
                <w:sz w:val="18"/>
                <w:szCs w:val="18"/>
              </w:rPr>
            </w:pPr>
            <w:r w:rsidRPr="00AB2EAB">
              <w:rPr>
                <w:rFonts w:cstheme="minorHAnsi"/>
                <w:b/>
                <w:color w:val="FFFFFF"/>
                <w:sz w:val="18"/>
                <w:szCs w:val="18"/>
              </w:rPr>
              <w:t>SECAP</w:t>
            </w:r>
          </w:p>
        </w:tc>
        <w:tc>
          <w:tcPr>
            <w:tcW w:w="840" w:type="pct"/>
            <w:tcBorders>
              <w:top w:val="single" w:sz="4" w:space="0" w:color="auto"/>
              <w:left w:val="nil"/>
              <w:bottom w:val="single" w:sz="4" w:space="0" w:color="auto"/>
              <w:right w:val="single" w:sz="4" w:space="0" w:color="auto"/>
            </w:tcBorders>
            <w:shd w:val="clear" w:color="000000" w:fill="4F81BD"/>
            <w:vAlign w:val="center"/>
            <w:hideMark/>
          </w:tcPr>
          <w:p w14:paraId="2214CDCC" w14:textId="77777777" w:rsidR="00FC2817" w:rsidRPr="00AB2EAB" w:rsidRDefault="00FC2817" w:rsidP="00C65FBA">
            <w:pPr>
              <w:spacing w:before="60" w:after="60" w:line="240" w:lineRule="auto"/>
              <w:jc w:val="center"/>
              <w:rPr>
                <w:rFonts w:eastAsia="Times New Roman" w:cstheme="minorHAnsi"/>
                <w:b/>
                <w:bCs/>
                <w:color w:val="FFFFFF"/>
                <w:sz w:val="18"/>
                <w:szCs w:val="18"/>
              </w:rPr>
            </w:pPr>
            <w:r w:rsidRPr="00AB2EAB">
              <w:rPr>
                <w:rFonts w:cstheme="minorHAnsi"/>
                <w:b/>
                <w:color w:val="FFFFFF"/>
                <w:sz w:val="18"/>
                <w:szCs w:val="18"/>
              </w:rPr>
              <w:t>Monitoring</w:t>
            </w:r>
            <w:r w:rsidRPr="00AB2EAB">
              <w:rPr>
                <w:rFonts w:cstheme="minorHAnsi"/>
                <w:b/>
                <w:color w:val="FFFFFF"/>
                <w:spacing w:val="1"/>
                <w:sz w:val="18"/>
                <w:szCs w:val="18"/>
              </w:rPr>
              <w:t xml:space="preserve"> </w:t>
            </w:r>
            <w:r w:rsidRPr="00AB2EAB">
              <w:rPr>
                <w:rFonts w:cstheme="minorHAnsi"/>
                <w:b/>
                <w:color w:val="FFFFFF"/>
                <w:sz w:val="18"/>
                <w:szCs w:val="18"/>
              </w:rPr>
              <w:t>izvještavanja o aktivnostima</w:t>
            </w:r>
          </w:p>
        </w:tc>
        <w:tc>
          <w:tcPr>
            <w:tcW w:w="839" w:type="pct"/>
            <w:tcBorders>
              <w:top w:val="single" w:sz="4" w:space="0" w:color="auto"/>
              <w:left w:val="nil"/>
              <w:bottom w:val="single" w:sz="4" w:space="0" w:color="auto"/>
              <w:right w:val="single" w:sz="4" w:space="0" w:color="auto"/>
            </w:tcBorders>
            <w:shd w:val="clear" w:color="000000" w:fill="4F81BD"/>
            <w:vAlign w:val="center"/>
          </w:tcPr>
          <w:p w14:paraId="1327C435" w14:textId="77777777" w:rsidR="00FC2817" w:rsidRPr="00AB2EAB" w:rsidRDefault="00FC2817" w:rsidP="00C65FBA">
            <w:pPr>
              <w:spacing w:before="60" w:after="60" w:line="240" w:lineRule="auto"/>
              <w:jc w:val="center"/>
              <w:rPr>
                <w:rFonts w:eastAsia="Times New Roman" w:cstheme="minorHAnsi"/>
                <w:b/>
                <w:bCs/>
                <w:color w:val="FFFFFF"/>
                <w:sz w:val="18"/>
                <w:szCs w:val="18"/>
              </w:rPr>
            </w:pPr>
            <w:r w:rsidRPr="00AB2EAB">
              <w:rPr>
                <w:rFonts w:cstheme="minorHAnsi"/>
                <w:b/>
                <w:color w:val="FFFFFF"/>
                <w:sz w:val="18"/>
                <w:szCs w:val="18"/>
              </w:rPr>
              <w:t>Praćenje</w:t>
            </w:r>
            <w:r w:rsidRPr="00AB2EAB">
              <w:rPr>
                <w:rFonts w:cstheme="minorHAnsi"/>
                <w:b/>
                <w:color w:val="FFFFFF"/>
                <w:spacing w:val="1"/>
                <w:sz w:val="18"/>
                <w:szCs w:val="18"/>
              </w:rPr>
              <w:t xml:space="preserve"> </w:t>
            </w:r>
            <w:r w:rsidRPr="00AB2EAB">
              <w:rPr>
                <w:rFonts w:cstheme="minorHAnsi"/>
                <w:b/>
                <w:color w:val="FFFFFF"/>
                <w:sz w:val="18"/>
                <w:szCs w:val="18"/>
              </w:rPr>
              <w:t>cjelokupnog</w:t>
            </w:r>
            <w:r w:rsidRPr="00AB2EAB">
              <w:rPr>
                <w:rFonts w:cstheme="minorHAnsi"/>
                <w:b/>
                <w:color w:val="FFFFFF"/>
                <w:spacing w:val="-47"/>
                <w:sz w:val="18"/>
                <w:szCs w:val="18"/>
              </w:rPr>
              <w:t xml:space="preserve"> </w:t>
            </w:r>
            <w:r w:rsidRPr="00AB2EAB">
              <w:rPr>
                <w:rFonts w:cstheme="minorHAnsi"/>
                <w:b/>
                <w:color w:val="FFFFFF"/>
                <w:sz w:val="18"/>
                <w:szCs w:val="18"/>
              </w:rPr>
              <w:t>izvještavanja</w:t>
            </w:r>
          </w:p>
        </w:tc>
      </w:tr>
      <w:tr w:rsidR="00FC2817" w:rsidRPr="00AB2EAB" w14:paraId="7E9AC2F1" w14:textId="77777777" w:rsidTr="0055639E">
        <w:trPr>
          <w:trHeight w:val="288"/>
        </w:trPr>
        <w:tc>
          <w:tcPr>
            <w:tcW w:w="1641" w:type="pct"/>
            <w:vMerge/>
            <w:tcBorders>
              <w:left w:val="single" w:sz="4" w:space="0" w:color="auto"/>
              <w:bottom w:val="single" w:sz="4" w:space="0" w:color="auto"/>
              <w:right w:val="single" w:sz="4" w:space="0" w:color="auto"/>
            </w:tcBorders>
            <w:shd w:val="clear" w:color="000000" w:fill="4F81BD"/>
            <w:vAlign w:val="center"/>
            <w:hideMark/>
          </w:tcPr>
          <w:p w14:paraId="2648F473" w14:textId="77777777" w:rsidR="00FC2817" w:rsidRPr="00AB2EAB" w:rsidRDefault="00FC2817" w:rsidP="00C65FBA">
            <w:pPr>
              <w:spacing w:before="60" w:after="60" w:line="240" w:lineRule="auto"/>
              <w:jc w:val="center"/>
              <w:rPr>
                <w:rFonts w:eastAsia="Times New Roman" w:cstheme="minorHAnsi"/>
                <w:color w:val="000000"/>
                <w:sz w:val="18"/>
                <w:szCs w:val="18"/>
              </w:rPr>
            </w:pPr>
          </w:p>
        </w:tc>
        <w:tc>
          <w:tcPr>
            <w:tcW w:w="840" w:type="pct"/>
            <w:tcBorders>
              <w:top w:val="nil"/>
              <w:left w:val="nil"/>
              <w:bottom w:val="single" w:sz="4" w:space="0" w:color="auto"/>
              <w:right w:val="single" w:sz="4" w:space="0" w:color="auto"/>
            </w:tcBorders>
            <w:shd w:val="clear" w:color="auto" w:fill="4F81BD"/>
            <w:vAlign w:val="center"/>
            <w:hideMark/>
          </w:tcPr>
          <w:p w14:paraId="57D6A3BC" w14:textId="77777777" w:rsidR="00FC2817" w:rsidRPr="00AB2EAB" w:rsidRDefault="00FC2817" w:rsidP="00C65FBA">
            <w:pPr>
              <w:spacing w:before="60" w:after="60" w:line="240" w:lineRule="auto"/>
              <w:jc w:val="center"/>
              <w:rPr>
                <w:rFonts w:eastAsia="Times New Roman" w:cstheme="minorHAnsi"/>
                <w:b/>
                <w:bCs/>
                <w:color w:val="FFFFFF"/>
                <w:sz w:val="18"/>
                <w:szCs w:val="18"/>
              </w:rPr>
            </w:pPr>
            <w:r w:rsidRPr="00AB2EAB">
              <w:rPr>
                <w:rFonts w:eastAsia="Times New Roman" w:cstheme="minorHAnsi"/>
                <w:b/>
                <w:bCs/>
                <w:color w:val="FFFFFF"/>
                <w:sz w:val="18"/>
                <w:szCs w:val="18"/>
              </w:rPr>
              <w:t xml:space="preserve">Nulta godina </w:t>
            </w:r>
          </w:p>
        </w:tc>
        <w:tc>
          <w:tcPr>
            <w:tcW w:w="840" w:type="pct"/>
            <w:tcBorders>
              <w:top w:val="nil"/>
              <w:left w:val="nil"/>
              <w:bottom w:val="single" w:sz="4" w:space="0" w:color="auto"/>
              <w:right w:val="single" w:sz="4" w:space="0" w:color="auto"/>
            </w:tcBorders>
            <w:shd w:val="clear" w:color="000000" w:fill="4F81BD"/>
            <w:vAlign w:val="center"/>
            <w:hideMark/>
          </w:tcPr>
          <w:p w14:paraId="605459D5" w14:textId="77777777" w:rsidR="00FC2817" w:rsidRPr="00AB2EAB" w:rsidRDefault="00FC2817" w:rsidP="00C65FBA">
            <w:pPr>
              <w:spacing w:before="60" w:after="60" w:line="240" w:lineRule="auto"/>
              <w:jc w:val="center"/>
              <w:rPr>
                <w:rFonts w:eastAsia="Times New Roman" w:cstheme="minorHAnsi"/>
                <w:b/>
                <w:bCs/>
                <w:color w:val="FFFFFF"/>
                <w:sz w:val="18"/>
                <w:szCs w:val="18"/>
              </w:rPr>
            </w:pPr>
            <w:r w:rsidRPr="00AB2EAB">
              <w:rPr>
                <w:rFonts w:eastAsia="Times New Roman" w:cstheme="minorHAnsi"/>
                <w:b/>
                <w:bCs/>
                <w:color w:val="FFFFFF"/>
                <w:sz w:val="18"/>
                <w:szCs w:val="18"/>
              </w:rPr>
              <w:t xml:space="preserve">Za 2 godine </w:t>
            </w:r>
          </w:p>
        </w:tc>
        <w:tc>
          <w:tcPr>
            <w:tcW w:w="840" w:type="pct"/>
            <w:tcBorders>
              <w:top w:val="nil"/>
              <w:left w:val="nil"/>
              <w:bottom w:val="single" w:sz="4" w:space="0" w:color="auto"/>
              <w:right w:val="single" w:sz="4" w:space="0" w:color="auto"/>
            </w:tcBorders>
            <w:shd w:val="clear" w:color="000000" w:fill="4F81BD"/>
            <w:vAlign w:val="center"/>
            <w:hideMark/>
          </w:tcPr>
          <w:p w14:paraId="1F0727DB" w14:textId="77777777" w:rsidR="00FC2817" w:rsidRPr="00AB2EAB" w:rsidRDefault="00FC2817" w:rsidP="00C65FBA">
            <w:pPr>
              <w:spacing w:before="60" w:after="60" w:line="240" w:lineRule="auto"/>
              <w:jc w:val="center"/>
              <w:rPr>
                <w:rFonts w:eastAsia="Times New Roman" w:cstheme="minorHAnsi"/>
                <w:b/>
                <w:bCs/>
                <w:color w:val="FFFFFF"/>
                <w:sz w:val="18"/>
                <w:szCs w:val="18"/>
              </w:rPr>
            </w:pPr>
            <w:r w:rsidRPr="00AB2EAB">
              <w:rPr>
                <w:rFonts w:eastAsia="Times New Roman" w:cstheme="minorHAnsi"/>
                <w:b/>
                <w:bCs/>
                <w:color w:val="FFFFFF"/>
                <w:sz w:val="18"/>
                <w:szCs w:val="18"/>
              </w:rPr>
              <w:t xml:space="preserve">Za 4 godine </w:t>
            </w:r>
          </w:p>
        </w:tc>
        <w:tc>
          <w:tcPr>
            <w:tcW w:w="839" w:type="pct"/>
            <w:tcBorders>
              <w:top w:val="nil"/>
              <w:left w:val="nil"/>
              <w:bottom w:val="single" w:sz="4" w:space="0" w:color="auto"/>
              <w:right w:val="single" w:sz="4" w:space="0" w:color="auto"/>
            </w:tcBorders>
            <w:shd w:val="clear" w:color="000000" w:fill="4F81BD"/>
            <w:vAlign w:val="center"/>
            <w:hideMark/>
          </w:tcPr>
          <w:p w14:paraId="7090D07A" w14:textId="77777777" w:rsidR="00FC2817" w:rsidRPr="00AB2EAB" w:rsidRDefault="00FC2817" w:rsidP="00C65FBA">
            <w:pPr>
              <w:spacing w:before="60" w:after="60" w:line="240" w:lineRule="auto"/>
              <w:jc w:val="center"/>
              <w:rPr>
                <w:rFonts w:eastAsia="Times New Roman" w:cstheme="minorHAnsi"/>
                <w:b/>
                <w:bCs/>
                <w:color w:val="FFFFFF"/>
                <w:sz w:val="18"/>
                <w:szCs w:val="18"/>
              </w:rPr>
            </w:pPr>
            <w:r w:rsidRPr="00AB2EAB">
              <w:rPr>
                <w:rFonts w:eastAsia="Times New Roman" w:cstheme="minorHAnsi"/>
                <w:b/>
                <w:bCs/>
                <w:color w:val="FFFFFF"/>
                <w:sz w:val="18"/>
                <w:szCs w:val="18"/>
              </w:rPr>
              <w:t xml:space="preserve">Za 6 godina </w:t>
            </w:r>
          </w:p>
        </w:tc>
      </w:tr>
      <w:tr w:rsidR="00FC2817" w:rsidRPr="00AB2EAB" w14:paraId="762BFB1F" w14:textId="77777777" w:rsidTr="0055639E">
        <w:trPr>
          <w:trHeight w:val="50"/>
        </w:trPr>
        <w:tc>
          <w:tcPr>
            <w:tcW w:w="1641" w:type="pct"/>
            <w:tcBorders>
              <w:top w:val="nil"/>
              <w:left w:val="single" w:sz="4" w:space="0" w:color="auto"/>
              <w:bottom w:val="single" w:sz="4" w:space="0" w:color="auto"/>
              <w:right w:val="single" w:sz="4" w:space="0" w:color="auto"/>
            </w:tcBorders>
            <w:shd w:val="clear" w:color="000000" w:fill="DBE5F1"/>
            <w:vAlign w:val="center"/>
            <w:hideMark/>
          </w:tcPr>
          <w:p w14:paraId="123583AD" w14:textId="77777777" w:rsidR="00FC2817" w:rsidRPr="00AB2EAB" w:rsidRDefault="00FC2817" w:rsidP="00C65FBA">
            <w:pPr>
              <w:spacing w:before="60" w:after="60" w:line="240" w:lineRule="auto"/>
              <w:rPr>
                <w:rFonts w:eastAsia="Times New Roman" w:cstheme="minorHAnsi"/>
                <w:b/>
                <w:bCs/>
                <w:color w:val="000000"/>
                <w:sz w:val="18"/>
                <w:szCs w:val="18"/>
              </w:rPr>
            </w:pPr>
            <w:r w:rsidRPr="00AB2EAB">
              <w:rPr>
                <w:rFonts w:eastAsia="Times New Roman" w:cstheme="minorHAnsi"/>
                <w:b/>
                <w:bCs/>
                <w:color w:val="000000"/>
                <w:sz w:val="18"/>
                <w:szCs w:val="18"/>
              </w:rPr>
              <w:t xml:space="preserve">Moja strategija </w:t>
            </w:r>
          </w:p>
        </w:tc>
        <w:tc>
          <w:tcPr>
            <w:tcW w:w="840" w:type="pct"/>
            <w:tcBorders>
              <w:top w:val="nil"/>
              <w:left w:val="nil"/>
              <w:bottom w:val="single" w:sz="4" w:space="0" w:color="auto"/>
              <w:right w:val="single" w:sz="4" w:space="0" w:color="auto"/>
            </w:tcBorders>
            <w:shd w:val="clear" w:color="auto" w:fill="auto"/>
            <w:vAlign w:val="center"/>
            <w:hideMark/>
          </w:tcPr>
          <w:p w14:paraId="2A093B85" w14:textId="04DF2340"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c>
          <w:tcPr>
            <w:tcW w:w="840" w:type="pct"/>
            <w:tcBorders>
              <w:top w:val="nil"/>
              <w:left w:val="nil"/>
              <w:bottom w:val="single" w:sz="4" w:space="0" w:color="auto"/>
              <w:right w:val="single" w:sz="4" w:space="0" w:color="auto"/>
            </w:tcBorders>
            <w:shd w:val="clear" w:color="auto" w:fill="auto"/>
            <w:vAlign w:val="center"/>
            <w:hideMark/>
          </w:tcPr>
          <w:p w14:paraId="3F3D3595"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p>
        </w:tc>
        <w:tc>
          <w:tcPr>
            <w:tcW w:w="840" w:type="pct"/>
            <w:tcBorders>
              <w:top w:val="nil"/>
              <w:left w:val="nil"/>
              <w:bottom w:val="single" w:sz="4" w:space="0" w:color="auto"/>
              <w:right w:val="single" w:sz="4" w:space="0" w:color="auto"/>
            </w:tcBorders>
            <w:shd w:val="clear" w:color="auto" w:fill="auto"/>
            <w:vAlign w:val="center"/>
            <w:hideMark/>
          </w:tcPr>
          <w:p w14:paraId="2A3D6DEC"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p>
        </w:tc>
        <w:tc>
          <w:tcPr>
            <w:tcW w:w="839" w:type="pct"/>
            <w:tcBorders>
              <w:top w:val="nil"/>
              <w:left w:val="nil"/>
              <w:bottom w:val="single" w:sz="4" w:space="0" w:color="auto"/>
              <w:right w:val="single" w:sz="4" w:space="0" w:color="auto"/>
            </w:tcBorders>
            <w:shd w:val="clear" w:color="auto" w:fill="auto"/>
            <w:vAlign w:val="center"/>
            <w:hideMark/>
          </w:tcPr>
          <w:p w14:paraId="11AEB394"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p>
        </w:tc>
      </w:tr>
      <w:tr w:rsidR="00FC2817" w:rsidRPr="00AB2EAB" w14:paraId="28B3EBF7" w14:textId="77777777" w:rsidTr="0055639E">
        <w:trPr>
          <w:trHeight w:val="50"/>
        </w:trPr>
        <w:tc>
          <w:tcPr>
            <w:tcW w:w="1641" w:type="pct"/>
            <w:tcBorders>
              <w:top w:val="nil"/>
              <w:left w:val="single" w:sz="4" w:space="0" w:color="auto"/>
              <w:bottom w:val="single" w:sz="4" w:space="0" w:color="auto"/>
              <w:right w:val="single" w:sz="4" w:space="0" w:color="auto"/>
            </w:tcBorders>
            <w:shd w:val="clear" w:color="000000" w:fill="DBE5F1"/>
            <w:vAlign w:val="center"/>
            <w:hideMark/>
          </w:tcPr>
          <w:p w14:paraId="104DC39C" w14:textId="50611458" w:rsidR="00FC2817" w:rsidRPr="00AB2EAB" w:rsidRDefault="00FC2817" w:rsidP="00C65FBA">
            <w:pPr>
              <w:spacing w:before="60" w:after="60" w:line="240" w:lineRule="auto"/>
              <w:rPr>
                <w:rFonts w:eastAsia="Times New Roman" w:cstheme="minorHAnsi"/>
                <w:b/>
                <w:bCs/>
                <w:color w:val="000000"/>
                <w:sz w:val="18"/>
                <w:szCs w:val="18"/>
              </w:rPr>
            </w:pPr>
            <w:r w:rsidRPr="00AB2EAB">
              <w:rPr>
                <w:rFonts w:eastAsia="Times New Roman" w:cstheme="minorHAnsi"/>
                <w:b/>
                <w:bCs/>
                <w:color w:val="000000"/>
                <w:sz w:val="18"/>
                <w:szCs w:val="18"/>
              </w:rPr>
              <w:t>Akcioni plan</w:t>
            </w:r>
            <w:r w:rsidR="00DA3C34">
              <w:rPr>
                <w:rFonts w:eastAsia="Times New Roman" w:cstheme="minorHAnsi"/>
                <w:b/>
                <w:bCs/>
                <w:color w:val="000000"/>
                <w:sz w:val="18"/>
                <w:szCs w:val="18"/>
              </w:rPr>
              <w:t xml:space="preserve"> -</w:t>
            </w:r>
            <w:r w:rsidRPr="00AB2EAB">
              <w:rPr>
                <w:rFonts w:eastAsia="Times New Roman" w:cstheme="minorHAnsi"/>
                <w:b/>
                <w:bCs/>
                <w:color w:val="000000"/>
                <w:sz w:val="18"/>
                <w:szCs w:val="18"/>
              </w:rPr>
              <w:t xml:space="preserve"> ažuriranje dokumenta </w:t>
            </w:r>
          </w:p>
        </w:tc>
        <w:tc>
          <w:tcPr>
            <w:tcW w:w="840" w:type="pct"/>
            <w:tcBorders>
              <w:top w:val="nil"/>
              <w:left w:val="nil"/>
              <w:bottom w:val="single" w:sz="4" w:space="0" w:color="auto"/>
              <w:right w:val="single" w:sz="4" w:space="0" w:color="auto"/>
            </w:tcBorders>
            <w:shd w:val="clear" w:color="auto" w:fill="auto"/>
            <w:vAlign w:val="center"/>
            <w:hideMark/>
          </w:tcPr>
          <w:p w14:paraId="1255E827" w14:textId="703E179C"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c>
          <w:tcPr>
            <w:tcW w:w="840" w:type="pct"/>
            <w:tcBorders>
              <w:top w:val="nil"/>
              <w:left w:val="nil"/>
              <w:bottom w:val="single" w:sz="4" w:space="0" w:color="auto"/>
              <w:right w:val="single" w:sz="4" w:space="0" w:color="auto"/>
            </w:tcBorders>
            <w:shd w:val="clear" w:color="auto" w:fill="auto"/>
            <w:vAlign w:val="center"/>
            <w:hideMark/>
          </w:tcPr>
          <w:p w14:paraId="04B7E7A7"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p>
        </w:tc>
        <w:tc>
          <w:tcPr>
            <w:tcW w:w="840" w:type="pct"/>
            <w:tcBorders>
              <w:top w:val="nil"/>
              <w:left w:val="nil"/>
              <w:bottom w:val="single" w:sz="4" w:space="0" w:color="auto"/>
              <w:right w:val="single" w:sz="4" w:space="0" w:color="auto"/>
            </w:tcBorders>
            <w:shd w:val="clear" w:color="auto" w:fill="auto"/>
            <w:vAlign w:val="center"/>
            <w:hideMark/>
          </w:tcPr>
          <w:p w14:paraId="1E3EB016" w14:textId="40B038D2"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c>
          <w:tcPr>
            <w:tcW w:w="839" w:type="pct"/>
            <w:tcBorders>
              <w:top w:val="nil"/>
              <w:left w:val="nil"/>
              <w:bottom w:val="single" w:sz="4" w:space="0" w:color="auto"/>
              <w:right w:val="single" w:sz="4" w:space="0" w:color="auto"/>
            </w:tcBorders>
            <w:shd w:val="clear" w:color="auto" w:fill="auto"/>
            <w:vAlign w:val="center"/>
            <w:hideMark/>
          </w:tcPr>
          <w:p w14:paraId="65F5FB3B" w14:textId="1755384B"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r>
      <w:tr w:rsidR="00FC2817" w:rsidRPr="00AB2EAB" w14:paraId="189FE72E" w14:textId="77777777" w:rsidTr="0055639E">
        <w:trPr>
          <w:trHeight w:val="50"/>
        </w:trPr>
        <w:tc>
          <w:tcPr>
            <w:tcW w:w="1641" w:type="pct"/>
            <w:tcBorders>
              <w:top w:val="nil"/>
              <w:left w:val="single" w:sz="4" w:space="0" w:color="auto"/>
              <w:bottom w:val="single" w:sz="4" w:space="0" w:color="auto"/>
              <w:right w:val="single" w:sz="4" w:space="0" w:color="auto"/>
            </w:tcBorders>
            <w:shd w:val="clear" w:color="000000" w:fill="DBE5F1"/>
            <w:vAlign w:val="center"/>
            <w:hideMark/>
          </w:tcPr>
          <w:p w14:paraId="19701AEE" w14:textId="2F52A123" w:rsidR="00FC2817" w:rsidRPr="00AB2EAB" w:rsidRDefault="00DA3C34" w:rsidP="00C65FBA">
            <w:pPr>
              <w:spacing w:before="60" w:after="60" w:line="240" w:lineRule="auto"/>
              <w:rPr>
                <w:rFonts w:eastAsia="Times New Roman" w:cstheme="minorHAnsi"/>
                <w:b/>
                <w:bCs/>
                <w:color w:val="000000"/>
                <w:sz w:val="18"/>
                <w:szCs w:val="18"/>
              </w:rPr>
            </w:pPr>
            <w:r>
              <w:rPr>
                <w:rFonts w:eastAsia="Times New Roman" w:cstheme="minorHAnsi"/>
                <w:b/>
                <w:bCs/>
                <w:color w:val="000000"/>
                <w:sz w:val="18"/>
                <w:szCs w:val="18"/>
              </w:rPr>
              <w:t>Inventar emisija</w:t>
            </w:r>
          </w:p>
        </w:tc>
        <w:tc>
          <w:tcPr>
            <w:tcW w:w="840" w:type="pct"/>
            <w:tcBorders>
              <w:top w:val="nil"/>
              <w:left w:val="nil"/>
              <w:bottom w:val="single" w:sz="4" w:space="0" w:color="auto"/>
              <w:right w:val="single" w:sz="4" w:space="0" w:color="auto"/>
            </w:tcBorders>
            <w:shd w:val="clear" w:color="auto" w:fill="auto"/>
            <w:vAlign w:val="center"/>
            <w:hideMark/>
          </w:tcPr>
          <w:p w14:paraId="7CC5D8C6" w14:textId="79BA47A9"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c>
          <w:tcPr>
            <w:tcW w:w="840" w:type="pct"/>
            <w:tcBorders>
              <w:top w:val="nil"/>
              <w:left w:val="nil"/>
              <w:bottom w:val="single" w:sz="4" w:space="0" w:color="auto"/>
              <w:right w:val="single" w:sz="4" w:space="0" w:color="auto"/>
            </w:tcBorders>
            <w:shd w:val="clear" w:color="auto" w:fill="auto"/>
            <w:vAlign w:val="center"/>
            <w:hideMark/>
          </w:tcPr>
          <w:p w14:paraId="4D1A2C99"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r w:rsidRPr="00AB2EAB">
              <w:rPr>
                <w:rFonts w:eastAsia="Times New Roman" w:cstheme="minorHAnsi"/>
                <w:color w:val="4D5156"/>
                <w:sz w:val="18"/>
                <w:szCs w:val="18"/>
              </w:rPr>
              <w:br/>
              <w:t>(BEI*)</w:t>
            </w:r>
          </w:p>
        </w:tc>
        <w:tc>
          <w:tcPr>
            <w:tcW w:w="840" w:type="pct"/>
            <w:tcBorders>
              <w:top w:val="nil"/>
              <w:left w:val="nil"/>
              <w:bottom w:val="single" w:sz="4" w:space="0" w:color="auto"/>
              <w:right w:val="single" w:sz="4" w:space="0" w:color="auto"/>
            </w:tcBorders>
            <w:shd w:val="clear" w:color="auto" w:fill="auto"/>
            <w:vAlign w:val="center"/>
            <w:hideMark/>
          </w:tcPr>
          <w:p w14:paraId="002DCF6A" w14:textId="3B0B5A27"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c>
          <w:tcPr>
            <w:tcW w:w="839" w:type="pct"/>
            <w:tcBorders>
              <w:top w:val="nil"/>
              <w:left w:val="nil"/>
              <w:bottom w:val="single" w:sz="4" w:space="0" w:color="auto"/>
              <w:right w:val="single" w:sz="4" w:space="0" w:color="auto"/>
            </w:tcBorders>
            <w:shd w:val="clear" w:color="auto" w:fill="auto"/>
            <w:vAlign w:val="center"/>
            <w:hideMark/>
          </w:tcPr>
          <w:p w14:paraId="787AC336"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r w:rsidRPr="00AB2EAB">
              <w:rPr>
                <w:rFonts w:eastAsia="Times New Roman" w:cstheme="minorHAnsi"/>
                <w:color w:val="4D5156"/>
                <w:sz w:val="18"/>
                <w:szCs w:val="18"/>
              </w:rPr>
              <w:br/>
              <w:t>(MEI*)</w:t>
            </w:r>
          </w:p>
        </w:tc>
      </w:tr>
      <w:tr w:rsidR="00FC2817" w:rsidRPr="00AB2EAB" w14:paraId="7B69DBF0" w14:textId="77777777" w:rsidTr="0055639E">
        <w:trPr>
          <w:trHeight w:val="50"/>
        </w:trPr>
        <w:tc>
          <w:tcPr>
            <w:tcW w:w="1641" w:type="pct"/>
            <w:tcBorders>
              <w:top w:val="nil"/>
              <w:left w:val="single" w:sz="4" w:space="0" w:color="auto"/>
              <w:bottom w:val="single" w:sz="4" w:space="0" w:color="auto"/>
              <w:right w:val="single" w:sz="4" w:space="0" w:color="auto"/>
            </w:tcBorders>
            <w:shd w:val="clear" w:color="000000" w:fill="DBE5F1"/>
            <w:vAlign w:val="center"/>
            <w:hideMark/>
          </w:tcPr>
          <w:p w14:paraId="49749B9D" w14:textId="77777777" w:rsidR="00FC2817" w:rsidRPr="00AB2EAB" w:rsidRDefault="00FC2817" w:rsidP="00C65FBA">
            <w:pPr>
              <w:spacing w:before="60" w:after="60" w:line="240" w:lineRule="auto"/>
              <w:rPr>
                <w:rFonts w:eastAsia="Times New Roman" w:cstheme="minorHAnsi"/>
                <w:b/>
                <w:bCs/>
                <w:color w:val="000000"/>
                <w:sz w:val="18"/>
                <w:szCs w:val="18"/>
              </w:rPr>
            </w:pPr>
            <w:r w:rsidRPr="00AB2EAB">
              <w:rPr>
                <w:rFonts w:eastAsia="Times New Roman" w:cstheme="minorHAnsi"/>
                <w:b/>
                <w:bCs/>
                <w:color w:val="000000"/>
                <w:sz w:val="18"/>
                <w:szCs w:val="18"/>
              </w:rPr>
              <w:t xml:space="preserve">Procjena rizika i ranjivosti </w:t>
            </w:r>
          </w:p>
        </w:tc>
        <w:tc>
          <w:tcPr>
            <w:tcW w:w="840" w:type="pct"/>
            <w:tcBorders>
              <w:top w:val="nil"/>
              <w:left w:val="nil"/>
              <w:bottom w:val="single" w:sz="4" w:space="0" w:color="auto"/>
              <w:right w:val="single" w:sz="4" w:space="0" w:color="auto"/>
            </w:tcBorders>
            <w:shd w:val="clear" w:color="auto" w:fill="auto"/>
            <w:vAlign w:val="center"/>
            <w:hideMark/>
          </w:tcPr>
          <w:p w14:paraId="1982AFF4" w14:textId="39009CEC"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c>
          <w:tcPr>
            <w:tcW w:w="840" w:type="pct"/>
            <w:tcBorders>
              <w:top w:val="nil"/>
              <w:left w:val="nil"/>
              <w:bottom w:val="single" w:sz="4" w:space="0" w:color="auto"/>
              <w:right w:val="single" w:sz="4" w:space="0" w:color="auto"/>
            </w:tcBorders>
            <w:shd w:val="clear" w:color="auto" w:fill="auto"/>
            <w:vAlign w:val="center"/>
            <w:hideMark/>
          </w:tcPr>
          <w:p w14:paraId="45A4D5EB"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p>
        </w:tc>
        <w:tc>
          <w:tcPr>
            <w:tcW w:w="840" w:type="pct"/>
            <w:tcBorders>
              <w:top w:val="nil"/>
              <w:left w:val="nil"/>
              <w:bottom w:val="single" w:sz="4" w:space="0" w:color="auto"/>
              <w:right w:val="single" w:sz="4" w:space="0" w:color="auto"/>
            </w:tcBorders>
            <w:shd w:val="clear" w:color="auto" w:fill="auto"/>
            <w:vAlign w:val="center"/>
            <w:hideMark/>
          </w:tcPr>
          <w:p w14:paraId="5FAF6DA3"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p>
        </w:tc>
        <w:tc>
          <w:tcPr>
            <w:tcW w:w="839" w:type="pct"/>
            <w:tcBorders>
              <w:top w:val="nil"/>
              <w:left w:val="nil"/>
              <w:bottom w:val="single" w:sz="4" w:space="0" w:color="auto"/>
              <w:right w:val="single" w:sz="4" w:space="0" w:color="auto"/>
            </w:tcBorders>
            <w:shd w:val="clear" w:color="auto" w:fill="auto"/>
            <w:vAlign w:val="center"/>
            <w:hideMark/>
          </w:tcPr>
          <w:p w14:paraId="680DFB2D"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p>
        </w:tc>
      </w:tr>
      <w:tr w:rsidR="00FC2817" w:rsidRPr="00AB2EAB" w14:paraId="1B033E17" w14:textId="77777777" w:rsidTr="0055639E">
        <w:trPr>
          <w:trHeight w:val="50"/>
        </w:trPr>
        <w:tc>
          <w:tcPr>
            <w:tcW w:w="1641" w:type="pct"/>
            <w:tcBorders>
              <w:top w:val="nil"/>
              <w:left w:val="single" w:sz="4" w:space="0" w:color="auto"/>
              <w:bottom w:val="single" w:sz="4" w:space="0" w:color="auto"/>
              <w:right w:val="single" w:sz="4" w:space="0" w:color="auto"/>
            </w:tcBorders>
            <w:shd w:val="clear" w:color="000000" w:fill="DBE5F1"/>
            <w:vAlign w:val="center"/>
            <w:hideMark/>
          </w:tcPr>
          <w:p w14:paraId="27278A4A" w14:textId="5D83B10B" w:rsidR="00FC2817" w:rsidRPr="00AB2EAB" w:rsidRDefault="006D44BF" w:rsidP="00C65FBA">
            <w:pPr>
              <w:spacing w:before="60" w:after="60" w:line="240" w:lineRule="auto"/>
              <w:rPr>
                <w:rFonts w:eastAsia="Times New Roman" w:cstheme="minorHAnsi"/>
                <w:b/>
                <w:bCs/>
                <w:color w:val="000000"/>
                <w:sz w:val="18"/>
                <w:szCs w:val="18"/>
              </w:rPr>
            </w:pPr>
            <w:r>
              <w:rPr>
                <w:rFonts w:eastAsia="Times New Roman" w:cstheme="minorHAnsi"/>
                <w:b/>
                <w:bCs/>
                <w:color w:val="000000"/>
                <w:sz w:val="18"/>
                <w:szCs w:val="18"/>
              </w:rPr>
              <w:t>Akcije za ublažavanje</w:t>
            </w:r>
          </w:p>
        </w:tc>
        <w:tc>
          <w:tcPr>
            <w:tcW w:w="840" w:type="pct"/>
            <w:tcBorders>
              <w:top w:val="nil"/>
              <w:left w:val="nil"/>
              <w:bottom w:val="single" w:sz="4" w:space="0" w:color="auto"/>
              <w:right w:val="single" w:sz="4" w:space="0" w:color="auto"/>
            </w:tcBorders>
            <w:shd w:val="clear" w:color="auto" w:fill="auto"/>
            <w:vAlign w:val="center"/>
            <w:hideMark/>
          </w:tcPr>
          <w:p w14:paraId="32F0F55A" w14:textId="3A71E75A"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c>
          <w:tcPr>
            <w:tcW w:w="840" w:type="pct"/>
            <w:tcBorders>
              <w:top w:val="nil"/>
              <w:left w:val="nil"/>
              <w:bottom w:val="single" w:sz="4" w:space="0" w:color="auto"/>
              <w:right w:val="single" w:sz="4" w:space="0" w:color="auto"/>
            </w:tcBorders>
            <w:shd w:val="clear" w:color="auto" w:fill="auto"/>
            <w:vAlign w:val="center"/>
            <w:hideMark/>
          </w:tcPr>
          <w:p w14:paraId="61014793"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eastAsia="Times New Roman" w:cstheme="minorHAnsi"/>
                <w:color w:val="4D5156"/>
                <w:sz w:val="18"/>
                <w:szCs w:val="18"/>
              </w:rPr>
              <w:t>(min. 3 ključne akcije)</w:t>
            </w:r>
          </w:p>
        </w:tc>
        <w:tc>
          <w:tcPr>
            <w:tcW w:w="840" w:type="pct"/>
            <w:tcBorders>
              <w:top w:val="nil"/>
              <w:left w:val="nil"/>
              <w:bottom w:val="single" w:sz="4" w:space="0" w:color="auto"/>
              <w:right w:val="single" w:sz="4" w:space="0" w:color="auto"/>
            </w:tcBorders>
            <w:shd w:val="clear" w:color="auto" w:fill="auto"/>
            <w:vAlign w:val="center"/>
            <w:hideMark/>
          </w:tcPr>
          <w:p w14:paraId="0923AFFE"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p>
        </w:tc>
        <w:tc>
          <w:tcPr>
            <w:tcW w:w="839" w:type="pct"/>
            <w:tcBorders>
              <w:top w:val="nil"/>
              <w:left w:val="nil"/>
              <w:bottom w:val="single" w:sz="4" w:space="0" w:color="auto"/>
              <w:right w:val="single" w:sz="4" w:space="0" w:color="auto"/>
            </w:tcBorders>
            <w:shd w:val="clear" w:color="auto" w:fill="auto"/>
            <w:vAlign w:val="center"/>
            <w:hideMark/>
          </w:tcPr>
          <w:p w14:paraId="392351BB"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p>
        </w:tc>
      </w:tr>
      <w:tr w:rsidR="00FC2817" w:rsidRPr="00AB2EAB" w14:paraId="6C842940" w14:textId="77777777" w:rsidTr="0055639E">
        <w:trPr>
          <w:trHeight w:val="50"/>
        </w:trPr>
        <w:tc>
          <w:tcPr>
            <w:tcW w:w="1641" w:type="pct"/>
            <w:tcBorders>
              <w:top w:val="nil"/>
              <w:left w:val="single" w:sz="4" w:space="0" w:color="auto"/>
              <w:bottom w:val="single" w:sz="4" w:space="0" w:color="auto"/>
              <w:right w:val="single" w:sz="4" w:space="0" w:color="auto"/>
            </w:tcBorders>
            <w:shd w:val="clear" w:color="000000" w:fill="DBE5F1"/>
            <w:vAlign w:val="center"/>
            <w:hideMark/>
          </w:tcPr>
          <w:p w14:paraId="6671B2F3" w14:textId="6C08A4B6" w:rsidR="00FC2817" w:rsidRPr="00AB2EAB" w:rsidRDefault="006D44BF" w:rsidP="00C65FBA">
            <w:pPr>
              <w:spacing w:before="60" w:after="60" w:line="240" w:lineRule="auto"/>
              <w:rPr>
                <w:rFonts w:eastAsia="Times New Roman" w:cstheme="minorHAnsi"/>
                <w:b/>
                <w:bCs/>
                <w:color w:val="000000"/>
                <w:sz w:val="18"/>
                <w:szCs w:val="18"/>
              </w:rPr>
            </w:pPr>
            <w:r>
              <w:rPr>
                <w:rFonts w:eastAsia="Times New Roman" w:cstheme="minorHAnsi"/>
                <w:b/>
                <w:bCs/>
                <w:color w:val="000000"/>
                <w:sz w:val="18"/>
                <w:szCs w:val="18"/>
              </w:rPr>
              <w:t>Akcije za prilagođavanje</w:t>
            </w:r>
          </w:p>
        </w:tc>
        <w:tc>
          <w:tcPr>
            <w:tcW w:w="840" w:type="pct"/>
            <w:tcBorders>
              <w:top w:val="nil"/>
              <w:left w:val="nil"/>
              <w:bottom w:val="single" w:sz="4" w:space="0" w:color="auto"/>
              <w:right w:val="single" w:sz="4" w:space="0" w:color="auto"/>
            </w:tcBorders>
            <w:shd w:val="clear" w:color="auto" w:fill="auto"/>
            <w:vAlign w:val="center"/>
            <w:hideMark/>
          </w:tcPr>
          <w:p w14:paraId="32EAEFC4" w14:textId="3EA18CF0"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c>
          <w:tcPr>
            <w:tcW w:w="840" w:type="pct"/>
            <w:tcBorders>
              <w:top w:val="nil"/>
              <w:left w:val="nil"/>
              <w:bottom w:val="single" w:sz="4" w:space="0" w:color="auto"/>
              <w:right w:val="single" w:sz="4" w:space="0" w:color="auto"/>
            </w:tcBorders>
            <w:shd w:val="clear" w:color="auto" w:fill="auto"/>
            <w:vAlign w:val="center"/>
            <w:hideMark/>
          </w:tcPr>
          <w:p w14:paraId="79FD03B9" w14:textId="4101F5E1"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c>
          <w:tcPr>
            <w:tcW w:w="840" w:type="pct"/>
            <w:tcBorders>
              <w:top w:val="nil"/>
              <w:left w:val="nil"/>
              <w:bottom w:val="single" w:sz="4" w:space="0" w:color="auto"/>
              <w:right w:val="single" w:sz="4" w:space="0" w:color="auto"/>
            </w:tcBorders>
            <w:shd w:val="clear" w:color="auto" w:fill="auto"/>
            <w:vAlign w:val="center"/>
            <w:hideMark/>
          </w:tcPr>
          <w:p w14:paraId="7A84C205"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eastAsia="Times New Roman" w:cstheme="minorHAnsi"/>
                <w:color w:val="4D5156"/>
                <w:sz w:val="18"/>
                <w:szCs w:val="18"/>
              </w:rPr>
              <w:t>(min. 3 ključne akcije)</w:t>
            </w:r>
          </w:p>
        </w:tc>
        <w:tc>
          <w:tcPr>
            <w:tcW w:w="839" w:type="pct"/>
            <w:tcBorders>
              <w:top w:val="nil"/>
              <w:left w:val="nil"/>
              <w:bottom w:val="single" w:sz="4" w:space="0" w:color="auto"/>
              <w:right w:val="single" w:sz="4" w:space="0" w:color="auto"/>
            </w:tcBorders>
            <w:shd w:val="clear" w:color="auto" w:fill="auto"/>
            <w:vAlign w:val="center"/>
            <w:hideMark/>
          </w:tcPr>
          <w:p w14:paraId="521436B9"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p>
        </w:tc>
      </w:tr>
      <w:tr w:rsidR="00FC2817" w:rsidRPr="00AB2EAB" w14:paraId="44A53118" w14:textId="77777777" w:rsidTr="0055639E">
        <w:trPr>
          <w:trHeight w:val="50"/>
        </w:trPr>
        <w:tc>
          <w:tcPr>
            <w:tcW w:w="1641" w:type="pct"/>
            <w:tcBorders>
              <w:top w:val="nil"/>
              <w:left w:val="single" w:sz="4" w:space="0" w:color="auto"/>
              <w:bottom w:val="single" w:sz="4" w:space="0" w:color="auto"/>
              <w:right w:val="single" w:sz="4" w:space="0" w:color="auto"/>
            </w:tcBorders>
            <w:shd w:val="clear" w:color="000000" w:fill="DBE5F1"/>
            <w:vAlign w:val="center"/>
            <w:hideMark/>
          </w:tcPr>
          <w:p w14:paraId="252F787C" w14:textId="77777777" w:rsidR="00FC2817" w:rsidRPr="00AB2EAB" w:rsidRDefault="00FC2817" w:rsidP="00C65FBA">
            <w:pPr>
              <w:spacing w:before="60" w:after="60" w:line="240" w:lineRule="auto"/>
              <w:rPr>
                <w:rFonts w:eastAsia="Times New Roman" w:cstheme="minorHAnsi"/>
                <w:b/>
                <w:bCs/>
                <w:color w:val="000000"/>
                <w:sz w:val="18"/>
                <w:szCs w:val="18"/>
              </w:rPr>
            </w:pPr>
            <w:r w:rsidRPr="00AB2EAB">
              <w:rPr>
                <w:rFonts w:eastAsia="Times New Roman" w:cstheme="minorHAnsi"/>
                <w:b/>
                <w:bCs/>
                <w:color w:val="000000"/>
                <w:sz w:val="18"/>
                <w:szCs w:val="18"/>
              </w:rPr>
              <w:t>Akcije za energetsko siromaštvo</w:t>
            </w:r>
          </w:p>
        </w:tc>
        <w:tc>
          <w:tcPr>
            <w:tcW w:w="840" w:type="pct"/>
            <w:tcBorders>
              <w:top w:val="nil"/>
              <w:left w:val="nil"/>
              <w:bottom w:val="single" w:sz="4" w:space="0" w:color="auto"/>
              <w:right w:val="single" w:sz="4" w:space="0" w:color="auto"/>
            </w:tcBorders>
            <w:shd w:val="clear" w:color="auto" w:fill="auto"/>
            <w:vAlign w:val="center"/>
            <w:hideMark/>
          </w:tcPr>
          <w:p w14:paraId="292DE6D1" w14:textId="1C879F4F"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c>
          <w:tcPr>
            <w:tcW w:w="840" w:type="pct"/>
            <w:tcBorders>
              <w:top w:val="nil"/>
              <w:left w:val="nil"/>
              <w:bottom w:val="single" w:sz="4" w:space="0" w:color="auto"/>
              <w:right w:val="single" w:sz="4" w:space="0" w:color="auto"/>
            </w:tcBorders>
            <w:shd w:val="clear" w:color="auto" w:fill="auto"/>
            <w:vAlign w:val="center"/>
            <w:hideMark/>
          </w:tcPr>
          <w:p w14:paraId="60FCBB7D" w14:textId="2C82437D" w:rsidR="00FC2817" w:rsidRPr="00AB2EAB" w:rsidRDefault="00FC2817" w:rsidP="00C65FBA">
            <w:pPr>
              <w:spacing w:before="60" w:after="60" w:line="240" w:lineRule="auto"/>
              <w:jc w:val="center"/>
              <w:rPr>
                <w:rFonts w:eastAsia="Times New Roman" w:cstheme="minorHAnsi"/>
                <w:color w:val="000000"/>
                <w:sz w:val="18"/>
                <w:szCs w:val="18"/>
              </w:rPr>
            </w:pPr>
            <w:r w:rsidRPr="00AB2EAB">
              <w:rPr>
                <w:rFonts w:eastAsia="Times New Roman" w:cstheme="minorHAnsi"/>
                <w:color w:val="000000"/>
                <w:sz w:val="18"/>
                <w:szCs w:val="18"/>
              </w:rPr>
              <w:t>X</w:t>
            </w:r>
          </w:p>
        </w:tc>
        <w:tc>
          <w:tcPr>
            <w:tcW w:w="840" w:type="pct"/>
            <w:tcBorders>
              <w:top w:val="nil"/>
              <w:left w:val="nil"/>
              <w:bottom w:val="single" w:sz="4" w:space="0" w:color="auto"/>
              <w:right w:val="single" w:sz="4" w:space="0" w:color="auto"/>
            </w:tcBorders>
            <w:shd w:val="clear" w:color="auto" w:fill="auto"/>
            <w:vAlign w:val="center"/>
            <w:hideMark/>
          </w:tcPr>
          <w:p w14:paraId="5AB182E6"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eastAsia="Times New Roman" w:cstheme="minorHAnsi"/>
                <w:color w:val="4D5156"/>
                <w:sz w:val="18"/>
                <w:szCs w:val="18"/>
              </w:rPr>
              <w:t>(min. 1 ključne akcije)</w:t>
            </w:r>
          </w:p>
        </w:tc>
        <w:tc>
          <w:tcPr>
            <w:tcW w:w="839" w:type="pct"/>
            <w:tcBorders>
              <w:top w:val="nil"/>
              <w:left w:val="nil"/>
              <w:bottom w:val="single" w:sz="4" w:space="0" w:color="auto"/>
              <w:right w:val="single" w:sz="4" w:space="0" w:color="auto"/>
            </w:tcBorders>
            <w:shd w:val="clear" w:color="auto" w:fill="auto"/>
            <w:vAlign w:val="center"/>
            <w:hideMark/>
          </w:tcPr>
          <w:p w14:paraId="66F79F3F" w14:textId="77777777" w:rsidR="00FC2817" w:rsidRPr="00AB2EAB" w:rsidRDefault="00FC2817" w:rsidP="00C65FBA">
            <w:pPr>
              <w:spacing w:before="60" w:after="60" w:line="240" w:lineRule="auto"/>
              <w:jc w:val="center"/>
              <w:rPr>
                <w:rFonts w:eastAsia="Times New Roman" w:cstheme="minorHAnsi"/>
                <w:color w:val="4D5156"/>
                <w:sz w:val="18"/>
                <w:szCs w:val="18"/>
              </w:rPr>
            </w:pPr>
            <w:r w:rsidRPr="00AB2EAB">
              <w:rPr>
                <w:rFonts w:ascii="Segoe UI Symbol" w:eastAsia="Times New Roman" w:hAnsi="Segoe UI Symbol" w:cs="Segoe UI Symbol"/>
                <w:color w:val="4D5156"/>
                <w:sz w:val="18"/>
                <w:szCs w:val="18"/>
              </w:rPr>
              <w:t>✔</w:t>
            </w:r>
          </w:p>
        </w:tc>
      </w:tr>
    </w:tbl>
    <w:bookmarkEnd w:id="68"/>
    <w:p w14:paraId="35C1B991" w14:textId="49421158" w:rsidR="00E0570E" w:rsidRPr="00AB2EAB" w:rsidRDefault="008840B1" w:rsidP="00C65FBA">
      <w:pPr>
        <w:spacing w:before="160"/>
        <w:jc w:val="both"/>
        <w:rPr>
          <w:rFonts w:cstheme="minorHAnsi"/>
        </w:rPr>
      </w:pPr>
      <w:r>
        <w:rPr>
          <w:rFonts w:cstheme="minorHAnsi"/>
        </w:rPr>
        <w:t>S</w:t>
      </w:r>
      <w:r w:rsidR="00E0570E" w:rsidRPr="00AB2EAB">
        <w:rPr>
          <w:rFonts w:cstheme="minorHAnsi"/>
        </w:rPr>
        <w:t>ve mjere identifikovane katalogom mjera u ovom SECAP-u treba da budu vidljiv</w:t>
      </w:r>
      <w:r w:rsidR="00207337">
        <w:rPr>
          <w:rFonts w:cstheme="minorHAnsi"/>
        </w:rPr>
        <w:t>e</w:t>
      </w:r>
      <w:r w:rsidR="00E0570E" w:rsidRPr="00AB2EAB">
        <w:rPr>
          <w:rFonts w:cstheme="minorHAnsi"/>
        </w:rPr>
        <w:t xml:space="preserve"> na web platformi u kojoj na odgovarajućim mjestima svi traženi podaci treba da budu uneseni</w:t>
      </w:r>
      <w:r w:rsidR="00E0570E" w:rsidRPr="00AB2EAB">
        <w:rPr>
          <w:rStyle w:val="FootnoteReference"/>
          <w:rFonts w:cstheme="minorHAnsi"/>
        </w:rPr>
        <w:footnoteReference w:id="10"/>
      </w:r>
      <w:r w:rsidR="00E0570E" w:rsidRPr="00AB2EAB">
        <w:rPr>
          <w:rFonts w:cstheme="minorHAnsi"/>
        </w:rPr>
        <w:t>.</w:t>
      </w:r>
    </w:p>
    <w:p w14:paraId="28C07828" w14:textId="0F5CCFD5" w:rsidR="00D31AE9" w:rsidRDefault="00052F2F" w:rsidP="00A753F4">
      <w:pPr>
        <w:pStyle w:val="Heading2"/>
      </w:pPr>
      <w:bookmarkStart w:id="69" w:name="_Toc172620622"/>
      <w:bookmarkStart w:id="70" w:name="_Toc172797548"/>
      <w:r w:rsidRPr="00AB2EAB">
        <w:t xml:space="preserve">Finansijski aspekti </w:t>
      </w:r>
      <w:r w:rsidR="00ED765B">
        <w:t>Opštine Kolašin</w:t>
      </w:r>
      <w:bookmarkEnd w:id="69"/>
      <w:bookmarkEnd w:id="70"/>
      <w:r w:rsidR="006628ED" w:rsidRPr="00AB2EAB">
        <w:t xml:space="preserve"> </w:t>
      </w:r>
      <w:r w:rsidRPr="00AB2EAB">
        <w:t xml:space="preserve"> </w:t>
      </w:r>
    </w:p>
    <w:p w14:paraId="2BFEA53E" w14:textId="06A047E5" w:rsidR="002D1388" w:rsidRDefault="002D1388" w:rsidP="002D1388">
      <w:pPr>
        <w:jc w:val="both"/>
      </w:pPr>
      <w:r w:rsidRPr="00C849F8">
        <w:t>Na opštinskom nivou, finansijska dimenzija SECAP-a podrazumijeva sveobuhvatnu strategiju usmjerenu na mobilizaciju resursa za podršku implementaciji inicijativa za klimu i energiju. Ova strategija uključuje pronalaženje sredstava iz različitih kanala kao što su nacionalni budžet, međunarodni grantovi i krediti, javno-privatna partnerstva i inovativni finansijski alati poput zelenih obveznica ili ugovora o energetskim performansama. Štaviše, lokalne vlasti mogu kapitalizovati prihodne tokove generisane iz aktivnosti vezanih za energiju kao što su tarife za ubacivanje energije u mrežu, uštede u energetskoj efikasnosti, i mehanizmi za cijenu ugljenika kako bi finansirale SECAP projekte. Osiguravanje finansijske održivosti i pristupačnosti je ključno, što zahtijeva pažljivo planiranje budžeta, analizu troškova i koristi, i prioritetizaciju investicija na osnovu njihovog potencijala da pruže značajne klimatske i energetske koristi dok se istovremeno adresiraju specifične potrebe i prioriteti zajednice. Saradnja sa finansijskim institucijama, razvojnim agencijama, i drugim zainteresovanim stranama igra ključnu ulogu u mobilizaciji potrebnih resursa i otključavanju finansijskih mogućnosti za napredak klimatskih i energetskih ciljeva grada.</w:t>
      </w:r>
    </w:p>
    <w:p w14:paraId="129D60FA" w14:textId="1723C84A" w:rsidR="002D1388" w:rsidRPr="002D1388" w:rsidRDefault="002D1388" w:rsidP="002D1388">
      <w:pPr>
        <w:jc w:val="both"/>
        <w:rPr>
          <w:lang w:val="sr-Latn-ME"/>
        </w:rPr>
      </w:pPr>
      <w:r w:rsidRPr="002D1388">
        <w:rPr>
          <w:lang w:val="sr-Latn-ME"/>
        </w:rPr>
        <w:t>Opština Kolašin, poznata kao turistički centar u Crnoj Gori, ima budžet koji se usvaja na godišnjem nivou. Budžet usvaja Skupština opštine, a uzima se u obzir ekonomska situacija, potrebe opštine i planirani projekti.</w:t>
      </w:r>
    </w:p>
    <w:p w14:paraId="5D5F675F" w14:textId="65026B73" w:rsidR="002D1388" w:rsidRPr="002D1388" w:rsidRDefault="002D1388" w:rsidP="002D1388">
      <w:pPr>
        <w:jc w:val="both"/>
        <w:rPr>
          <w:lang w:val="sr-Latn-ME"/>
        </w:rPr>
      </w:pPr>
      <w:r w:rsidRPr="002D1388">
        <w:rPr>
          <w:lang w:val="sr-Latn-ME"/>
        </w:rPr>
        <w:t xml:space="preserve">Finansijski položaj </w:t>
      </w:r>
      <w:r w:rsidR="00207337">
        <w:rPr>
          <w:lang w:val="sr-Latn-ME"/>
        </w:rPr>
        <w:t>o</w:t>
      </w:r>
      <w:r w:rsidRPr="002D1388">
        <w:rPr>
          <w:lang w:val="sr-Latn-ME"/>
        </w:rPr>
        <w:t>pštine Kolašin može se ocijeniti kao stabilan, sa tendencijom rasta, posebno zbog razvoja turizma. Prosječna visina budžeta za prethodne tri godine kretala se oko 7 miliona eura, sa povećanjem u 2023. godini na 7,58 miliona eura.</w:t>
      </w:r>
    </w:p>
    <w:p w14:paraId="159D5807" w14:textId="783DB778" w:rsidR="002D1388" w:rsidRPr="002D1388" w:rsidRDefault="002D1388" w:rsidP="002D1388">
      <w:pPr>
        <w:jc w:val="both"/>
        <w:rPr>
          <w:lang w:val="sr-Latn-ME"/>
        </w:rPr>
      </w:pPr>
      <w:r w:rsidRPr="002D1388">
        <w:rPr>
          <w:lang w:val="sr-Latn-ME"/>
        </w:rPr>
        <w:lastRenderedPageBreak/>
        <w:t>Potrošnja po sektorima uključuje tekuće i kapitalne izdatke, sa značajnim ulaganjima u infrastrukturu i turizam. Izvori prihoda su raznovrsni, uključujući poreze, takse, naknade, donacije i transfer</w:t>
      </w:r>
      <w:r w:rsidR="00207337">
        <w:rPr>
          <w:lang w:val="sr-Latn-ME"/>
        </w:rPr>
        <w:t>e</w:t>
      </w:r>
      <w:r w:rsidRPr="002D1388">
        <w:rPr>
          <w:lang w:val="sr-Latn-ME"/>
        </w:rPr>
        <w:t>, kao i prihodi od prodaje imovine.</w:t>
      </w:r>
    </w:p>
    <w:p w14:paraId="6F3262BF" w14:textId="14342AA1" w:rsidR="003A22DA" w:rsidRPr="00AB2EAB" w:rsidRDefault="000778F7" w:rsidP="00A753F4">
      <w:pPr>
        <w:pStyle w:val="Heading2"/>
      </w:pPr>
      <w:bookmarkStart w:id="71" w:name="_Toc172620623"/>
      <w:bookmarkStart w:id="72" w:name="_Toc172797549"/>
      <w:r w:rsidRPr="00AB2EAB">
        <w:t xml:space="preserve">Pregled </w:t>
      </w:r>
      <w:r w:rsidR="00ED765B">
        <w:t>Opštine Kolašin</w:t>
      </w:r>
      <w:bookmarkEnd w:id="71"/>
      <w:bookmarkEnd w:id="72"/>
      <w:r w:rsidR="00ED765B" w:rsidRPr="00AB2EAB">
        <w:t xml:space="preserve">  </w:t>
      </w:r>
      <w:r w:rsidR="00D475D2" w:rsidRPr="00AB2EAB">
        <w:t xml:space="preserve"> </w:t>
      </w:r>
    </w:p>
    <w:p w14:paraId="4668D080" w14:textId="0A09958D" w:rsidR="00EF0019" w:rsidRDefault="00EF0019" w:rsidP="00EF0019">
      <w:pPr>
        <w:jc w:val="both"/>
        <w:rPr>
          <w:rFonts w:cstheme="minorHAnsi"/>
        </w:rPr>
      </w:pPr>
      <w:r w:rsidRPr="00AB2EAB">
        <w:rPr>
          <w:rFonts w:cstheme="minorHAnsi"/>
        </w:rPr>
        <w:t xml:space="preserve">U nastavku je predstavljen detaljni pregled ključnih parametara specifičnih za </w:t>
      </w:r>
      <w:r w:rsidR="00207337">
        <w:rPr>
          <w:rFonts w:cstheme="minorHAnsi"/>
        </w:rPr>
        <w:t>o</w:t>
      </w:r>
      <w:r w:rsidR="00ED765B">
        <w:rPr>
          <w:rFonts w:cstheme="minorHAnsi"/>
        </w:rPr>
        <w:t>pštinu Kolašin</w:t>
      </w:r>
      <w:r w:rsidRPr="00AB2EAB">
        <w:rPr>
          <w:rFonts w:cstheme="minorHAnsi"/>
        </w:rPr>
        <w:t xml:space="preserve"> kroz procjenu mogućosti za adaptaciju, strategije u slučaju ekstremnih klimatskih događaja, te analize sa aspekta energetskog siromaštva. </w:t>
      </w:r>
    </w:p>
    <w:p w14:paraId="51FD2785" w14:textId="3C1C5FFB" w:rsidR="003A22DA" w:rsidRPr="00AB2EAB" w:rsidRDefault="000778F7" w:rsidP="00D22B87">
      <w:pPr>
        <w:pStyle w:val="Heading3"/>
      </w:pPr>
      <w:bookmarkStart w:id="73" w:name="_Toc172620624"/>
      <w:bookmarkStart w:id="74" w:name="_Toc172797550"/>
      <w:r w:rsidRPr="00AB2EAB">
        <w:rPr>
          <w:lang w:val="bs-Latn-BA"/>
        </w:rPr>
        <w:t xml:space="preserve">Procjena </w:t>
      </w:r>
      <w:r w:rsidR="00EF0019" w:rsidRPr="00AB2EAB">
        <w:t>mogućosti</w:t>
      </w:r>
      <w:r w:rsidRPr="00AB2EAB">
        <w:rPr>
          <w:lang w:val="bs-Latn-BA"/>
        </w:rPr>
        <w:t xml:space="preserve"> adaptacije</w:t>
      </w:r>
      <w:r w:rsidR="003A22DA" w:rsidRPr="00AB2EAB">
        <w:rPr>
          <w:lang w:val="bs-Latn-BA"/>
        </w:rPr>
        <w:t xml:space="preserve"> </w:t>
      </w:r>
      <w:r w:rsidR="00EF0019" w:rsidRPr="00AB2EAB">
        <w:t>kroz ocjenu rizika i ranjivosti za identifikovane hazarde i sektore</w:t>
      </w:r>
      <w:bookmarkEnd w:id="73"/>
      <w:bookmarkEnd w:id="74"/>
    </w:p>
    <w:p w14:paraId="70C2D236" w14:textId="5BE9827B" w:rsidR="00EF0019" w:rsidRPr="00AB2EAB" w:rsidRDefault="00CE722D" w:rsidP="00CE722D">
      <w:pPr>
        <w:spacing w:before="120" w:after="200" w:line="240" w:lineRule="auto"/>
        <w:jc w:val="both"/>
        <w:rPr>
          <w:rFonts w:eastAsia="Times New Roman" w:cstheme="minorHAnsi"/>
          <w:lang w:val="hr-HR"/>
        </w:rPr>
      </w:pPr>
      <w:r w:rsidRPr="00AB2EAB">
        <w:rPr>
          <w:rFonts w:eastAsia="Times New Roman" w:cstheme="minorHAnsi"/>
          <w:lang w:val="hr-HR"/>
        </w:rPr>
        <w:t xml:space="preserve">Cilj mjera </w:t>
      </w:r>
      <w:r>
        <w:rPr>
          <w:rFonts w:eastAsia="Times New Roman" w:cstheme="minorHAnsi"/>
          <w:lang w:val="hr-HR"/>
        </w:rPr>
        <w:t>prilagođavanja</w:t>
      </w:r>
      <w:r w:rsidRPr="00AB2EAB">
        <w:rPr>
          <w:rFonts w:eastAsia="Times New Roman" w:cstheme="minorHAnsi"/>
          <w:lang w:val="hr-HR"/>
        </w:rPr>
        <w:t xml:space="preserve"> je nastojanje da se na najmanju moguću mjeru svedu posljedice rizika nastalih usljed sadašnjih i budućih promjena klime i te mjere su usmjerene prema ljudima, imovini i prirodnim resursima na administrativnom području </w:t>
      </w:r>
      <w:r w:rsidR="00207337">
        <w:rPr>
          <w:rFonts w:eastAsia="Times New Roman" w:cstheme="minorHAnsi"/>
          <w:lang w:val="hr-HR"/>
        </w:rPr>
        <w:t>o</w:t>
      </w:r>
      <w:r w:rsidR="00990DF7">
        <w:rPr>
          <w:rFonts w:eastAsia="Times New Roman" w:cstheme="minorHAnsi"/>
          <w:lang w:val="hr-HR"/>
        </w:rPr>
        <w:t>pštine</w:t>
      </w:r>
      <w:r w:rsidRPr="00AB2EAB">
        <w:rPr>
          <w:rFonts w:eastAsia="Times New Roman" w:cstheme="minorHAnsi"/>
          <w:lang w:val="hr-HR"/>
        </w:rPr>
        <w:t xml:space="preserve">, koje područje njihovim nastankom može biti ugroženo. Ciklus </w:t>
      </w:r>
      <w:r>
        <w:rPr>
          <w:rFonts w:eastAsia="Times New Roman" w:cstheme="minorHAnsi"/>
          <w:lang w:val="hr-HR"/>
        </w:rPr>
        <w:t>prilagođavanja</w:t>
      </w:r>
      <w:r w:rsidRPr="00AB2EAB">
        <w:rPr>
          <w:rFonts w:eastAsia="Times New Roman" w:cstheme="minorHAnsi"/>
          <w:lang w:val="hr-HR"/>
        </w:rPr>
        <w:t xml:space="preserve"> počinje izradom Analize rizika i ranjivosti kao što je prikazano na </w:t>
      </w:r>
      <w:r w:rsidR="0087793B" w:rsidRPr="00AB2EAB">
        <w:rPr>
          <w:rFonts w:eastAsia="Times New Roman" w:cstheme="minorHAnsi"/>
          <w:lang w:val="hr-HR"/>
        </w:rPr>
        <w:fldChar w:fldCharType="begin"/>
      </w:r>
      <w:r w:rsidR="0087793B" w:rsidRPr="00AB2EAB">
        <w:rPr>
          <w:rFonts w:eastAsia="Times New Roman" w:cstheme="minorHAnsi"/>
          <w:lang w:val="hr-HR"/>
        </w:rPr>
        <w:instrText xml:space="preserve"> REF _Ref162380862 \h </w:instrText>
      </w:r>
      <w:r w:rsidR="00AB2EAB">
        <w:rPr>
          <w:rFonts w:eastAsia="Times New Roman" w:cstheme="minorHAnsi"/>
          <w:lang w:val="hr-HR"/>
        </w:rPr>
        <w:instrText xml:space="preserve"> \* MERGEFORMAT </w:instrText>
      </w:r>
      <w:r w:rsidR="0087793B" w:rsidRPr="00AB2EAB">
        <w:rPr>
          <w:rFonts w:eastAsia="Times New Roman" w:cstheme="minorHAnsi"/>
          <w:lang w:val="hr-HR"/>
        </w:rPr>
      </w:r>
      <w:r w:rsidR="0087793B" w:rsidRPr="00AB2EAB">
        <w:rPr>
          <w:rFonts w:eastAsia="Times New Roman" w:cstheme="minorHAnsi"/>
          <w:lang w:val="hr-HR"/>
        </w:rPr>
        <w:fldChar w:fldCharType="separate"/>
      </w:r>
      <w:r w:rsidR="00C35A42" w:rsidRPr="00AB2EAB">
        <w:rPr>
          <w:rFonts w:cstheme="minorHAnsi"/>
        </w:rPr>
        <w:t>Sli</w:t>
      </w:r>
      <w:r w:rsidR="0037743B">
        <w:rPr>
          <w:rFonts w:cstheme="minorHAnsi"/>
        </w:rPr>
        <w:t>ci</w:t>
      </w:r>
      <w:r w:rsidR="00C35A42" w:rsidRPr="00AB2EAB">
        <w:rPr>
          <w:rFonts w:cstheme="minorHAnsi"/>
        </w:rPr>
        <w:t xml:space="preserve"> </w:t>
      </w:r>
      <w:r w:rsidR="00C35A42" w:rsidRPr="00AB2EAB">
        <w:rPr>
          <w:rFonts w:cstheme="minorHAnsi"/>
          <w:noProof/>
        </w:rPr>
        <w:t>5</w:t>
      </w:r>
      <w:r w:rsidR="0087793B" w:rsidRPr="00AB2EAB">
        <w:rPr>
          <w:rFonts w:eastAsia="Times New Roman" w:cstheme="minorHAnsi"/>
          <w:lang w:val="hr-HR"/>
        </w:rPr>
        <w:fldChar w:fldCharType="end"/>
      </w:r>
      <w:r w:rsidR="0087793B" w:rsidRPr="00AB2EAB">
        <w:rPr>
          <w:rFonts w:eastAsia="Times New Roman" w:cstheme="minorHAnsi"/>
          <w:lang w:val="hr-HR"/>
        </w:rPr>
        <w:t xml:space="preserve">. </w:t>
      </w:r>
    </w:p>
    <w:p w14:paraId="7D075574" w14:textId="7AFD36D3" w:rsidR="00EF0019" w:rsidRPr="00AB2EAB" w:rsidRDefault="009141AB" w:rsidP="00EF0019">
      <w:pPr>
        <w:keepNext/>
        <w:spacing w:before="120" w:after="200" w:line="240" w:lineRule="auto"/>
        <w:jc w:val="center"/>
        <w:rPr>
          <w:rFonts w:cstheme="minorHAnsi"/>
          <w:lang w:val="en-US"/>
        </w:rPr>
      </w:pPr>
      <w:r w:rsidRPr="00AB2EAB">
        <w:rPr>
          <w:rFonts w:cstheme="minorHAnsi"/>
        </w:rPr>
        <w:object w:dxaOrig="6400" w:dyaOrig="4850" w14:anchorId="655A116F">
          <v:shape id="_x0000_i1026" type="#_x0000_t75" style="width:327.7pt;height:248.3pt" o:ole="">
            <v:imagedata r:id="rId29" o:title=""/>
          </v:shape>
          <o:OLEObject Type="Embed" ProgID="Visio.Drawing.15" ShapeID="_x0000_i1026" DrawAspect="Content" ObjectID="_1795426426" r:id="rId30"/>
        </w:object>
      </w:r>
    </w:p>
    <w:p w14:paraId="1D663C74" w14:textId="27C5E028" w:rsidR="00EF0019" w:rsidRPr="00AB2EAB" w:rsidRDefault="00EF0019" w:rsidP="00EF0019">
      <w:pPr>
        <w:pStyle w:val="Caption"/>
        <w:jc w:val="center"/>
        <w:rPr>
          <w:rFonts w:eastAsia="Times New Roman" w:cstheme="minorHAnsi"/>
          <w:sz w:val="20"/>
          <w:lang w:val="hr-HR" w:bidi="en-US"/>
        </w:rPr>
      </w:pPr>
      <w:bookmarkStart w:id="75" w:name="_Ref162380862"/>
      <w:bookmarkStart w:id="76" w:name="_Toc172797618"/>
      <w:r w:rsidRPr="00AB2EAB">
        <w:rPr>
          <w:rFonts w:cstheme="minorHAnsi"/>
        </w:rPr>
        <w:t xml:space="preserve">Slika </w:t>
      </w:r>
      <w:r w:rsidRPr="00AB2EAB">
        <w:rPr>
          <w:rFonts w:cstheme="minorHAnsi"/>
        </w:rPr>
        <w:fldChar w:fldCharType="begin"/>
      </w:r>
      <w:r w:rsidRPr="00AB2EAB">
        <w:rPr>
          <w:rFonts w:cstheme="minorHAnsi"/>
        </w:rPr>
        <w:instrText xml:space="preserve"> SEQ Slika \* ARABIC </w:instrText>
      </w:r>
      <w:r w:rsidRPr="00AB2EAB">
        <w:rPr>
          <w:rFonts w:cstheme="minorHAnsi"/>
        </w:rPr>
        <w:fldChar w:fldCharType="separate"/>
      </w:r>
      <w:r w:rsidR="009E08C5">
        <w:rPr>
          <w:rFonts w:cstheme="minorHAnsi"/>
          <w:noProof/>
        </w:rPr>
        <w:t>5</w:t>
      </w:r>
      <w:r w:rsidRPr="00AB2EAB">
        <w:rPr>
          <w:rFonts w:cstheme="minorHAnsi"/>
          <w:noProof/>
        </w:rPr>
        <w:fldChar w:fldCharType="end"/>
      </w:r>
      <w:bookmarkEnd w:id="75"/>
      <w:r w:rsidRPr="00AB2EAB">
        <w:rPr>
          <w:rFonts w:eastAsia="Times New Roman" w:cstheme="minorHAnsi"/>
          <w:sz w:val="20"/>
          <w:lang w:val="hr-HR" w:bidi="en-US"/>
        </w:rPr>
        <w:t>: Koraci u procesu adaptacije (Izvor: Urban Adaptation Support Tool, CoMO/EEA)</w:t>
      </w:r>
      <w:bookmarkEnd w:id="76"/>
    </w:p>
    <w:p w14:paraId="4CF111EF" w14:textId="77777777" w:rsidR="0087793B" w:rsidRPr="00AB2EAB" w:rsidRDefault="0087793B" w:rsidP="00CE722D">
      <w:pPr>
        <w:spacing w:after="0" w:line="240" w:lineRule="auto"/>
        <w:rPr>
          <w:rFonts w:cstheme="minorHAnsi"/>
          <w:lang w:val="hr-HR" w:bidi="en-US"/>
        </w:rPr>
      </w:pPr>
    </w:p>
    <w:p w14:paraId="4563BBB4" w14:textId="43713F8A" w:rsidR="00CE722D" w:rsidRPr="00AB2EAB" w:rsidRDefault="00CE722D" w:rsidP="00CE722D">
      <w:pPr>
        <w:spacing w:after="0"/>
        <w:jc w:val="both"/>
        <w:rPr>
          <w:rFonts w:cstheme="minorHAnsi"/>
        </w:rPr>
      </w:pPr>
      <w:r w:rsidRPr="00AB2EAB">
        <w:rPr>
          <w:rFonts w:cstheme="minorHAnsi"/>
        </w:rPr>
        <w:t>Nakon što su pripremne aktivnosti (1) koje uglavnom podrazumijevaju obezbjeđivanje političke podrške, prikupljanje početnih informacija ali i identifikovanje ljudskih, tehničkih i finansijskih resursa kao i ključnih zainteresovanih strana okončane, realizovana je procjena rizika i ranjivosti (2). Tada su stvoreni uslovi za prelazak na sljedeći korak koji podrazumijeva sprovodjenje više aktivnosti do postizanja pune spremnosti za odgovor na nastanak hazarda. Tu se misli na sljedeće aktivnosti:</w:t>
      </w:r>
    </w:p>
    <w:p w14:paraId="1E24C53B" w14:textId="77777777" w:rsidR="00CE722D" w:rsidRPr="00AB2EAB" w:rsidRDefault="00CE722D">
      <w:pPr>
        <w:numPr>
          <w:ilvl w:val="0"/>
          <w:numId w:val="71"/>
        </w:numPr>
        <w:spacing w:after="0" w:line="240" w:lineRule="auto"/>
        <w:contextualSpacing/>
        <w:rPr>
          <w:rFonts w:cstheme="minorHAnsi"/>
        </w:rPr>
      </w:pPr>
      <w:r w:rsidRPr="00AB2EAB">
        <w:rPr>
          <w:rFonts w:cstheme="minorHAnsi"/>
          <w:b/>
        </w:rPr>
        <w:t xml:space="preserve">Identifikacija mogućnosti </w:t>
      </w:r>
      <w:r>
        <w:rPr>
          <w:rFonts w:cstheme="minorHAnsi"/>
          <w:b/>
        </w:rPr>
        <w:t>prilagođavanja</w:t>
      </w:r>
    </w:p>
    <w:p w14:paraId="03AF1DF0" w14:textId="77777777" w:rsidR="00CE722D" w:rsidRPr="00AB2EAB" w:rsidRDefault="00CE722D">
      <w:pPr>
        <w:pStyle w:val="ListParagraph"/>
        <w:numPr>
          <w:ilvl w:val="1"/>
          <w:numId w:val="71"/>
        </w:numPr>
        <w:spacing w:after="0" w:line="240" w:lineRule="auto"/>
        <w:ind w:firstLine="66"/>
        <w:rPr>
          <w:rFonts w:cstheme="minorHAnsi"/>
        </w:rPr>
      </w:pPr>
      <w:r w:rsidRPr="00AB2EAB">
        <w:rPr>
          <w:rFonts w:cstheme="minorHAnsi"/>
        </w:rPr>
        <w:t xml:space="preserve">Izrada kataloga relevantnih opcija </w:t>
      </w:r>
      <w:r>
        <w:rPr>
          <w:rFonts w:cstheme="minorHAnsi"/>
        </w:rPr>
        <w:t>prilagođavanja</w:t>
      </w:r>
    </w:p>
    <w:p w14:paraId="701C27D2" w14:textId="77777777" w:rsidR="00CE722D" w:rsidRPr="00AB2EAB" w:rsidRDefault="00CE722D">
      <w:pPr>
        <w:pStyle w:val="ListParagraph"/>
        <w:numPr>
          <w:ilvl w:val="1"/>
          <w:numId w:val="71"/>
        </w:numPr>
        <w:spacing w:after="0" w:line="240" w:lineRule="auto"/>
        <w:ind w:firstLine="66"/>
        <w:rPr>
          <w:rFonts w:cstheme="minorHAnsi"/>
        </w:rPr>
      </w:pPr>
      <w:r w:rsidRPr="00AB2EAB">
        <w:rPr>
          <w:rFonts w:cstheme="minorHAnsi"/>
        </w:rPr>
        <w:t xml:space="preserve">Pronalaženje primjera dobre prakse </w:t>
      </w:r>
      <w:r>
        <w:rPr>
          <w:rFonts w:cstheme="minorHAnsi"/>
        </w:rPr>
        <w:t>prilagođavanja</w:t>
      </w:r>
    </w:p>
    <w:p w14:paraId="0330A6DE" w14:textId="77777777" w:rsidR="00CE722D" w:rsidRDefault="00CE722D">
      <w:pPr>
        <w:pStyle w:val="ListParagraph"/>
        <w:numPr>
          <w:ilvl w:val="1"/>
          <w:numId w:val="71"/>
        </w:numPr>
        <w:spacing w:after="0" w:line="240" w:lineRule="auto"/>
        <w:ind w:firstLine="66"/>
        <w:rPr>
          <w:rFonts w:cstheme="minorHAnsi"/>
        </w:rPr>
      </w:pPr>
      <w:r w:rsidRPr="00AB2EAB">
        <w:rPr>
          <w:rFonts w:cstheme="minorHAnsi"/>
        </w:rPr>
        <w:t xml:space="preserve">Identifikacija mogućnosti </w:t>
      </w:r>
      <w:r>
        <w:rPr>
          <w:rFonts w:cstheme="minorHAnsi"/>
        </w:rPr>
        <w:t>prilagođavanja</w:t>
      </w:r>
      <w:r w:rsidRPr="00AB2EAB">
        <w:rPr>
          <w:rFonts w:cstheme="minorHAnsi"/>
        </w:rPr>
        <w:t>: Samoprovjera</w:t>
      </w:r>
    </w:p>
    <w:p w14:paraId="63D822A6" w14:textId="77777777" w:rsidR="009141AB" w:rsidRDefault="009141AB" w:rsidP="009141AB">
      <w:pPr>
        <w:pStyle w:val="ListParagraph"/>
        <w:spacing w:after="0" w:line="240" w:lineRule="auto"/>
        <w:ind w:left="426"/>
        <w:rPr>
          <w:rFonts w:cstheme="minorHAnsi"/>
        </w:rPr>
      </w:pPr>
    </w:p>
    <w:p w14:paraId="131B8DE4" w14:textId="77777777" w:rsidR="00CE722D" w:rsidRPr="00AB2EAB" w:rsidRDefault="00CE722D">
      <w:pPr>
        <w:numPr>
          <w:ilvl w:val="0"/>
          <w:numId w:val="71"/>
        </w:numPr>
        <w:spacing w:after="0" w:line="240" w:lineRule="auto"/>
        <w:contextualSpacing/>
        <w:rPr>
          <w:rFonts w:cstheme="minorHAnsi"/>
          <w:b/>
        </w:rPr>
      </w:pPr>
      <w:r w:rsidRPr="00AB2EAB">
        <w:rPr>
          <w:rFonts w:cstheme="minorHAnsi"/>
          <w:b/>
        </w:rPr>
        <w:t xml:space="preserve">Procjena i izbor mogućnosti </w:t>
      </w:r>
      <w:r>
        <w:rPr>
          <w:rFonts w:cstheme="minorHAnsi"/>
          <w:b/>
        </w:rPr>
        <w:t>prilagođavanja</w:t>
      </w:r>
    </w:p>
    <w:p w14:paraId="231F0D44" w14:textId="77777777" w:rsidR="00CE722D" w:rsidRPr="00AB2EAB" w:rsidRDefault="00CE722D">
      <w:pPr>
        <w:pStyle w:val="ListParagraph"/>
        <w:numPr>
          <w:ilvl w:val="1"/>
          <w:numId w:val="71"/>
        </w:numPr>
        <w:spacing w:after="0" w:line="240" w:lineRule="auto"/>
        <w:ind w:firstLine="66"/>
        <w:rPr>
          <w:rFonts w:cstheme="minorHAnsi"/>
        </w:rPr>
      </w:pPr>
      <w:r w:rsidRPr="00AB2EAB">
        <w:rPr>
          <w:rFonts w:cstheme="minorHAnsi"/>
        </w:rPr>
        <w:t xml:space="preserve">Izbor okvira procjene za mogućnosti </w:t>
      </w:r>
      <w:r>
        <w:rPr>
          <w:rFonts w:cstheme="minorHAnsi"/>
        </w:rPr>
        <w:t>prilagođavanja</w:t>
      </w:r>
    </w:p>
    <w:p w14:paraId="794CAE56" w14:textId="77777777" w:rsidR="00CE722D" w:rsidRPr="00AB2EAB" w:rsidRDefault="00CE722D">
      <w:pPr>
        <w:pStyle w:val="ListParagraph"/>
        <w:numPr>
          <w:ilvl w:val="1"/>
          <w:numId w:val="71"/>
        </w:numPr>
        <w:spacing w:after="0" w:line="240" w:lineRule="auto"/>
        <w:ind w:firstLine="66"/>
        <w:rPr>
          <w:rFonts w:cstheme="minorHAnsi"/>
        </w:rPr>
      </w:pPr>
      <w:r w:rsidRPr="00AB2EAB">
        <w:rPr>
          <w:rFonts w:cstheme="minorHAnsi"/>
        </w:rPr>
        <w:t xml:space="preserve">Sprovođenje analize troškova i koristi mjera </w:t>
      </w:r>
      <w:r>
        <w:rPr>
          <w:rFonts w:cstheme="minorHAnsi"/>
        </w:rPr>
        <w:t>prilagođavanja</w:t>
      </w:r>
    </w:p>
    <w:p w14:paraId="0DC901C5" w14:textId="77777777" w:rsidR="00CE722D" w:rsidRPr="00AB2EAB" w:rsidRDefault="00CE722D">
      <w:pPr>
        <w:pStyle w:val="ListParagraph"/>
        <w:numPr>
          <w:ilvl w:val="1"/>
          <w:numId w:val="71"/>
        </w:numPr>
        <w:spacing w:after="0" w:line="240" w:lineRule="auto"/>
        <w:ind w:firstLine="66"/>
        <w:rPr>
          <w:rFonts w:cstheme="minorHAnsi"/>
        </w:rPr>
      </w:pPr>
      <w:r w:rsidRPr="00AB2EAB">
        <w:rPr>
          <w:rFonts w:cstheme="minorHAnsi"/>
        </w:rPr>
        <w:t xml:space="preserve">Određivanje prioriteta opcija </w:t>
      </w:r>
      <w:r>
        <w:rPr>
          <w:rFonts w:cstheme="minorHAnsi"/>
        </w:rPr>
        <w:t>prilagođavanja</w:t>
      </w:r>
    </w:p>
    <w:p w14:paraId="7355A506" w14:textId="77777777" w:rsidR="00CE722D" w:rsidRDefault="00CE722D">
      <w:pPr>
        <w:pStyle w:val="ListParagraph"/>
        <w:numPr>
          <w:ilvl w:val="1"/>
          <w:numId w:val="71"/>
        </w:numPr>
        <w:spacing w:after="0" w:line="240" w:lineRule="auto"/>
        <w:ind w:firstLine="66"/>
        <w:rPr>
          <w:rFonts w:cstheme="minorHAnsi"/>
        </w:rPr>
      </w:pPr>
      <w:r w:rsidRPr="00AB2EAB">
        <w:rPr>
          <w:rFonts w:cstheme="minorHAnsi"/>
        </w:rPr>
        <w:t xml:space="preserve">Procjena i izbor mogućnosti </w:t>
      </w:r>
      <w:r>
        <w:rPr>
          <w:rFonts w:cstheme="minorHAnsi"/>
        </w:rPr>
        <w:t>prilagođavanja</w:t>
      </w:r>
      <w:r w:rsidRPr="00AB2EAB">
        <w:rPr>
          <w:rFonts w:cstheme="minorHAnsi"/>
        </w:rPr>
        <w:t>: Samoprovjera</w:t>
      </w:r>
    </w:p>
    <w:p w14:paraId="673DA972" w14:textId="77777777" w:rsidR="009141AB" w:rsidRDefault="009141AB" w:rsidP="009141AB">
      <w:pPr>
        <w:pStyle w:val="ListParagraph"/>
        <w:spacing w:after="0" w:line="240" w:lineRule="auto"/>
        <w:ind w:left="426"/>
        <w:rPr>
          <w:rFonts w:cstheme="minorHAnsi"/>
        </w:rPr>
      </w:pPr>
    </w:p>
    <w:p w14:paraId="640534CB" w14:textId="77777777" w:rsidR="00CE722D" w:rsidRPr="00AB2EAB" w:rsidRDefault="00CE722D">
      <w:pPr>
        <w:numPr>
          <w:ilvl w:val="0"/>
          <w:numId w:val="71"/>
        </w:numPr>
        <w:spacing w:after="0" w:line="240" w:lineRule="auto"/>
        <w:contextualSpacing/>
        <w:rPr>
          <w:rFonts w:cstheme="minorHAnsi"/>
          <w:b/>
        </w:rPr>
      </w:pPr>
      <w:r w:rsidRPr="00AB2EAB">
        <w:rPr>
          <w:rFonts w:cstheme="minorHAnsi"/>
          <w:b/>
        </w:rPr>
        <w:t xml:space="preserve">Implementacija mjere </w:t>
      </w:r>
      <w:r>
        <w:rPr>
          <w:rFonts w:cstheme="minorHAnsi"/>
          <w:b/>
        </w:rPr>
        <w:t>prilagođavanja</w:t>
      </w:r>
    </w:p>
    <w:p w14:paraId="36C72A1C" w14:textId="77777777" w:rsidR="00CE722D" w:rsidRPr="00AB2EAB" w:rsidRDefault="00CE722D">
      <w:pPr>
        <w:pStyle w:val="ListParagraph"/>
        <w:numPr>
          <w:ilvl w:val="1"/>
          <w:numId w:val="71"/>
        </w:numPr>
        <w:spacing w:after="0" w:line="240" w:lineRule="auto"/>
        <w:ind w:firstLine="66"/>
        <w:rPr>
          <w:rFonts w:cstheme="minorHAnsi"/>
        </w:rPr>
      </w:pPr>
      <w:r w:rsidRPr="00AB2EAB">
        <w:rPr>
          <w:rFonts w:cstheme="minorHAnsi"/>
        </w:rPr>
        <w:t xml:space="preserve">Izrada akcionog plana </w:t>
      </w:r>
      <w:r>
        <w:rPr>
          <w:rFonts w:cstheme="minorHAnsi"/>
        </w:rPr>
        <w:t>prilagođavanja</w:t>
      </w:r>
      <w:r w:rsidRPr="00AB2EAB">
        <w:rPr>
          <w:rFonts w:cstheme="minorHAnsi"/>
        </w:rPr>
        <w:t xml:space="preserve"> (opis stavke, rokovi, resursi, odgovornost)</w:t>
      </w:r>
    </w:p>
    <w:p w14:paraId="11A75043" w14:textId="77777777" w:rsidR="00CE722D" w:rsidRPr="00AB2EAB" w:rsidRDefault="00CE722D">
      <w:pPr>
        <w:pStyle w:val="ListParagraph"/>
        <w:numPr>
          <w:ilvl w:val="1"/>
          <w:numId w:val="71"/>
        </w:numPr>
        <w:spacing w:after="0" w:line="240" w:lineRule="auto"/>
        <w:ind w:firstLine="66"/>
        <w:rPr>
          <w:rFonts w:cstheme="minorHAnsi"/>
        </w:rPr>
      </w:pPr>
      <w:r w:rsidRPr="00AB2EAB">
        <w:rPr>
          <w:rFonts w:cstheme="minorHAnsi"/>
        </w:rPr>
        <w:t xml:space="preserve">Pronalaženje primjera akcionih planova </w:t>
      </w:r>
      <w:r>
        <w:rPr>
          <w:rFonts w:cstheme="minorHAnsi"/>
        </w:rPr>
        <w:t>prilagođavanja</w:t>
      </w:r>
    </w:p>
    <w:p w14:paraId="5ABED6E1" w14:textId="77777777" w:rsidR="00CE722D" w:rsidRPr="00AB2EAB" w:rsidRDefault="00CE722D">
      <w:pPr>
        <w:pStyle w:val="ListParagraph"/>
        <w:numPr>
          <w:ilvl w:val="1"/>
          <w:numId w:val="71"/>
        </w:numPr>
        <w:spacing w:after="0" w:line="240" w:lineRule="auto"/>
        <w:ind w:firstLine="66"/>
        <w:rPr>
          <w:rFonts w:cstheme="minorHAnsi"/>
        </w:rPr>
      </w:pPr>
      <w:r w:rsidRPr="00AB2EAB">
        <w:rPr>
          <w:rFonts w:cstheme="minorHAnsi"/>
        </w:rPr>
        <w:t xml:space="preserve">Uključivanje </w:t>
      </w:r>
      <w:r>
        <w:rPr>
          <w:rFonts w:cstheme="minorHAnsi"/>
        </w:rPr>
        <w:t>prilagođavanja</w:t>
      </w:r>
      <w:r w:rsidRPr="00AB2EAB">
        <w:rPr>
          <w:rFonts w:cstheme="minorHAnsi"/>
        </w:rPr>
        <w:t xml:space="preserve"> u urbane politike i planove</w:t>
      </w:r>
    </w:p>
    <w:p w14:paraId="66466CF2" w14:textId="557CD7F3" w:rsidR="00CE722D" w:rsidRPr="00AB2EAB" w:rsidRDefault="00DA3C34">
      <w:pPr>
        <w:numPr>
          <w:ilvl w:val="1"/>
          <w:numId w:val="71"/>
        </w:numPr>
        <w:spacing w:after="0" w:line="240" w:lineRule="auto"/>
        <w:ind w:firstLine="66"/>
        <w:contextualSpacing/>
        <w:rPr>
          <w:rFonts w:cstheme="minorHAnsi"/>
        </w:rPr>
      </w:pPr>
      <w:r>
        <w:rPr>
          <w:rFonts w:cstheme="minorHAnsi"/>
        </w:rPr>
        <w:t>Borba protiv</w:t>
      </w:r>
      <w:r w:rsidR="00CE722D" w:rsidRPr="00AB2EAB">
        <w:rPr>
          <w:rFonts w:cstheme="minorHAnsi"/>
        </w:rPr>
        <w:t xml:space="preserve"> klimatskih promjena kroz </w:t>
      </w:r>
      <w:r>
        <w:rPr>
          <w:rFonts w:cstheme="minorHAnsi"/>
        </w:rPr>
        <w:t>ublažavanje i prilagođavanje</w:t>
      </w:r>
    </w:p>
    <w:p w14:paraId="36CE7FBE" w14:textId="77777777" w:rsidR="00CE722D" w:rsidRDefault="00CE722D">
      <w:pPr>
        <w:numPr>
          <w:ilvl w:val="1"/>
          <w:numId w:val="71"/>
        </w:numPr>
        <w:spacing w:after="0" w:line="240" w:lineRule="auto"/>
        <w:ind w:firstLine="66"/>
        <w:contextualSpacing/>
        <w:rPr>
          <w:rFonts w:cstheme="minorHAnsi"/>
        </w:rPr>
      </w:pPr>
      <w:r w:rsidRPr="00AB2EAB">
        <w:rPr>
          <w:rFonts w:cstheme="minorHAnsi"/>
        </w:rPr>
        <w:t xml:space="preserve">Sprovodjenje </w:t>
      </w:r>
      <w:r>
        <w:rPr>
          <w:rFonts w:cstheme="minorHAnsi"/>
        </w:rPr>
        <w:t>prilagođavanja</w:t>
      </w:r>
      <w:r w:rsidRPr="00AB2EAB">
        <w:rPr>
          <w:rFonts w:cstheme="minorHAnsi"/>
        </w:rPr>
        <w:t>: Samoprovjera</w:t>
      </w:r>
    </w:p>
    <w:p w14:paraId="6781FAAA" w14:textId="77777777" w:rsidR="009141AB" w:rsidRDefault="009141AB" w:rsidP="009141AB">
      <w:pPr>
        <w:spacing w:after="0" w:line="240" w:lineRule="auto"/>
        <w:ind w:left="426"/>
        <w:contextualSpacing/>
        <w:rPr>
          <w:rFonts w:cstheme="minorHAnsi"/>
        </w:rPr>
      </w:pPr>
    </w:p>
    <w:p w14:paraId="578F38F9" w14:textId="77777777" w:rsidR="00CE722D" w:rsidRPr="00AB2EAB" w:rsidRDefault="00CE722D">
      <w:pPr>
        <w:numPr>
          <w:ilvl w:val="0"/>
          <w:numId w:val="71"/>
        </w:numPr>
        <w:spacing w:after="0" w:line="240" w:lineRule="auto"/>
        <w:contextualSpacing/>
        <w:rPr>
          <w:rFonts w:cstheme="minorHAnsi"/>
          <w:b/>
        </w:rPr>
      </w:pPr>
      <w:r w:rsidRPr="00AB2EAB">
        <w:rPr>
          <w:rFonts w:cstheme="minorHAnsi"/>
          <w:b/>
        </w:rPr>
        <w:t xml:space="preserve">Praćenje i ocjena efekata primijenjenih mjera </w:t>
      </w:r>
      <w:r>
        <w:rPr>
          <w:rFonts w:cstheme="minorHAnsi"/>
          <w:b/>
        </w:rPr>
        <w:t>prilagođavanja</w:t>
      </w:r>
    </w:p>
    <w:p w14:paraId="2C899B2C" w14:textId="77777777" w:rsidR="00CE722D" w:rsidRPr="00AB2EAB" w:rsidRDefault="00CE722D">
      <w:pPr>
        <w:pStyle w:val="ListParagraph"/>
        <w:numPr>
          <w:ilvl w:val="1"/>
          <w:numId w:val="71"/>
        </w:numPr>
        <w:spacing w:after="0" w:line="240" w:lineRule="auto"/>
        <w:ind w:firstLine="66"/>
        <w:rPr>
          <w:rFonts w:cstheme="minorHAnsi"/>
        </w:rPr>
      </w:pPr>
      <w:r w:rsidRPr="00AB2EAB">
        <w:rPr>
          <w:rFonts w:cstheme="minorHAnsi"/>
        </w:rPr>
        <w:t>Razvijanje metodologije monitoringa i evaluacije</w:t>
      </w:r>
    </w:p>
    <w:p w14:paraId="3612C459" w14:textId="77777777" w:rsidR="00CE722D" w:rsidRPr="00AB2EAB" w:rsidRDefault="00CE722D">
      <w:pPr>
        <w:pStyle w:val="ListParagraph"/>
        <w:numPr>
          <w:ilvl w:val="1"/>
          <w:numId w:val="71"/>
        </w:numPr>
        <w:spacing w:after="0" w:line="240" w:lineRule="auto"/>
        <w:ind w:firstLine="66"/>
        <w:rPr>
          <w:rFonts w:cstheme="minorHAnsi"/>
        </w:rPr>
      </w:pPr>
      <w:r w:rsidRPr="00AB2EAB">
        <w:rPr>
          <w:rFonts w:cstheme="minorHAnsi"/>
        </w:rPr>
        <w:t>Definisanje indikatora monitoringa</w:t>
      </w:r>
    </w:p>
    <w:p w14:paraId="09034A40" w14:textId="77777777" w:rsidR="00CE722D" w:rsidRPr="00AB2EAB" w:rsidRDefault="00CE722D">
      <w:pPr>
        <w:pStyle w:val="ListParagraph"/>
        <w:numPr>
          <w:ilvl w:val="1"/>
          <w:numId w:val="71"/>
        </w:numPr>
        <w:spacing w:after="0" w:line="240" w:lineRule="auto"/>
        <w:ind w:firstLine="66"/>
        <w:rPr>
          <w:rFonts w:cstheme="minorHAnsi"/>
        </w:rPr>
      </w:pPr>
      <w:r w:rsidRPr="00AB2EAB">
        <w:rPr>
          <w:rFonts w:cstheme="minorHAnsi"/>
        </w:rPr>
        <w:t xml:space="preserve">Pronalaženje primjera indikatora monitoringa </w:t>
      </w:r>
      <w:r>
        <w:rPr>
          <w:rFonts w:cstheme="minorHAnsi"/>
        </w:rPr>
        <w:t>prilagođavanja</w:t>
      </w:r>
    </w:p>
    <w:p w14:paraId="5E442A67" w14:textId="77777777" w:rsidR="00CE722D" w:rsidRPr="00AB2EAB" w:rsidRDefault="00CE722D">
      <w:pPr>
        <w:numPr>
          <w:ilvl w:val="1"/>
          <w:numId w:val="71"/>
        </w:numPr>
        <w:spacing w:after="0" w:line="240" w:lineRule="auto"/>
        <w:ind w:firstLine="66"/>
        <w:contextualSpacing/>
        <w:rPr>
          <w:rFonts w:cstheme="minorHAnsi"/>
        </w:rPr>
      </w:pPr>
      <w:r w:rsidRPr="00AB2EAB">
        <w:rPr>
          <w:rFonts w:cstheme="minorHAnsi"/>
        </w:rPr>
        <w:t xml:space="preserve">Korišćenje rezultata monitoringa za poboljšanje procesa </w:t>
      </w:r>
      <w:r>
        <w:rPr>
          <w:rFonts w:cstheme="minorHAnsi"/>
        </w:rPr>
        <w:t>prilagođavanja</w:t>
      </w:r>
    </w:p>
    <w:p w14:paraId="781B9140" w14:textId="77777777" w:rsidR="00CE722D" w:rsidRDefault="00CE722D">
      <w:pPr>
        <w:numPr>
          <w:ilvl w:val="1"/>
          <w:numId w:val="71"/>
        </w:numPr>
        <w:spacing w:after="0" w:line="240" w:lineRule="auto"/>
        <w:ind w:left="357" w:firstLine="68"/>
        <w:contextualSpacing/>
        <w:rPr>
          <w:rFonts w:cstheme="minorHAnsi"/>
        </w:rPr>
      </w:pPr>
      <w:r w:rsidRPr="00AB2EAB">
        <w:rPr>
          <w:rFonts w:cstheme="minorHAnsi"/>
        </w:rPr>
        <w:t xml:space="preserve">Praćenje i vrednovanje </w:t>
      </w:r>
      <w:r>
        <w:rPr>
          <w:rFonts w:cstheme="minorHAnsi"/>
        </w:rPr>
        <w:t>prilagođavanja</w:t>
      </w:r>
      <w:r w:rsidRPr="00AB2EAB">
        <w:rPr>
          <w:rFonts w:cstheme="minorHAnsi"/>
        </w:rPr>
        <w:t>: Samoprovjera</w:t>
      </w:r>
    </w:p>
    <w:p w14:paraId="1A1CA09C" w14:textId="77777777" w:rsidR="002719E0" w:rsidRPr="00AB2EAB" w:rsidRDefault="002719E0" w:rsidP="002719E0">
      <w:pPr>
        <w:spacing w:after="0" w:line="240" w:lineRule="auto"/>
        <w:ind w:left="425"/>
        <w:contextualSpacing/>
        <w:rPr>
          <w:rFonts w:cstheme="minorHAnsi"/>
        </w:rPr>
      </w:pPr>
    </w:p>
    <w:p w14:paraId="1F83B519" w14:textId="77777777" w:rsidR="00CE722D" w:rsidRPr="00AB2EAB" w:rsidRDefault="00CE722D" w:rsidP="00CE722D">
      <w:pPr>
        <w:spacing w:after="0" w:line="240" w:lineRule="auto"/>
        <w:jc w:val="both"/>
        <w:rPr>
          <w:rFonts w:cstheme="minorHAnsi"/>
          <w:b/>
          <w:bCs/>
          <w:u w:val="single"/>
        </w:rPr>
      </w:pPr>
      <w:r w:rsidRPr="00AB2EAB">
        <w:rPr>
          <w:rFonts w:cstheme="minorHAnsi"/>
          <w:b/>
          <w:bCs/>
          <w:u w:val="single"/>
        </w:rPr>
        <w:t xml:space="preserve">Važnost praćenja i ocjene efekata primijenjenih mjera </w:t>
      </w:r>
      <w:r>
        <w:rPr>
          <w:rFonts w:cstheme="minorHAnsi"/>
          <w:b/>
          <w:bCs/>
          <w:u w:val="single"/>
        </w:rPr>
        <w:t>prilagođavanja</w:t>
      </w:r>
    </w:p>
    <w:p w14:paraId="1AC753DB" w14:textId="77777777" w:rsidR="00CE722D" w:rsidRPr="00AB2EAB" w:rsidRDefault="00CE722D" w:rsidP="00CE722D">
      <w:pPr>
        <w:spacing w:before="120" w:after="200" w:line="240" w:lineRule="auto"/>
        <w:jc w:val="both"/>
        <w:rPr>
          <w:rFonts w:eastAsia="Times New Roman" w:cstheme="minorHAnsi"/>
          <w:lang w:val="hr-HR"/>
        </w:rPr>
      </w:pPr>
      <w:r w:rsidRPr="00AB2EAB">
        <w:rPr>
          <w:rFonts w:eastAsia="Times New Roman" w:cstheme="minorHAnsi"/>
          <w:lang w:val="hr-HR"/>
        </w:rPr>
        <w:t xml:space="preserve">Praćenje i ocjena efekata mjera </w:t>
      </w:r>
      <w:r>
        <w:rPr>
          <w:rFonts w:eastAsia="Times New Roman" w:cstheme="minorHAnsi"/>
          <w:lang w:val="hr-HR"/>
        </w:rPr>
        <w:t>prilagođavanja</w:t>
      </w:r>
      <w:r w:rsidRPr="00AB2EAB">
        <w:rPr>
          <w:rFonts w:eastAsia="Times New Roman" w:cstheme="minorHAnsi"/>
          <w:lang w:val="hr-HR"/>
        </w:rPr>
        <w:t xml:space="preserve"> imaju ključnu ulogu u pomaganju u rješavanju uticaja klimatskih promjena uočavanjem uskih grla, pružanjem informacija i uvida koji mogu pomoći u  donošenju odluka osjetljivih na klimu i podržati efikasnu klimatsku akciju.</w:t>
      </w:r>
    </w:p>
    <w:p w14:paraId="6BE8AEE1" w14:textId="77777777" w:rsidR="00CE722D" w:rsidRPr="00AB2EAB" w:rsidRDefault="00CE722D" w:rsidP="00CE722D">
      <w:pPr>
        <w:spacing w:before="120" w:after="0" w:line="240" w:lineRule="auto"/>
        <w:jc w:val="both"/>
        <w:rPr>
          <w:rFonts w:eastAsia="Times New Roman" w:cstheme="minorHAnsi"/>
          <w:lang w:val="hr-HR"/>
        </w:rPr>
      </w:pPr>
      <w:r w:rsidRPr="00AB2EAB">
        <w:rPr>
          <w:rFonts w:eastAsia="Times New Roman" w:cstheme="minorHAnsi"/>
          <w:lang w:val="hr-HR"/>
        </w:rPr>
        <w:t xml:space="preserve">Primjena mjera </w:t>
      </w:r>
      <w:r>
        <w:rPr>
          <w:rFonts w:eastAsia="Times New Roman" w:cstheme="minorHAnsi"/>
          <w:lang w:val="hr-HR"/>
        </w:rPr>
        <w:t>prilagođavanja</w:t>
      </w:r>
      <w:r w:rsidRPr="00AB2EAB">
        <w:rPr>
          <w:rFonts w:eastAsia="Times New Roman" w:cstheme="minorHAnsi"/>
          <w:lang w:val="hr-HR"/>
        </w:rPr>
        <w:t xml:space="preserve"> je važno sredstvo za pokazivanje efikasnosti i odgovornosti. To je ključno u osiguravanju dugoročnog uspjeha inicijativa, planova i akcija za prilagođavanje klimi. Mjere adapatacije na klimatske promjene imaju važnu ulogu u vezi sa tri aspekta prilagođavanja klimatskim promjenama:</w:t>
      </w:r>
    </w:p>
    <w:p w14:paraId="5889E207" w14:textId="77777777" w:rsidR="00CE722D" w:rsidRPr="00AB2EAB" w:rsidRDefault="00CE722D">
      <w:pPr>
        <w:pStyle w:val="ListParagraph"/>
        <w:numPr>
          <w:ilvl w:val="0"/>
          <w:numId w:val="21"/>
        </w:numPr>
        <w:spacing w:after="200" w:line="240" w:lineRule="auto"/>
        <w:ind w:left="284" w:hanging="284"/>
        <w:jc w:val="both"/>
        <w:rPr>
          <w:rFonts w:eastAsia="Times New Roman" w:cstheme="minorHAnsi"/>
          <w:lang w:val="hr-HR"/>
        </w:rPr>
      </w:pPr>
      <w:r w:rsidRPr="00AB2EAB">
        <w:rPr>
          <w:rFonts w:eastAsia="Times New Roman" w:cstheme="minorHAnsi"/>
          <w:lang w:val="hr-HR"/>
        </w:rPr>
        <w:t xml:space="preserve">Praćenje učinka preduzetih aktivnosti tokom izrade plana </w:t>
      </w:r>
      <w:r>
        <w:rPr>
          <w:rFonts w:eastAsia="Times New Roman" w:cstheme="minorHAnsi"/>
          <w:lang w:val="hr-HR"/>
        </w:rPr>
        <w:t>prilagođavanja</w:t>
      </w:r>
      <w:r w:rsidRPr="00AB2EAB">
        <w:rPr>
          <w:rFonts w:eastAsia="Times New Roman" w:cstheme="minorHAnsi"/>
          <w:lang w:val="hr-HR"/>
        </w:rPr>
        <w:t>,</w:t>
      </w:r>
    </w:p>
    <w:p w14:paraId="3CB0FCC9" w14:textId="77777777" w:rsidR="00CE722D" w:rsidRPr="00AB2EAB" w:rsidRDefault="00CE722D">
      <w:pPr>
        <w:pStyle w:val="ListParagraph"/>
        <w:numPr>
          <w:ilvl w:val="0"/>
          <w:numId w:val="21"/>
        </w:numPr>
        <w:spacing w:before="120" w:after="200" w:line="240" w:lineRule="auto"/>
        <w:ind w:left="284" w:hanging="284"/>
        <w:jc w:val="both"/>
        <w:rPr>
          <w:rFonts w:eastAsia="Times New Roman" w:cstheme="minorHAnsi"/>
          <w:lang w:val="hr-HR"/>
        </w:rPr>
      </w:pPr>
      <w:r w:rsidRPr="00AB2EAB">
        <w:rPr>
          <w:rFonts w:eastAsia="Times New Roman" w:cstheme="minorHAnsi"/>
          <w:lang w:val="hr-HR"/>
        </w:rPr>
        <w:t xml:space="preserve">Praćenje unaprijed identifikovanih pragova rizika/nivoa pokretača koji identifikuju kada treba preduzeti nove radnje </w:t>
      </w:r>
      <w:r>
        <w:rPr>
          <w:rFonts w:eastAsia="Times New Roman" w:cstheme="minorHAnsi"/>
          <w:lang w:val="hr-HR"/>
        </w:rPr>
        <w:t>prilagođavanja</w:t>
      </w:r>
      <w:r w:rsidRPr="00AB2EAB">
        <w:rPr>
          <w:rFonts w:eastAsia="Times New Roman" w:cstheme="minorHAnsi"/>
          <w:lang w:val="hr-HR"/>
        </w:rPr>
        <w:t>.</w:t>
      </w:r>
    </w:p>
    <w:p w14:paraId="6CDE877B" w14:textId="77777777" w:rsidR="00CE722D" w:rsidRPr="00AB2EAB" w:rsidRDefault="00CE722D">
      <w:pPr>
        <w:pStyle w:val="ListParagraph"/>
        <w:numPr>
          <w:ilvl w:val="0"/>
          <w:numId w:val="21"/>
        </w:numPr>
        <w:spacing w:before="120" w:after="200" w:line="240" w:lineRule="auto"/>
        <w:ind w:left="284" w:hanging="284"/>
        <w:jc w:val="both"/>
        <w:rPr>
          <w:rFonts w:eastAsia="Times New Roman" w:cstheme="minorHAnsi"/>
          <w:lang w:val="hr-HR"/>
        </w:rPr>
      </w:pPr>
      <w:r w:rsidRPr="00AB2EAB">
        <w:rPr>
          <w:rFonts w:eastAsia="Times New Roman" w:cstheme="minorHAnsi"/>
          <w:lang w:val="hr-HR"/>
        </w:rPr>
        <w:t xml:space="preserve">Utvrđivanje da li su planirani rezultati i ishodi iz akcija </w:t>
      </w:r>
      <w:r>
        <w:rPr>
          <w:rFonts w:eastAsia="Times New Roman" w:cstheme="minorHAnsi"/>
          <w:lang w:val="hr-HR"/>
        </w:rPr>
        <w:t>prilagođavanja</w:t>
      </w:r>
      <w:r w:rsidRPr="00AB2EAB">
        <w:rPr>
          <w:rFonts w:eastAsia="Times New Roman" w:cstheme="minorHAnsi"/>
          <w:lang w:val="hr-HR"/>
        </w:rPr>
        <w:t xml:space="preserve"> postignuti.</w:t>
      </w:r>
    </w:p>
    <w:p w14:paraId="30005912" w14:textId="77777777" w:rsidR="00CE722D" w:rsidRPr="00AB2EAB" w:rsidRDefault="00CE722D" w:rsidP="00CE722D">
      <w:pPr>
        <w:spacing w:before="120" w:after="200" w:line="240" w:lineRule="auto"/>
        <w:jc w:val="both"/>
        <w:rPr>
          <w:rFonts w:cstheme="minorHAnsi"/>
          <w:b/>
        </w:rPr>
      </w:pPr>
      <w:r w:rsidRPr="00AB2EAB">
        <w:rPr>
          <w:rFonts w:eastAsia="Times New Roman" w:cstheme="minorHAnsi"/>
          <w:lang w:val="hr-HR"/>
        </w:rPr>
        <w:t xml:space="preserve">Prilikom izrade kataloga mjera </w:t>
      </w:r>
      <w:r>
        <w:rPr>
          <w:rFonts w:eastAsia="Times New Roman" w:cstheme="minorHAnsi"/>
          <w:lang w:val="hr-HR"/>
        </w:rPr>
        <w:t>prilagođavanja</w:t>
      </w:r>
      <w:r w:rsidRPr="00AB2EAB">
        <w:rPr>
          <w:rFonts w:eastAsia="Times New Roman" w:cstheme="minorHAnsi"/>
          <w:lang w:val="hr-HR"/>
        </w:rPr>
        <w:t xml:space="preserve"> u ovom dokumentu, sve identifikovane mjere su grupisane u tipove </w:t>
      </w:r>
      <w:r w:rsidRPr="00AB2EAB">
        <w:rPr>
          <w:rFonts w:cstheme="minorHAnsi"/>
          <w:b/>
        </w:rPr>
        <w:t>Institucionalne mjere, Edukacija i informisanje, Infrastrukturne mjere i Finansijske mjere.</w:t>
      </w:r>
    </w:p>
    <w:p w14:paraId="045181D1" w14:textId="0F8F9C3C" w:rsidR="003A22DA" w:rsidRPr="00AB2EAB" w:rsidRDefault="000778F7" w:rsidP="00D22B87">
      <w:pPr>
        <w:pStyle w:val="Heading3"/>
      </w:pPr>
      <w:bookmarkStart w:id="77" w:name="_Toc172620625"/>
      <w:bookmarkStart w:id="78" w:name="_Toc172797551"/>
      <w:r w:rsidRPr="00AB2EAB">
        <w:t>Strategija u slučaju ekspremnih klimatskih događaja</w:t>
      </w:r>
      <w:bookmarkEnd w:id="77"/>
      <w:bookmarkEnd w:id="78"/>
      <w:r w:rsidRPr="00AB2EAB">
        <w:t xml:space="preserve"> </w:t>
      </w:r>
    </w:p>
    <w:p w14:paraId="1530018F" w14:textId="77777777" w:rsidR="00CE722D" w:rsidRPr="00AB2EAB" w:rsidRDefault="00CE722D" w:rsidP="00CE722D">
      <w:pPr>
        <w:spacing w:after="0"/>
        <w:rPr>
          <w:rFonts w:cstheme="minorHAnsi"/>
        </w:rPr>
      </w:pPr>
      <w:r w:rsidRPr="00AB2EAB">
        <w:rPr>
          <w:rFonts w:cstheme="minorHAnsi"/>
        </w:rPr>
        <w:t xml:space="preserve">Analiza strategija u slučaju ekspremnih klimatskih događaja je sprovedena u tri koraka: </w:t>
      </w:r>
    </w:p>
    <w:p w14:paraId="6DB88EAF" w14:textId="77777777" w:rsidR="00CE722D" w:rsidRPr="00AB2EAB" w:rsidRDefault="00CE722D">
      <w:pPr>
        <w:pStyle w:val="ListParagraph"/>
        <w:numPr>
          <w:ilvl w:val="0"/>
          <w:numId w:val="72"/>
        </w:numPr>
        <w:rPr>
          <w:rFonts w:cstheme="minorHAnsi"/>
        </w:rPr>
      </w:pPr>
      <w:r w:rsidRPr="00AB2EAB">
        <w:rPr>
          <w:rFonts w:cstheme="minorHAnsi"/>
        </w:rPr>
        <w:t>Ekstremni vremenski događaji u prošlosti</w:t>
      </w:r>
    </w:p>
    <w:p w14:paraId="5C46B134" w14:textId="77777777" w:rsidR="00CE722D" w:rsidRPr="00AB2EAB" w:rsidRDefault="00CE722D">
      <w:pPr>
        <w:pStyle w:val="ListParagraph"/>
        <w:numPr>
          <w:ilvl w:val="0"/>
          <w:numId w:val="72"/>
        </w:numPr>
        <w:rPr>
          <w:rFonts w:cstheme="minorHAnsi"/>
        </w:rPr>
      </w:pPr>
      <w:r w:rsidRPr="00AB2EAB">
        <w:rPr>
          <w:rFonts w:cstheme="minorHAnsi"/>
        </w:rPr>
        <w:t>Sumarni prikaz rizika od vremenskih hazarda</w:t>
      </w:r>
    </w:p>
    <w:p w14:paraId="1F090BCF" w14:textId="77777777" w:rsidR="00CE722D" w:rsidRPr="00AB2EAB" w:rsidRDefault="00CE722D">
      <w:pPr>
        <w:pStyle w:val="ListParagraph"/>
        <w:numPr>
          <w:ilvl w:val="0"/>
          <w:numId w:val="72"/>
        </w:numPr>
        <w:rPr>
          <w:rFonts w:cstheme="minorHAnsi"/>
        </w:rPr>
      </w:pPr>
      <w:r w:rsidRPr="00AB2EAB">
        <w:rPr>
          <w:rFonts w:cstheme="minorHAnsi"/>
        </w:rPr>
        <w:t>Ranjivost lokalne vlasti ili regiona</w:t>
      </w:r>
    </w:p>
    <w:p w14:paraId="43769AFC" w14:textId="7DB68A24" w:rsidR="0087793B" w:rsidRPr="00AB2EAB" w:rsidRDefault="0087793B" w:rsidP="00524486">
      <w:pPr>
        <w:rPr>
          <w:rFonts w:cstheme="minorHAnsi"/>
        </w:rPr>
      </w:pPr>
      <w:r w:rsidRPr="00AB2EAB">
        <w:rPr>
          <w:rFonts w:cstheme="minorHAnsi"/>
          <w:b/>
          <w:bCs/>
          <w:u w:val="single"/>
        </w:rPr>
        <w:lastRenderedPageBreak/>
        <w:t>Ekstremni vremenski događaji u prošlosti</w:t>
      </w:r>
      <w:r w:rsidRPr="00AB2EAB">
        <w:rPr>
          <w:rFonts w:cstheme="minorHAnsi"/>
          <w:u w:val="single"/>
        </w:rPr>
        <w:t xml:space="preserve"> </w:t>
      </w:r>
      <w:r w:rsidRPr="00AB2EAB">
        <w:rPr>
          <w:rFonts w:cstheme="minorHAnsi"/>
          <w:vertAlign w:val="superscript"/>
        </w:rPr>
        <w:footnoteReference w:id="11"/>
      </w:r>
    </w:p>
    <w:p w14:paraId="09D47C0E" w14:textId="270665C9" w:rsidR="0031569B" w:rsidRDefault="0087793B" w:rsidP="0087793B">
      <w:pPr>
        <w:jc w:val="both"/>
        <w:rPr>
          <w:rFonts w:cstheme="minorHAnsi"/>
          <w:color w:val="000000"/>
        </w:rPr>
      </w:pPr>
      <w:r w:rsidRPr="00AB2EAB">
        <w:rPr>
          <w:rFonts w:cstheme="minorHAnsi"/>
          <w:color w:val="000000"/>
        </w:rPr>
        <w:t xml:space="preserve">Ekstremni vremenski i klimatski događaji/hazardi </w:t>
      </w:r>
      <w:r w:rsidR="0031569B">
        <w:rPr>
          <w:rFonts w:cstheme="minorHAnsi"/>
          <w:color w:val="000000"/>
        </w:rPr>
        <w:t xml:space="preserve">su za poterebe ovog dokumenta oni koji su u </w:t>
      </w:r>
      <w:r w:rsidRPr="00AB2EAB">
        <w:rPr>
          <w:rFonts w:cstheme="minorHAnsi"/>
          <w:color w:val="000000"/>
        </w:rPr>
        <w:t xml:space="preserve">periodu od 2003-2020. pouzrokovali štete </w:t>
      </w:r>
      <w:r w:rsidR="0031569B">
        <w:rPr>
          <w:rFonts w:cstheme="minorHAnsi"/>
          <w:color w:val="000000"/>
        </w:rPr>
        <w:t xml:space="preserve">i/ili poteškoće </w:t>
      </w:r>
      <w:r w:rsidRPr="00AB2EAB">
        <w:rPr>
          <w:rFonts w:cstheme="minorHAnsi"/>
          <w:color w:val="000000"/>
        </w:rPr>
        <w:t xml:space="preserve">u </w:t>
      </w:r>
      <w:r w:rsidR="00207337">
        <w:rPr>
          <w:rFonts w:cstheme="minorHAnsi"/>
          <w:color w:val="000000"/>
        </w:rPr>
        <w:t>o</w:t>
      </w:r>
      <w:r w:rsidR="0031569B">
        <w:rPr>
          <w:rFonts w:cstheme="minorHAnsi"/>
          <w:color w:val="000000"/>
        </w:rPr>
        <w:t>pštini Kolašin</w:t>
      </w:r>
      <w:r w:rsidRPr="00AB2EAB">
        <w:rPr>
          <w:rFonts w:cstheme="minorHAnsi"/>
          <w:color w:val="000000"/>
        </w:rPr>
        <w:t>, bilo direktno ili indirektno preko klimatski povezanih</w:t>
      </w:r>
      <w:r w:rsidR="0031569B">
        <w:rPr>
          <w:rFonts w:cstheme="minorHAnsi"/>
          <w:color w:val="000000"/>
        </w:rPr>
        <w:t>.</w:t>
      </w:r>
    </w:p>
    <w:p w14:paraId="3483B894" w14:textId="3229794E" w:rsidR="0087793B" w:rsidRPr="00AB2EAB" w:rsidRDefault="0031569B">
      <w:pPr>
        <w:pStyle w:val="ListParagraph"/>
        <w:numPr>
          <w:ilvl w:val="0"/>
          <w:numId w:val="74"/>
        </w:numPr>
        <w:spacing w:after="0"/>
        <w:ind w:left="284" w:hanging="284"/>
        <w:jc w:val="both"/>
        <w:rPr>
          <w:rFonts w:cstheme="minorHAnsi"/>
          <w:b/>
        </w:rPr>
      </w:pPr>
      <w:r>
        <w:rPr>
          <w:rFonts w:cstheme="minorHAnsi"/>
          <w:b/>
        </w:rPr>
        <w:t xml:space="preserve">SUŠE I </w:t>
      </w:r>
      <w:r w:rsidR="0087793B" w:rsidRPr="00AB2EAB">
        <w:rPr>
          <w:rFonts w:cstheme="minorHAnsi"/>
          <w:b/>
        </w:rPr>
        <w:t>TOPLOTNI TALASI</w:t>
      </w:r>
    </w:p>
    <w:p w14:paraId="490DD176" w14:textId="77777777" w:rsidR="0031569B" w:rsidRDefault="0031569B" w:rsidP="0087793B">
      <w:pPr>
        <w:jc w:val="both"/>
        <w:rPr>
          <w:rFonts w:cstheme="minorHAnsi"/>
        </w:rPr>
      </w:pPr>
      <w:r w:rsidRPr="0031569B">
        <w:rPr>
          <w:rFonts w:cstheme="minorHAnsi"/>
        </w:rPr>
        <w:t xml:space="preserve">Ekstremno toplo i sušno bilo je tokom 2003, 2007, 2012, 2014, 2015, 2016-2020. To je imalo negativan uticaj na Biogradsko jezero, desetkovani su usijevi, došlo je do nestašice hrane i vode za stoku. Suša praćena visokim temperaturama prijetila je i vodosnabdijevanju, ali je uticala i na sportsko rekreativne aktivnosti u decembru i januaru. </w:t>
      </w:r>
    </w:p>
    <w:p w14:paraId="110F8250" w14:textId="39669F01" w:rsidR="0087793B" w:rsidRPr="00AB2EAB" w:rsidRDefault="0087793B">
      <w:pPr>
        <w:pStyle w:val="ListParagraph"/>
        <w:numPr>
          <w:ilvl w:val="0"/>
          <w:numId w:val="73"/>
        </w:numPr>
        <w:spacing w:after="0"/>
        <w:ind w:left="284" w:hanging="284"/>
        <w:rPr>
          <w:rFonts w:cstheme="minorHAnsi"/>
          <w:b/>
          <w:color w:val="000000"/>
        </w:rPr>
      </w:pPr>
      <w:r w:rsidRPr="00AB2EAB">
        <w:rPr>
          <w:rFonts w:cstheme="minorHAnsi"/>
          <w:b/>
          <w:color w:val="000000"/>
        </w:rPr>
        <w:t>JAKE KIŠE KOJE DOVODE DO POPLAVA</w:t>
      </w:r>
    </w:p>
    <w:p w14:paraId="1B06E43F" w14:textId="5BA362D3" w:rsidR="0087793B" w:rsidRPr="00AB2EAB" w:rsidRDefault="0031569B" w:rsidP="0087793B">
      <w:pPr>
        <w:spacing w:after="200" w:line="276" w:lineRule="auto"/>
        <w:jc w:val="both"/>
        <w:rPr>
          <w:rFonts w:cstheme="minorHAnsi"/>
        </w:rPr>
      </w:pPr>
      <w:r w:rsidRPr="0031569B">
        <w:rPr>
          <w:rFonts w:cstheme="minorHAnsi"/>
        </w:rPr>
        <w:t>U analiziranom periodu od 2003. do 2020, jake kiše dogodile su se 2007, 2009, 2010, 2016 i 2020. godine. Bile su praćene serijom intenzivnih ciklonskih aktivnosti. Došlo je do velikog povećanja vodostaja rijeka i jezera, nekoliko naselja je bilo odsječeno, a srušen je i most na magistralnom putu Kolašin-Crkvine.</w:t>
      </w:r>
      <w:r w:rsidR="0087793B" w:rsidRPr="00AB2EAB">
        <w:rPr>
          <w:rFonts w:cstheme="minorHAnsi"/>
        </w:rPr>
        <w:t xml:space="preserve"> </w:t>
      </w:r>
    </w:p>
    <w:p w14:paraId="3944330D" w14:textId="77777777" w:rsidR="0019797B" w:rsidRPr="00AB2EAB" w:rsidRDefault="0087793B">
      <w:pPr>
        <w:pStyle w:val="ListParagraph"/>
        <w:numPr>
          <w:ilvl w:val="0"/>
          <w:numId w:val="73"/>
        </w:numPr>
        <w:spacing w:after="0" w:line="240" w:lineRule="auto"/>
        <w:ind w:left="284" w:hanging="284"/>
        <w:jc w:val="both"/>
        <w:rPr>
          <w:rFonts w:cstheme="minorHAnsi"/>
          <w:b/>
        </w:rPr>
      </w:pPr>
      <w:r w:rsidRPr="00AB2EAB">
        <w:rPr>
          <w:rFonts w:cstheme="minorHAnsi"/>
          <w:b/>
        </w:rPr>
        <w:t>SNIJEG</w:t>
      </w:r>
    </w:p>
    <w:p w14:paraId="726F0CAA" w14:textId="47A1202A" w:rsidR="0087793B" w:rsidRPr="00AB2EAB" w:rsidRDefault="0031569B" w:rsidP="0087793B">
      <w:pPr>
        <w:jc w:val="both"/>
        <w:rPr>
          <w:rFonts w:cstheme="minorHAnsi"/>
        </w:rPr>
      </w:pPr>
      <w:r w:rsidRPr="0031569B">
        <w:rPr>
          <w:rFonts w:cstheme="minorHAnsi"/>
        </w:rPr>
        <w:t>Velike sniježne padavine dogodile su se 2012, 2015, 2017, 2019. i 2020. godine. Zbog kontinuiranih sniježnih padavina, sniježni pokrivač je dostigao i do 2 metra, što je dovelo i do proglašenja vanrednog stanja.  Posljedice su bile: nestašica električne energije, zavejani putevi, bilo je oboreno preko 150 električnih stubova. Zbog snijega i vjetra bili su otežani radovi na čišćenju i saniranju šteta.</w:t>
      </w:r>
    </w:p>
    <w:p w14:paraId="1784E484" w14:textId="3AAC9251" w:rsidR="0087793B" w:rsidRPr="00AB2EAB" w:rsidRDefault="0087793B">
      <w:pPr>
        <w:pStyle w:val="ListParagraph"/>
        <w:numPr>
          <w:ilvl w:val="0"/>
          <w:numId w:val="73"/>
        </w:numPr>
        <w:spacing w:after="0"/>
        <w:ind w:left="284" w:hanging="284"/>
        <w:jc w:val="both"/>
        <w:rPr>
          <w:rFonts w:cstheme="minorHAnsi"/>
          <w:b/>
        </w:rPr>
      </w:pPr>
      <w:r w:rsidRPr="00AB2EAB">
        <w:rPr>
          <w:rFonts w:cstheme="minorHAnsi"/>
          <w:b/>
        </w:rPr>
        <w:t>OLUJE</w:t>
      </w:r>
      <w:r w:rsidR="0031569B" w:rsidRPr="00331C95">
        <w:rPr>
          <w:rFonts w:ascii="Calibri" w:eastAsia="Calibri" w:hAnsi="Calibri" w:cs="Calibri"/>
          <w:b/>
          <w:sz w:val="20"/>
          <w:szCs w:val="20"/>
          <w:vertAlign w:val="superscript"/>
          <w:lang w:eastAsia="en-GB"/>
        </w:rPr>
        <w:footnoteReference w:id="12"/>
      </w:r>
      <w:r w:rsidR="0031569B">
        <w:rPr>
          <w:rFonts w:cstheme="minorHAnsi"/>
          <w:b/>
        </w:rPr>
        <w:t xml:space="preserve"> I GRAD</w:t>
      </w:r>
    </w:p>
    <w:p w14:paraId="785E1A8D" w14:textId="7BBF3808" w:rsidR="0087793B" w:rsidRDefault="0031569B" w:rsidP="0031569B">
      <w:pPr>
        <w:spacing w:after="0" w:line="256" w:lineRule="auto"/>
        <w:jc w:val="both"/>
        <w:rPr>
          <w:rFonts w:ascii="Calibri" w:eastAsia="Calibri" w:hAnsi="Calibri" w:cs="Calibri"/>
          <w:lang w:eastAsia="en-GB"/>
        </w:rPr>
      </w:pPr>
      <w:r w:rsidRPr="0031569B">
        <w:rPr>
          <w:rFonts w:ascii="Calibri" w:eastAsia="Calibri" w:hAnsi="Calibri" w:cs="Calibri"/>
          <w:lang w:eastAsia="en-GB"/>
        </w:rPr>
        <w:t>Avgusta 2014, jula 2019 i februara 2020. godine oluje praćene jakim kišama i gradom nanijele su štetu poljoprivrednim proizvođačima uništivši usijeve. Pri tome su polomljene grane i stabla, oštećene zgrade (uglavnom krovovi i elementi od lima).</w:t>
      </w:r>
    </w:p>
    <w:p w14:paraId="289CBF0A" w14:textId="77777777" w:rsidR="0031569B" w:rsidRPr="0031569B" w:rsidRDefault="0031569B" w:rsidP="0031569B">
      <w:pPr>
        <w:spacing w:after="0" w:line="256" w:lineRule="auto"/>
        <w:jc w:val="both"/>
        <w:rPr>
          <w:rFonts w:ascii="Calibri" w:eastAsia="Calibri" w:hAnsi="Calibri" w:cs="Calibri"/>
          <w:lang w:eastAsia="en-GB"/>
        </w:rPr>
      </w:pPr>
    </w:p>
    <w:p w14:paraId="4D2D911A" w14:textId="787C1A9C" w:rsidR="0087793B" w:rsidRPr="00AB2EAB" w:rsidRDefault="0087793B" w:rsidP="000F7FA0">
      <w:pPr>
        <w:spacing w:after="0" w:line="240" w:lineRule="auto"/>
        <w:rPr>
          <w:rFonts w:cstheme="minorHAnsi"/>
          <w:b/>
          <w:bCs/>
          <w:u w:val="single"/>
        </w:rPr>
      </w:pPr>
      <w:r w:rsidRPr="00AB2EAB">
        <w:rPr>
          <w:rFonts w:cstheme="minorHAnsi"/>
          <w:b/>
          <w:bCs/>
        </w:rPr>
        <w:t xml:space="preserve"> </w:t>
      </w:r>
      <w:r w:rsidRPr="00AB2EAB">
        <w:rPr>
          <w:rFonts w:cstheme="minorHAnsi"/>
          <w:b/>
          <w:bCs/>
          <w:u w:val="single"/>
        </w:rPr>
        <w:t>Sumarni prikaz rizika od vremenskih hazarda</w:t>
      </w:r>
      <w:r w:rsidRPr="00AB2EAB">
        <w:rPr>
          <w:rFonts w:cstheme="minorHAnsi"/>
          <w:b/>
          <w:bCs/>
          <w:u w:val="single"/>
          <w:vertAlign w:val="superscript"/>
        </w:rPr>
        <w:footnoteReference w:id="13"/>
      </w:r>
      <w:r w:rsidRPr="00AB2EAB">
        <w:rPr>
          <w:rFonts w:cstheme="minorHAnsi"/>
          <w:b/>
          <w:bCs/>
          <w:u w:val="single"/>
        </w:rPr>
        <w:t xml:space="preserve"> </w:t>
      </w:r>
    </w:p>
    <w:p w14:paraId="6B0698F9" w14:textId="0F504FB4" w:rsidR="009141AB" w:rsidRDefault="0087793B" w:rsidP="000F7FA0">
      <w:pPr>
        <w:spacing w:after="120" w:line="276" w:lineRule="auto"/>
        <w:jc w:val="both"/>
        <w:rPr>
          <w:rFonts w:cstheme="minorHAnsi"/>
        </w:rPr>
      </w:pPr>
      <w:r w:rsidRPr="00AB2EAB">
        <w:rPr>
          <w:rFonts w:cstheme="minorHAnsi"/>
        </w:rPr>
        <w:t xml:space="preserve">Prema prethodno analiziranim ekstremnim događajima (osmotrenim u prošlosti i budućim na osnovu klimatskih projekcija) koji se pojavljuju na području </w:t>
      </w:r>
      <w:r w:rsidR="00207337">
        <w:rPr>
          <w:rFonts w:cstheme="minorHAnsi"/>
        </w:rPr>
        <w:t>o</w:t>
      </w:r>
      <w:r w:rsidR="00574C64">
        <w:rPr>
          <w:rFonts w:cstheme="minorHAnsi"/>
        </w:rPr>
        <w:t>pš</w:t>
      </w:r>
      <w:r w:rsidR="002D1388">
        <w:rPr>
          <w:rFonts w:cstheme="minorHAnsi"/>
        </w:rPr>
        <w:t>t</w:t>
      </w:r>
      <w:r w:rsidR="00574C64">
        <w:rPr>
          <w:rFonts w:cstheme="minorHAnsi"/>
        </w:rPr>
        <w:t xml:space="preserve">ine </w:t>
      </w:r>
      <w:r w:rsidR="009838EB">
        <w:rPr>
          <w:rFonts w:cstheme="minorHAnsi"/>
        </w:rPr>
        <w:t>K</w:t>
      </w:r>
      <w:r w:rsidR="00574C64">
        <w:rPr>
          <w:rFonts w:cstheme="minorHAnsi"/>
        </w:rPr>
        <w:t>olašin</w:t>
      </w:r>
      <w:r w:rsidRPr="00AB2EAB">
        <w:rPr>
          <w:rFonts w:cstheme="minorHAnsi"/>
        </w:rPr>
        <w:t xml:space="preserve">, u </w:t>
      </w:r>
      <w:r w:rsidR="00574C64">
        <w:rPr>
          <w:rFonts w:cstheme="minorHAnsi"/>
        </w:rPr>
        <w:fldChar w:fldCharType="begin"/>
      </w:r>
      <w:r w:rsidR="00574C64">
        <w:rPr>
          <w:rFonts w:cstheme="minorHAnsi"/>
        </w:rPr>
        <w:instrText xml:space="preserve"> REF _Ref162388670 \h </w:instrText>
      </w:r>
      <w:r w:rsidR="00574C64">
        <w:rPr>
          <w:rFonts w:cstheme="minorHAnsi"/>
        </w:rPr>
      </w:r>
      <w:r w:rsidR="00574C64">
        <w:rPr>
          <w:rFonts w:cstheme="minorHAnsi"/>
        </w:rPr>
        <w:fldChar w:fldCharType="separate"/>
      </w:r>
      <w:r w:rsidR="00373AF5">
        <w:rPr>
          <w:rFonts w:cstheme="minorHAnsi"/>
        </w:rPr>
        <w:t>Tabel</w:t>
      </w:r>
      <w:r w:rsidR="0037743B">
        <w:rPr>
          <w:rFonts w:cstheme="minorHAnsi"/>
        </w:rPr>
        <w:t>i</w:t>
      </w:r>
      <w:r w:rsidR="00373AF5" w:rsidRPr="00AB2EAB">
        <w:rPr>
          <w:rFonts w:cstheme="minorHAnsi"/>
        </w:rPr>
        <w:t xml:space="preserve"> </w:t>
      </w:r>
      <w:r w:rsidR="00373AF5">
        <w:rPr>
          <w:rFonts w:cstheme="minorHAnsi"/>
          <w:noProof/>
        </w:rPr>
        <w:t>4</w:t>
      </w:r>
      <w:r w:rsidR="00574C64">
        <w:rPr>
          <w:rFonts w:cstheme="minorHAnsi"/>
        </w:rPr>
        <w:fldChar w:fldCharType="end"/>
      </w:r>
      <w:r w:rsidR="00574C64">
        <w:rPr>
          <w:rFonts w:cstheme="minorHAnsi"/>
        </w:rPr>
        <w:t xml:space="preserve"> </w:t>
      </w:r>
      <w:r w:rsidRPr="00AB2EAB">
        <w:rPr>
          <w:rFonts w:cstheme="minorHAnsi"/>
        </w:rPr>
        <w:t xml:space="preserve">su sumirani postojeći i budući rizici njihovog mogućeg nastanka, trendova ili fizičkih posljedica koji mogu </w:t>
      </w:r>
      <w:r w:rsidR="00574C64" w:rsidRPr="00AB2EAB">
        <w:rPr>
          <w:rFonts w:cstheme="minorHAnsi"/>
        </w:rPr>
        <w:t>dovesti</w:t>
      </w:r>
      <w:r w:rsidRPr="00AB2EAB">
        <w:rPr>
          <w:rFonts w:cstheme="minorHAnsi"/>
        </w:rPr>
        <w:t xml:space="preserve"> do smrtnih ishoda, ozlijeda i drugih zdravstvenih tegoba, oštećenja imovine, infrastrukture, itd. </w:t>
      </w:r>
    </w:p>
    <w:p w14:paraId="5940F3D8" w14:textId="441FFD36" w:rsidR="0087793B" w:rsidRPr="00AB2EAB" w:rsidRDefault="0087793B" w:rsidP="000F7FA0">
      <w:pPr>
        <w:spacing w:after="120" w:line="276" w:lineRule="auto"/>
        <w:jc w:val="both"/>
        <w:rPr>
          <w:rFonts w:cstheme="minorHAnsi"/>
        </w:rPr>
      </w:pPr>
      <w:r w:rsidRPr="00AB2EAB">
        <w:rPr>
          <w:rFonts w:cstheme="minorHAnsi"/>
        </w:rPr>
        <w:t xml:space="preserve">Vremenski okvir pokazuje u kom vremenskom periodu se mogu očekivati promjene njihove učestalosti (kratkoročni – od 20 do 30 godina u odnosu na sadašnjost, srednjoročni – poslije 2050. i  dugoročni - tokom 2100-ih). Vrijednosti nivoa vjerovatnoće pojavljivanja klimatskog hazarda određene su prema </w:t>
      </w:r>
      <w:r w:rsidR="00403163" w:rsidRPr="00AB2EAB">
        <w:rPr>
          <w:rFonts w:cstheme="minorHAnsi"/>
        </w:rPr>
        <w:fldChar w:fldCharType="begin"/>
      </w:r>
      <w:r w:rsidR="00403163" w:rsidRPr="00AB2EAB">
        <w:rPr>
          <w:rFonts w:cstheme="minorHAnsi"/>
        </w:rPr>
        <w:instrText xml:space="preserve"> REF _Ref162388547 \h </w:instrText>
      </w:r>
      <w:r w:rsidR="00AB2EAB">
        <w:rPr>
          <w:rFonts w:cstheme="minorHAnsi"/>
        </w:rPr>
        <w:instrText xml:space="preserve"> \* MERGEFORMAT </w:instrText>
      </w:r>
      <w:r w:rsidR="00403163" w:rsidRPr="00AB2EAB">
        <w:rPr>
          <w:rFonts w:cstheme="minorHAnsi"/>
        </w:rPr>
      </w:r>
      <w:r w:rsidR="00403163" w:rsidRPr="00AB2EAB">
        <w:rPr>
          <w:rFonts w:cstheme="minorHAnsi"/>
        </w:rPr>
        <w:fldChar w:fldCharType="separate"/>
      </w:r>
      <w:r w:rsidR="002D1388">
        <w:rPr>
          <w:rFonts w:cstheme="minorHAnsi"/>
        </w:rPr>
        <w:t>Tabeli</w:t>
      </w:r>
      <w:r w:rsidR="00C35A42" w:rsidRPr="00AB2EAB">
        <w:rPr>
          <w:rFonts w:cstheme="minorHAnsi"/>
        </w:rPr>
        <w:t xml:space="preserve"> </w:t>
      </w:r>
      <w:r w:rsidR="00C35A42" w:rsidRPr="00AB2EAB">
        <w:rPr>
          <w:rFonts w:cstheme="minorHAnsi"/>
          <w:noProof/>
        </w:rPr>
        <w:t>3</w:t>
      </w:r>
      <w:r w:rsidR="00403163" w:rsidRPr="00AB2EAB">
        <w:rPr>
          <w:rFonts w:cstheme="minorHAnsi"/>
        </w:rPr>
        <w:fldChar w:fldCharType="end"/>
      </w:r>
      <w:r w:rsidRPr="00AB2EAB">
        <w:rPr>
          <w:rFonts w:cstheme="minorHAnsi"/>
        </w:rPr>
        <w:t>.</w:t>
      </w:r>
    </w:p>
    <w:p w14:paraId="42A0A600" w14:textId="22411BD5" w:rsidR="00403163" w:rsidRPr="00AB2EAB" w:rsidRDefault="002D1388" w:rsidP="00403163">
      <w:pPr>
        <w:pStyle w:val="Caption"/>
        <w:keepNext/>
        <w:rPr>
          <w:rFonts w:cstheme="minorHAnsi"/>
        </w:rPr>
      </w:pPr>
      <w:bookmarkStart w:id="79" w:name="_Ref162388547"/>
      <w:bookmarkStart w:id="80" w:name="_Toc172797603"/>
      <w:r>
        <w:rPr>
          <w:rFonts w:cstheme="minorHAnsi"/>
        </w:rPr>
        <w:lastRenderedPageBreak/>
        <w:t>Tabela</w:t>
      </w:r>
      <w:r w:rsidR="00403163" w:rsidRPr="00AB2EAB">
        <w:rPr>
          <w:rFonts w:cstheme="minorHAnsi"/>
        </w:rPr>
        <w:t xml:space="preserve"> </w:t>
      </w:r>
      <w:r w:rsidR="00403163" w:rsidRPr="00AB2EAB">
        <w:rPr>
          <w:rFonts w:cstheme="minorHAnsi"/>
        </w:rPr>
        <w:fldChar w:fldCharType="begin"/>
      </w:r>
      <w:r w:rsidR="00403163" w:rsidRPr="00AB2EAB">
        <w:rPr>
          <w:rFonts w:cstheme="minorHAnsi"/>
        </w:rPr>
        <w:instrText xml:space="preserve"> SEQ Tablica \* ARABIC </w:instrText>
      </w:r>
      <w:r w:rsidR="00403163" w:rsidRPr="00AB2EAB">
        <w:rPr>
          <w:rFonts w:cstheme="minorHAnsi"/>
        </w:rPr>
        <w:fldChar w:fldCharType="separate"/>
      </w:r>
      <w:r w:rsidR="00373AF5">
        <w:rPr>
          <w:rFonts w:cstheme="minorHAnsi"/>
          <w:noProof/>
        </w:rPr>
        <w:t>3</w:t>
      </w:r>
      <w:r w:rsidR="00403163" w:rsidRPr="00AB2EAB">
        <w:rPr>
          <w:rFonts w:cstheme="minorHAnsi"/>
        </w:rPr>
        <w:fldChar w:fldCharType="end"/>
      </w:r>
      <w:bookmarkEnd w:id="79"/>
      <w:r w:rsidR="00403163" w:rsidRPr="00AB2EAB">
        <w:rPr>
          <w:rFonts w:cstheme="minorHAnsi"/>
        </w:rPr>
        <w:t xml:space="preserve"> Vjerovatnoća klimatskog hazarda</w:t>
      </w:r>
      <w:bookmarkEnd w:id="80"/>
    </w:p>
    <w:tbl>
      <w:tblPr>
        <w:tblW w:w="5005" w:type="pct"/>
        <w:tblInd w:w="-5" w:type="dxa"/>
        <w:tblLook w:val="04A0" w:firstRow="1" w:lastRow="0" w:firstColumn="1" w:lastColumn="0" w:noHBand="0" w:noVBand="1"/>
      </w:tblPr>
      <w:tblGrid>
        <w:gridCol w:w="1844"/>
        <w:gridCol w:w="4481"/>
        <w:gridCol w:w="3034"/>
      </w:tblGrid>
      <w:tr w:rsidR="00403163" w:rsidRPr="00AB2EAB" w14:paraId="6EA23667" w14:textId="77777777" w:rsidTr="00403163">
        <w:trPr>
          <w:trHeight w:val="54"/>
        </w:trPr>
        <w:tc>
          <w:tcPr>
            <w:tcW w:w="985" w:type="pct"/>
            <w:tcBorders>
              <w:top w:val="single" w:sz="4" w:space="0" w:color="auto"/>
              <w:left w:val="single" w:sz="4" w:space="0" w:color="auto"/>
              <w:bottom w:val="single" w:sz="4" w:space="0" w:color="auto"/>
              <w:right w:val="single" w:sz="4" w:space="0" w:color="auto"/>
            </w:tcBorders>
            <w:shd w:val="clear" w:color="000000" w:fill="4F81BD"/>
            <w:vAlign w:val="center"/>
            <w:hideMark/>
          </w:tcPr>
          <w:p w14:paraId="2895CE3D" w14:textId="77777777" w:rsidR="00C66D86" w:rsidRPr="00C66D86" w:rsidRDefault="00C66D86" w:rsidP="000F7FA0">
            <w:pPr>
              <w:spacing w:before="40" w:after="40" w:line="240" w:lineRule="auto"/>
              <w:jc w:val="center"/>
              <w:rPr>
                <w:rFonts w:eastAsia="Times New Roman" w:cstheme="minorHAnsi"/>
                <w:b/>
                <w:bCs/>
                <w:color w:val="FFFFFF"/>
                <w:kern w:val="0"/>
                <w:sz w:val="18"/>
                <w:szCs w:val="18"/>
                <w:lang w:val="en-GB" w:eastAsia="en-GB"/>
                <w14:ligatures w14:val="none"/>
              </w:rPr>
            </w:pPr>
            <w:r w:rsidRPr="00C66D86">
              <w:rPr>
                <w:rFonts w:eastAsia="Times New Roman" w:cstheme="minorHAnsi"/>
                <w:b/>
                <w:bCs/>
                <w:color w:val="FFFFFF"/>
                <w:kern w:val="0"/>
                <w:sz w:val="18"/>
                <w:szCs w:val="18"/>
                <w:lang w:eastAsia="en-GB"/>
                <w14:ligatures w14:val="none"/>
              </w:rPr>
              <w:t>Klasa vjerovatnoće</w:t>
            </w:r>
          </w:p>
        </w:tc>
        <w:tc>
          <w:tcPr>
            <w:tcW w:w="2394" w:type="pct"/>
            <w:tcBorders>
              <w:top w:val="single" w:sz="4" w:space="0" w:color="auto"/>
              <w:left w:val="single" w:sz="4" w:space="0" w:color="auto"/>
              <w:bottom w:val="single" w:sz="4" w:space="0" w:color="auto"/>
              <w:right w:val="single" w:sz="4" w:space="0" w:color="auto"/>
            </w:tcBorders>
            <w:shd w:val="clear" w:color="000000" w:fill="4F81BD"/>
            <w:vAlign w:val="center"/>
            <w:hideMark/>
          </w:tcPr>
          <w:p w14:paraId="1615D2F4" w14:textId="77777777" w:rsidR="00C66D86" w:rsidRPr="00C66D86" w:rsidRDefault="00C66D86" w:rsidP="000F7FA0">
            <w:pPr>
              <w:spacing w:before="40" w:after="40" w:line="240" w:lineRule="auto"/>
              <w:jc w:val="center"/>
              <w:rPr>
                <w:rFonts w:eastAsia="Times New Roman" w:cstheme="minorHAnsi"/>
                <w:b/>
                <w:bCs/>
                <w:color w:val="FFFFFF"/>
                <w:kern w:val="0"/>
                <w:sz w:val="18"/>
                <w:szCs w:val="18"/>
                <w:lang w:val="en-GB" w:eastAsia="en-GB"/>
                <w14:ligatures w14:val="none"/>
              </w:rPr>
            </w:pPr>
            <w:r w:rsidRPr="00C66D86">
              <w:rPr>
                <w:rFonts w:eastAsia="Times New Roman" w:cstheme="minorHAnsi"/>
                <w:b/>
                <w:bCs/>
                <w:color w:val="FFFFFF"/>
                <w:kern w:val="0"/>
                <w:sz w:val="18"/>
                <w:szCs w:val="18"/>
                <w:lang w:eastAsia="en-GB"/>
                <w14:ligatures w14:val="none"/>
              </w:rPr>
              <w:t>Opis</w:t>
            </w:r>
          </w:p>
        </w:tc>
        <w:tc>
          <w:tcPr>
            <w:tcW w:w="1621" w:type="pct"/>
            <w:tcBorders>
              <w:top w:val="single" w:sz="4" w:space="0" w:color="auto"/>
              <w:left w:val="single" w:sz="4" w:space="0" w:color="auto"/>
              <w:bottom w:val="single" w:sz="4" w:space="0" w:color="auto"/>
              <w:right w:val="single" w:sz="4" w:space="0" w:color="auto"/>
            </w:tcBorders>
            <w:shd w:val="clear" w:color="000000" w:fill="4F81BD"/>
            <w:vAlign w:val="center"/>
            <w:hideMark/>
          </w:tcPr>
          <w:p w14:paraId="5E4A977B" w14:textId="77777777" w:rsidR="00C66D86" w:rsidRPr="00C66D86" w:rsidRDefault="00C66D86" w:rsidP="000F7FA0">
            <w:pPr>
              <w:spacing w:before="40" w:after="40" w:line="240" w:lineRule="auto"/>
              <w:jc w:val="center"/>
              <w:rPr>
                <w:rFonts w:eastAsia="Times New Roman" w:cstheme="minorHAnsi"/>
                <w:b/>
                <w:bCs/>
                <w:color w:val="FFFFFF"/>
                <w:kern w:val="0"/>
                <w:sz w:val="18"/>
                <w:szCs w:val="18"/>
                <w:lang w:val="en-GB" w:eastAsia="en-GB"/>
                <w14:ligatures w14:val="none"/>
              </w:rPr>
            </w:pPr>
            <w:r w:rsidRPr="00C66D86">
              <w:rPr>
                <w:rFonts w:eastAsia="Times New Roman" w:cstheme="minorHAnsi"/>
                <w:b/>
                <w:bCs/>
                <w:color w:val="FFFFFF"/>
                <w:kern w:val="0"/>
                <w:sz w:val="18"/>
                <w:szCs w:val="18"/>
                <w:lang w:eastAsia="en-GB"/>
                <w14:ligatures w14:val="none"/>
              </w:rPr>
              <w:t>Vjerovatnoća (p)</w:t>
            </w:r>
          </w:p>
        </w:tc>
      </w:tr>
      <w:tr w:rsidR="00C66D86" w:rsidRPr="00C66D86" w14:paraId="559F0DDD" w14:textId="77777777" w:rsidTr="00403163">
        <w:trPr>
          <w:trHeight w:val="54"/>
        </w:trPr>
        <w:tc>
          <w:tcPr>
            <w:tcW w:w="985" w:type="pct"/>
            <w:tcBorders>
              <w:top w:val="single" w:sz="4" w:space="0" w:color="auto"/>
              <w:left w:val="single" w:sz="4" w:space="0" w:color="auto"/>
              <w:bottom w:val="single" w:sz="4" w:space="0" w:color="auto"/>
              <w:right w:val="single" w:sz="4" w:space="0" w:color="auto"/>
            </w:tcBorders>
            <w:shd w:val="clear" w:color="000000" w:fill="DBE5F1"/>
            <w:vAlign w:val="center"/>
            <w:hideMark/>
          </w:tcPr>
          <w:p w14:paraId="600DFCC3" w14:textId="77777777" w:rsidR="00C66D86" w:rsidRPr="00C66D86" w:rsidRDefault="00C66D86" w:rsidP="000F7FA0">
            <w:pPr>
              <w:spacing w:before="40" w:after="40" w:line="240" w:lineRule="auto"/>
              <w:jc w:val="both"/>
              <w:rPr>
                <w:rFonts w:eastAsia="Times New Roman" w:cstheme="minorHAnsi"/>
                <w:b/>
                <w:bCs/>
                <w:kern w:val="0"/>
                <w:sz w:val="18"/>
                <w:szCs w:val="18"/>
                <w:lang w:val="en-GB" w:eastAsia="en-GB"/>
                <w14:ligatures w14:val="none"/>
              </w:rPr>
            </w:pPr>
            <w:r w:rsidRPr="00C66D86">
              <w:rPr>
                <w:rFonts w:eastAsia="Times New Roman" w:cstheme="minorHAnsi"/>
                <w:b/>
                <w:bCs/>
                <w:kern w:val="0"/>
                <w:sz w:val="18"/>
                <w:szCs w:val="18"/>
                <w:lang w:eastAsia="en-GB"/>
                <w14:ligatures w14:val="none"/>
              </w:rPr>
              <w:t>Visoka</w:t>
            </w:r>
          </w:p>
        </w:tc>
        <w:tc>
          <w:tcPr>
            <w:tcW w:w="23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A69BAF" w14:textId="77777777" w:rsidR="00C66D86" w:rsidRPr="00C66D86" w:rsidRDefault="00C66D86" w:rsidP="000F7FA0">
            <w:pPr>
              <w:spacing w:before="40" w:after="40" w:line="240" w:lineRule="auto"/>
              <w:rPr>
                <w:rFonts w:eastAsia="Times New Roman" w:cstheme="minorHAnsi"/>
                <w:color w:val="000000"/>
                <w:kern w:val="0"/>
                <w:sz w:val="18"/>
                <w:szCs w:val="18"/>
                <w:lang w:val="en-GB" w:eastAsia="en-GB"/>
                <w14:ligatures w14:val="none"/>
              </w:rPr>
            </w:pPr>
            <w:r w:rsidRPr="00C66D86">
              <w:rPr>
                <w:rFonts w:eastAsia="Times New Roman" w:cstheme="minorHAnsi"/>
                <w:color w:val="000000"/>
                <w:kern w:val="0"/>
                <w:sz w:val="18"/>
                <w:szCs w:val="18"/>
                <w:lang w:eastAsia="en-GB"/>
                <w14:ligatures w14:val="none"/>
              </w:rPr>
              <w:t>Ekstremno vjerovatno da će se dogoditi</w:t>
            </w:r>
          </w:p>
        </w:tc>
        <w:tc>
          <w:tcPr>
            <w:tcW w:w="16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AF500D" w14:textId="77777777" w:rsidR="00C66D86" w:rsidRPr="00C66D86" w:rsidRDefault="00C66D86" w:rsidP="000F7FA0">
            <w:pPr>
              <w:spacing w:before="40" w:after="40" w:line="240" w:lineRule="auto"/>
              <w:jc w:val="both"/>
              <w:rPr>
                <w:rFonts w:eastAsia="Times New Roman" w:cstheme="minorHAnsi"/>
                <w:color w:val="000000"/>
                <w:kern w:val="0"/>
                <w:sz w:val="18"/>
                <w:szCs w:val="18"/>
                <w:lang w:val="en-GB" w:eastAsia="en-GB"/>
                <w14:ligatures w14:val="none"/>
              </w:rPr>
            </w:pPr>
            <w:r w:rsidRPr="00C66D86">
              <w:rPr>
                <w:rFonts w:eastAsia="Times New Roman" w:cstheme="minorHAnsi"/>
                <w:color w:val="000000"/>
                <w:kern w:val="0"/>
                <w:sz w:val="18"/>
                <w:szCs w:val="18"/>
                <w:lang w:eastAsia="en-GB"/>
                <w14:ligatures w14:val="none"/>
              </w:rPr>
              <w:t>p&gt;0,05</w:t>
            </w:r>
          </w:p>
        </w:tc>
      </w:tr>
      <w:tr w:rsidR="00C66D86" w:rsidRPr="00C66D86" w14:paraId="587A3143" w14:textId="77777777" w:rsidTr="00403163">
        <w:trPr>
          <w:trHeight w:val="54"/>
        </w:trPr>
        <w:tc>
          <w:tcPr>
            <w:tcW w:w="985" w:type="pct"/>
            <w:tcBorders>
              <w:top w:val="single" w:sz="4" w:space="0" w:color="auto"/>
              <w:left w:val="single" w:sz="4" w:space="0" w:color="auto"/>
              <w:bottom w:val="single" w:sz="4" w:space="0" w:color="auto"/>
              <w:right w:val="single" w:sz="4" w:space="0" w:color="auto"/>
            </w:tcBorders>
            <w:shd w:val="clear" w:color="000000" w:fill="DBE5F1"/>
            <w:vAlign w:val="center"/>
            <w:hideMark/>
          </w:tcPr>
          <w:p w14:paraId="51E3BCF6" w14:textId="77777777" w:rsidR="00C66D86" w:rsidRPr="00C66D86" w:rsidRDefault="00C66D86" w:rsidP="000F7FA0">
            <w:pPr>
              <w:spacing w:before="40" w:after="40" w:line="240" w:lineRule="auto"/>
              <w:jc w:val="both"/>
              <w:rPr>
                <w:rFonts w:eastAsia="Times New Roman" w:cstheme="minorHAnsi"/>
                <w:b/>
                <w:bCs/>
                <w:kern w:val="0"/>
                <w:sz w:val="18"/>
                <w:szCs w:val="18"/>
                <w:lang w:val="en-GB" w:eastAsia="en-GB"/>
                <w14:ligatures w14:val="none"/>
              </w:rPr>
            </w:pPr>
            <w:r w:rsidRPr="00C66D86">
              <w:rPr>
                <w:rFonts w:eastAsia="Times New Roman" w:cstheme="minorHAnsi"/>
                <w:b/>
                <w:bCs/>
                <w:kern w:val="0"/>
                <w:sz w:val="18"/>
                <w:szCs w:val="18"/>
                <w:lang w:eastAsia="en-GB"/>
                <w14:ligatures w14:val="none"/>
              </w:rPr>
              <w:t xml:space="preserve">Umjerena </w:t>
            </w:r>
          </w:p>
        </w:tc>
        <w:tc>
          <w:tcPr>
            <w:tcW w:w="23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D515DD" w14:textId="77777777" w:rsidR="00C66D86" w:rsidRPr="00C66D86" w:rsidRDefault="00C66D86" w:rsidP="000F7FA0">
            <w:pPr>
              <w:spacing w:before="40" w:after="40" w:line="240" w:lineRule="auto"/>
              <w:rPr>
                <w:rFonts w:eastAsia="Times New Roman" w:cstheme="minorHAnsi"/>
                <w:color w:val="000000"/>
                <w:kern w:val="0"/>
                <w:sz w:val="18"/>
                <w:szCs w:val="18"/>
                <w:lang w:val="en-GB" w:eastAsia="en-GB"/>
                <w14:ligatures w14:val="none"/>
              </w:rPr>
            </w:pPr>
            <w:r w:rsidRPr="00C66D86">
              <w:rPr>
                <w:rFonts w:eastAsia="Times New Roman" w:cstheme="minorHAnsi"/>
                <w:color w:val="000000"/>
                <w:kern w:val="0"/>
                <w:sz w:val="18"/>
                <w:szCs w:val="18"/>
                <w:lang w:eastAsia="en-GB"/>
                <w14:ligatures w14:val="none"/>
              </w:rPr>
              <w:t>Vjerovatno da će se dogoditi</w:t>
            </w:r>
          </w:p>
        </w:tc>
        <w:tc>
          <w:tcPr>
            <w:tcW w:w="16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B499BA" w14:textId="77777777" w:rsidR="00C66D86" w:rsidRPr="00C66D86" w:rsidRDefault="00C66D86" w:rsidP="000F7FA0">
            <w:pPr>
              <w:spacing w:before="40" w:after="40" w:line="240" w:lineRule="auto"/>
              <w:jc w:val="both"/>
              <w:rPr>
                <w:rFonts w:eastAsia="Times New Roman" w:cstheme="minorHAnsi"/>
                <w:color w:val="000000"/>
                <w:kern w:val="0"/>
                <w:sz w:val="18"/>
                <w:szCs w:val="18"/>
                <w:lang w:val="en-GB" w:eastAsia="en-GB"/>
                <w14:ligatures w14:val="none"/>
              </w:rPr>
            </w:pPr>
            <w:r w:rsidRPr="00C66D86">
              <w:rPr>
                <w:rFonts w:eastAsia="Times New Roman" w:cstheme="minorHAnsi"/>
                <w:color w:val="000000"/>
                <w:kern w:val="0"/>
                <w:sz w:val="18"/>
                <w:szCs w:val="18"/>
                <w:lang w:eastAsia="en-GB"/>
                <w14:ligatures w14:val="none"/>
              </w:rPr>
              <w:t>0,005&lt;p=&lt;0,05</w:t>
            </w:r>
          </w:p>
        </w:tc>
      </w:tr>
      <w:tr w:rsidR="00C66D86" w:rsidRPr="00C66D86" w14:paraId="58F34EE1" w14:textId="77777777" w:rsidTr="00403163">
        <w:trPr>
          <w:trHeight w:val="54"/>
        </w:trPr>
        <w:tc>
          <w:tcPr>
            <w:tcW w:w="985" w:type="pct"/>
            <w:tcBorders>
              <w:top w:val="single" w:sz="4" w:space="0" w:color="auto"/>
              <w:left w:val="single" w:sz="4" w:space="0" w:color="auto"/>
              <w:bottom w:val="single" w:sz="4" w:space="0" w:color="auto"/>
              <w:right w:val="single" w:sz="4" w:space="0" w:color="auto"/>
            </w:tcBorders>
            <w:shd w:val="clear" w:color="000000" w:fill="DBE5F1"/>
            <w:vAlign w:val="center"/>
            <w:hideMark/>
          </w:tcPr>
          <w:p w14:paraId="62C0B61F" w14:textId="77777777" w:rsidR="00C66D86" w:rsidRPr="00C66D86" w:rsidRDefault="00C66D86" w:rsidP="000F7FA0">
            <w:pPr>
              <w:spacing w:before="40" w:after="40" w:line="240" w:lineRule="auto"/>
              <w:jc w:val="both"/>
              <w:rPr>
                <w:rFonts w:eastAsia="Times New Roman" w:cstheme="minorHAnsi"/>
                <w:b/>
                <w:bCs/>
                <w:kern w:val="0"/>
                <w:sz w:val="18"/>
                <w:szCs w:val="18"/>
                <w:lang w:val="en-GB" w:eastAsia="en-GB"/>
                <w14:ligatures w14:val="none"/>
              </w:rPr>
            </w:pPr>
            <w:r w:rsidRPr="00C66D86">
              <w:rPr>
                <w:rFonts w:eastAsia="Times New Roman" w:cstheme="minorHAnsi"/>
                <w:b/>
                <w:bCs/>
                <w:kern w:val="0"/>
                <w:sz w:val="18"/>
                <w:szCs w:val="18"/>
                <w:lang w:eastAsia="en-GB"/>
                <w14:ligatures w14:val="none"/>
              </w:rPr>
              <w:t xml:space="preserve">Mala </w:t>
            </w:r>
          </w:p>
        </w:tc>
        <w:tc>
          <w:tcPr>
            <w:tcW w:w="23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17BADA" w14:textId="77777777" w:rsidR="00C66D86" w:rsidRPr="00C66D86" w:rsidRDefault="00C66D86" w:rsidP="000F7FA0">
            <w:pPr>
              <w:spacing w:before="40" w:after="40" w:line="240" w:lineRule="auto"/>
              <w:rPr>
                <w:rFonts w:eastAsia="Times New Roman" w:cstheme="minorHAnsi"/>
                <w:color w:val="000000"/>
                <w:kern w:val="0"/>
                <w:sz w:val="18"/>
                <w:szCs w:val="18"/>
                <w:lang w:val="en-GB" w:eastAsia="en-GB"/>
                <w14:ligatures w14:val="none"/>
              </w:rPr>
            </w:pPr>
            <w:r w:rsidRPr="00C66D86">
              <w:rPr>
                <w:rFonts w:eastAsia="Times New Roman" w:cstheme="minorHAnsi"/>
                <w:color w:val="000000"/>
                <w:kern w:val="0"/>
                <w:sz w:val="18"/>
                <w:szCs w:val="18"/>
                <w:lang w:eastAsia="en-GB"/>
                <w14:ligatures w14:val="none"/>
              </w:rPr>
              <w:t>Malo vjerovatno da će se dogoditi</w:t>
            </w:r>
          </w:p>
        </w:tc>
        <w:tc>
          <w:tcPr>
            <w:tcW w:w="16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67ECC7" w14:textId="77777777" w:rsidR="00C66D86" w:rsidRPr="00C66D86" w:rsidRDefault="00C66D86" w:rsidP="000F7FA0">
            <w:pPr>
              <w:spacing w:before="40" w:after="40" w:line="240" w:lineRule="auto"/>
              <w:jc w:val="both"/>
              <w:rPr>
                <w:rFonts w:eastAsia="Times New Roman" w:cstheme="minorHAnsi"/>
                <w:color w:val="000000"/>
                <w:kern w:val="0"/>
                <w:sz w:val="18"/>
                <w:szCs w:val="18"/>
                <w:lang w:val="en-GB" w:eastAsia="en-GB"/>
                <w14:ligatures w14:val="none"/>
              </w:rPr>
            </w:pPr>
            <w:r w:rsidRPr="00C66D86">
              <w:rPr>
                <w:rFonts w:eastAsia="Times New Roman" w:cstheme="minorHAnsi"/>
                <w:color w:val="000000"/>
                <w:kern w:val="0"/>
                <w:sz w:val="18"/>
                <w:szCs w:val="18"/>
                <w:lang w:eastAsia="en-GB"/>
                <w14:ligatures w14:val="none"/>
              </w:rPr>
              <w:t>0,0005&lt;p=&lt;0,005</w:t>
            </w:r>
          </w:p>
        </w:tc>
      </w:tr>
      <w:tr w:rsidR="00C66D86" w:rsidRPr="00C66D86" w14:paraId="39767D1B" w14:textId="77777777" w:rsidTr="00403163">
        <w:trPr>
          <w:trHeight w:val="54"/>
        </w:trPr>
        <w:tc>
          <w:tcPr>
            <w:tcW w:w="985" w:type="pct"/>
            <w:tcBorders>
              <w:top w:val="single" w:sz="4" w:space="0" w:color="auto"/>
              <w:left w:val="single" w:sz="4" w:space="0" w:color="auto"/>
              <w:bottom w:val="single" w:sz="4" w:space="0" w:color="auto"/>
              <w:right w:val="single" w:sz="4" w:space="0" w:color="auto"/>
            </w:tcBorders>
            <w:shd w:val="clear" w:color="000000" w:fill="DBE5F1"/>
            <w:vAlign w:val="center"/>
            <w:hideMark/>
          </w:tcPr>
          <w:p w14:paraId="0925FD9C" w14:textId="77777777" w:rsidR="00C66D86" w:rsidRPr="00C66D86" w:rsidRDefault="00C66D86" w:rsidP="000F7FA0">
            <w:pPr>
              <w:spacing w:before="40" w:after="40" w:line="240" w:lineRule="auto"/>
              <w:jc w:val="both"/>
              <w:rPr>
                <w:rFonts w:eastAsia="Times New Roman" w:cstheme="minorHAnsi"/>
                <w:b/>
                <w:bCs/>
                <w:kern w:val="0"/>
                <w:sz w:val="18"/>
                <w:szCs w:val="18"/>
                <w:lang w:val="en-GB" w:eastAsia="en-GB"/>
                <w14:ligatures w14:val="none"/>
              </w:rPr>
            </w:pPr>
            <w:r w:rsidRPr="00C66D86">
              <w:rPr>
                <w:rFonts w:eastAsia="Times New Roman" w:cstheme="minorHAnsi"/>
                <w:b/>
                <w:bCs/>
                <w:kern w:val="0"/>
                <w:sz w:val="18"/>
                <w:szCs w:val="18"/>
                <w:lang w:eastAsia="en-GB"/>
                <w14:ligatures w14:val="none"/>
              </w:rPr>
              <w:t>Nepoznata</w:t>
            </w:r>
          </w:p>
        </w:tc>
        <w:tc>
          <w:tcPr>
            <w:tcW w:w="23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7F046B" w14:textId="77777777" w:rsidR="00C66D86" w:rsidRPr="00C66D86" w:rsidRDefault="00C66D86" w:rsidP="000F7FA0">
            <w:pPr>
              <w:spacing w:before="40" w:after="40" w:line="240" w:lineRule="auto"/>
              <w:rPr>
                <w:rFonts w:eastAsia="Times New Roman" w:cstheme="minorHAnsi"/>
                <w:color w:val="000000"/>
                <w:kern w:val="0"/>
                <w:sz w:val="18"/>
                <w:szCs w:val="18"/>
                <w:lang w:val="en-GB" w:eastAsia="en-GB"/>
                <w14:ligatures w14:val="none"/>
              </w:rPr>
            </w:pPr>
            <w:r w:rsidRPr="00C66D86">
              <w:rPr>
                <w:rFonts w:eastAsia="Times New Roman" w:cstheme="minorHAnsi"/>
                <w:color w:val="000000"/>
                <w:kern w:val="0"/>
                <w:sz w:val="18"/>
                <w:szCs w:val="18"/>
                <w:lang w:eastAsia="en-GB"/>
                <w14:ligatures w14:val="none"/>
              </w:rPr>
              <w:t>Klimatski hazard nije osmotren u prošlosti ili se ne može precizno izračunati na osnovu raspoloživih podataka</w:t>
            </w:r>
          </w:p>
        </w:tc>
        <w:tc>
          <w:tcPr>
            <w:tcW w:w="1621" w:type="pct"/>
            <w:tcBorders>
              <w:top w:val="single" w:sz="4" w:space="0" w:color="auto"/>
              <w:left w:val="single" w:sz="4" w:space="0" w:color="auto"/>
              <w:bottom w:val="single" w:sz="4" w:space="0" w:color="auto"/>
              <w:right w:val="single" w:sz="4" w:space="0" w:color="auto"/>
            </w:tcBorders>
            <w:shd w:val="clear" w:color="auto" w:fill="auto"/>
            <w:hideMark/>
          </w:tcPr>
          <w:p w14:paraId="50D93FEE" w14:textId="77777777" w:rsidR="00C66D86" w:rsidRPr="00C66D86" w:rsidRDefault="00C66D86" w:rsidP="000F7FA0">
            <w:pPr>
              <w:spacing w:before="40" w:after="40" w:line="240" w:lineRule="auto"/>
              <w:rPr>
                <w:rFonts w:eastAsia="Times New Roman" w:cstheme="minorHAnsi"/>
                <w:color w:val="000000"/>
                <w:kern w:val="0"/>
                <w:lang w:val="en-GB" w:eastAsia="en-GB"/>
                <w14:ligatures w14:val="none"/>
              </w:rPr>
            </w:pPr>
            <w:r w:rsidRPr="00C66D86">
              <w:rPr>
                <w:rFonts w:eastAsia="Times New Roman" w:cstheme="minorHAnsi"/>
                <w:color w:val="000000"/>
                <w:kern w:val="0"/>
                <w:lang w:val="en-GB" w:eastAsia="en-GB"/>
                <w14:ligatures w14:val="none"/>
              </w:rPr>
              <w:t> </w:t>
            </w:r>
          </w:p>
        </w:tc>
      </w:tr>
    </w:tbl>
    <w:p w14:paraId="29AF0C87" w14:textId="77777777" w:rsidR="00CE722D" w:rsidRDefault="00CE722D" w:rsidP="00CE722D">
      <w:pPr>
        <w:spacing w:after="0" w:line="240" w:lineRule="auto"/>
        <w:jc w:val="both"/>
        <w:rPr>
          <w:rFonts w:cstheme="minorHAnsi"/>
        </w:rPr>
      </w:pPr>
    </w:p>
    <w:p w14:paraId="0F807B97" w14:textId="68950CA2" w:rsidR="0087793B" w:rsidRPr="00AB2EAB" w:rsidRDefault="0087793B" w:rsidP="0087793B">
      <w:pPr>
        <w:spacing w:after="200" w:line="276" w:lineRule="auto"/>
        <w:jc w:val="both"/>
        <w:rPr>
          <w:rFonts w:cstheme="minorHAnsi"/>
        </w:rPr>
      </w:pPr>
      <w:r w:rsidRPr="00AB2EAB">
        <w:rPr>
          <w:rFonts w:cstheme="minorHAnsi"/>
        </w:rPr>
        <w:t xml:space="preserve">Kao što se može vidjeti u </w:t>
      </w:r>
      <w:r w:rsidR="00D32B08" w:rsidRPr="00AB2EAB">
        <w:rPr>
          <w:rFonts w:cstheme="minorHAnsi"/>
        </w:rPr>
        <w:fldChar w:fldCharType="begin"/>
      </w:r>
      <w:r w:rsidR="00D32B08" w:rsidRPr="00AB2EAB">
        <w:rPr>
          <w:rFonts w:cstheme="minorHAnsi"/>
        </w:rPr>
        <w:instrText xml:space="preserve"> REF _Ref162388670 \h </w:instrText>
      </w:r>
      <w:r w:rsidR="00AB2EAB">
        <w:rPr>
          <w:rFonts w:cstheme="minorHAnsi"/>
        </w:rPr>
        <w:instrText xml:space="preserve"> \* MERGEFORMAT </w:instrText>
      </w:r>
      <w:r w:rsidR="00D32B08" w:rsidRPr="00AB2EAB">
        <w:rPr>
          <w:rFonts w:cstheme="minorHAnsi"/>
        </w:rPr>
      </w:r>
      <w:r w:rsidR="00D32B08" w:rsidRPr="00AB2EAB">
        <w:rPr>
          <w:rFonts w:cstheme="minorHAnsi"/>
        </w:rPr>
        <w:fldChar w:fldCharType="separate"/>
      </w:r>
      <w:r w:rsidR="002D1388">
        <w:rPr>
          <w:rFonts w:cstheme="minorHAnsi"/>
        </w:rPr>
        <w:t>Tabeli</w:t>
      </w:r>
      <w:r w:rsidR="00574C64" w:rsidRPr="00AB2EAB">
        <w:rPr>
          <w:rFonts w:cstheme="minorHAnsi"/>
        </w:rPr>
        <w:t xml:space="preserve"> </w:t>
      </w:r>
      <w:r w:rsidR="00574C64" w:rsidRPr="00AB2EAB">
        <w:rPr>
          <w:rFonts w:cstheme="minorHAnsi"/>
          <w:noProof/>
        </w:rPr>
        <w:t>4</w:t>
      </w:r>
      <w:r w:rsidR="00D32B08" w:rsidRPr="00AB2EAB">
        <w:rPr>
          <w:rFonts w:cstheme="minorHAnsi"/>
        </w:rPr>
        <w:fldChar w:fldCharType="end"/>
      </w:r>
      <w:r w:rsidR="00D32B08" w:rsidRPr="00AB2EAB">
        <w:rPr>
          <w:rFonts w:cstheme="minorHAnsi"/>
        </w:rPr>
        <w:t xml:space="preserve"> </w:t>
      </w:r>
      <w:r w:rsidRPr="00AB2EAB">
        <w:rPr>
          <w:rFonts w:cstheme="minorHAnsi"/>
        </w:rPr>
        <w:t>stvarni rizik od klimatskog hazarda je određen preko dva parametra – vjerovatnoće klimatskog hazarda i uticaja od klimatskog hazarda, dok je budući rizik opasnosti zbog klimatskih hazarda procijenjen na osnovu tri parametra – očekivanih promjena u broju pojavljivanja hazarda,  očekivanih promjena intenziteta hazarda i vremenskog okvira.</w:t>
      </w:r>
    </w:p>
    <w:p w14:paraId="40B2EFB3" w14:textId="77777777" w:rsidR="009141AB" w:rsidRDefault="0087793B" w:rsidP="0087793B">
      <w:pPr>
        <w:spacing w:after="200" w:line="276" w:lineRule="auto"/>
        <w:jc w:val="both"/>
        <w:rPr>
          <w:rFonts w:cstheme="minorHAnsi"/>
        </w:rPr>
      </w:pPr>
      <w:r w:rsidRPr="00AB2EAB">
        <w:rPr>
          <w:rFonts w:cstheme="minorHAnsi"/>
        </w:rPr>
        <w:t xml:space="preserve">Procjenjeno je da ekstremno visoke temperature, suše, jake kiše koje dovode do poplava i oluje kao hazardi imaju najveći nivo rizika od broja pojavljivanja i šteta/opasnosti koje izazivaju. </w:t>
      </w:r>
    </w:p>
    <w:p w14:paraId="159727BC" w14:textId="77777777" w:rsidR="009141AB" w:rsidRDefault="0087793B" w:rsidP="0087793B">
      <w:pPr>
        <w:spacing w:after="200" w:line="276" w:lineRule="auto"/>
        <w:jc w:val="both"/>
        <w:rPr>
          <w:rFonts w:cstheme="minorHAnsi"/>
        </w:rPr>
      </w:pPr>
      <w:r w:rsidRPr="00AB2EAB">
        <w:rPr>
          <w:rFonts w:cstheme="minorHAnsi"/>
        </w:rPr>
        <w:t>Klimatske projekcije ukazuju na povećanje njihovog intenziteta u budućnosti. Tako, u slučaju scenarija RCP</w:t>
      </w:r>
      <w:r w:rsidR="00D32B08" w:rsidRPr="00AB2EAB">
        <w:rPr>
          <w:rFonts w:cstheme="minorHAnsi"/>
        </w:rPr>
        <w:t xml:space="preserve"> </w:t>
      </w:r>
      <w:r w:rsidRPr="00AB2EAB">
        <w:rPr>
          <w:rFonts w:cstheme="minorHAnsi"/>
        </w:rPr>
        <w:t xml:space="preserve">8.5, tokom ovog vijeka, na najvećem dijelu teritorije Crne Gore, može se očekivati smanjenje broja epizoda kada petodnevne padavine prevazilaze 60 mm, ali i povećanje akumulacija tokom pojedinačnih epizoda. To znači da iako će im trajanje biti kraće, akumulirane padavine će u prosjeku biti veće. </w:t>
      </w:r>
    </w:p>
    <w:p w14:paraId="4F1201AF" w14:textId="2BA28A0F" w:rsidR="0087793B" w:rsidRPr="00AB2EAB" w:rsidRDefault="0087793B" w:rsidP="0087793B">
      <w:pPr>
        <w:spacing w:after="200" w:line="276" w:lineRule="auto"/>
        <w:jc w:val="both"/>
        <w:rPr>
          <w:rFonts w:cstheme="minorHAnsi"/>
        </w:rPr>
      </w:pPr>
      <w:r w:rsidRPr="00AB2EAB">
        <w:rPr>
          <w:rFonts w:cstheme="minorHAnsi"/>
        </w:rPr>
        <w:t xml:space="preserve">Ova promjena može biti posebno važna u slučaju analiziranja rizika od bujičnih poplava i pokretanja klizišta i odrona. </w:t>
      </w:r>
    </w:p>
    <w:p w14:paraId="00D76866" w14:textId="77777777" w:rsidR="0087793B" w:rsidRPr="00AB2EAB" w:rsidRDefault="0087793B" w:rsidP="0087793B">
      <w:pPr>
        <w:spacing w:after="200" w:line="276" w:lineRule="auto"/>
        <w:jc w:val="both"/>
        <w:rPr>
          <w:rFonts w:cstheme="minorHAnsi"/>
        </w:rPr>
      </w:pPr>
      <w:r w:rsidRPr="00AB2EAB">
        <w:rPr>
          <w:rFonts w:cstheme="minorHAnsi"/>
        </w:rPr>
        <w:t>S obzirom na to da je frekvencija pojavljivanja ekstremno niskih temperatura mala u periodu od 1951. pa do sada, i da one imaju trend smanjenja u budućnosti, procijenjuje se da je rizik njihovog pojavljivanja nizak.</w:t>
      </w:r>
    </w:p>
    <w:p w14:paraId="161FA64F" w14:textId="041BD1E8" w:rsidR="00D32B08" w:rsidRPr="00AB2EAB" w:rsidRDefault="002D1388" w:rsidP="00D32B08">
      <w:pPr>
        <w:pStyle w:val="Caption"/>
        <w:keepNext/>
        <w:rPr>
          <w:rFonts w:cstheme="minorHAnsi"/>
        </w:rPr>
      </w:pPr>
      <w:bookmarkStart w:id="81" w:name="_Ref162388670"/>
      <w:bookmarkStart w:id="82" w:name="_Toc172797604"/>
      <w:r>
        <w:rPr>
          <w:rFonts w:cstheme="minorHAnsi"/>
        </w:rPr>
        <w:t>Tabela</w:t>
      </w:r>
      <w:r w:rsidR="00D32B08" w:rsidRPr="00AB2EAB">
        <w:rPr>
          <w:rFonts w:cstheme="minorHAnsi"/>
        </w:rPr>
        <w:t xml:space="preserve"> </w:t>
      </w:r>
      <w:r w:rsidR="00D32B08" w:rsidRPr="00AB2EAB">
        <w:rPr>
          <w:rFonts w:cstheme="minorHAnsi"/>
        </w:rPr>
        <w:fldChar w:fldCharType="begin"/>
      </w:r>
      <w:r w:rsidR="00D32B08" w:rsidRPr="00AB2EAB">
        <w:rPr>
          <w:rFonts w:cstheme="minorHAnsi"/>
        </w:rPr>
        <w:instrText xml:space="preserve"> SEQ Tablica \* ARABIC </w:instrText>
      </w:r>
      <w:r w:rsidR="00D32B08" w:rsidRPr="00AB2EAB">
        <w:rPr>
          <w:rFonts w:cstheme="minorHAnsi"/>
        </w:rPr>
        <w:fldChar w:fldCharType="separate"/>
      </w:r>
      <w:r w:rsidR="005A3159">
        <w:rPr>
          <w:rFonts w:cstheme="minorHAnsi"/>
          <w:noProof/>
        </w:rPr>
        <w:t>4</w:t>
      </w:r>
      <w:r w:rsidR="00D32B08" w:rsidRPr="00AB2EAB">
        <w:rPr>
          <w:rFonts w:cstheme="minorHAnsi"/>
        </w:rPr>
        <w:fldChar w:fldCharType="end"/>
      </w:r>
      <w:bookmarkEnd w:id="81"/>
      <w:r w:rsidR="00D32B08" w:rsidRPr="00AB2EAB">
        <w:rPr>
          <w:rFonts w:cstheme="minorHAnsi"/>
        </w:rPr>
        <w:t xml:space="preserve"> Rizici od klimatskih hazarda od naročite važnosti za </w:t>
      </w:r>
      <w:r w:rsidR="003B14E6" w:rsidRPr="003B14E6">
        <w:rPr>
          <w:rFonts w:cstheme="minorHAnsi"/>
        </w:rPr>
        <w:t>Opštinu Kolašin</w:t>
      </w:r>
      <w:bookmarkEnd w:id="82"/>
    </w:p>
    <w:tbl>
      <w:tblPr>
        <w:tblW w:w="5000" w:type="pct"/>
        <w:jc w:val="center"/>
        <w:tblBorders>
          <w:top w:val="single" w:sz="4" w:space="0" w:color="497083"/>
          <w:left w:val="single" w:sz="4" w:space="0" w:color="497083"/>
          <w:bottom w:val="single" w:sz="4" w:space="0" w:color="497083"/>
          <w:right w:val="single" w:sz="4" w:space="0" w:color="497083"/>
          <w:insideH w:val="single" w:sz="4" w:space="0" w:color="497083"/>
          <w:insideV w:val="single" w:sz="4" w:space="0" w:color="497083"/>
        </w:tblBorders>
        <w:tblLook w:val="0400" w:firstRow="0" w:lastRow="0" w:firstColumn="0" w:lastColumn="0" w:noHBand="0" w:noVBand="1"/>
      </w:tblPr>
      <w:tblGrid>
        <w:gridCol w:w="1866"/>
        <w:gridCol w:w="1232"/>
        <w:gridCol w:w="1070"/>
        <w:gridCol w:w="2016"/>
        <w:gridCol w:w="1582"/>
        <w:gridCol w:w="1584"/>
      </w:tblGrid>
      <w:tr w:rsidR="005D3E9B" w:rsidRPr="00AB2EAB" w14:paraId="078F4E46" w14:textId="77777777" w:rsidTr="00DF1DDE">
        <w:trPr>
          <w:trHeight w:val="58"/>
          <w:tblHeader/>
          <w:jc w:val="center"/>
        </w:trPr>
        <w:tc>
          <w:tcPr>
            <w:tcW w:w="998" w:type="pct"/>
            <w:vMerge w:val="restart"/>
            <w:shd w:val="clear" w:color="auto" w:fill="4F81BD"/>
            <w:vAlign w:val="center"/>
          </w:tcPr>
          <w:p w14:paraId="6BE609F0" w14:textId="77777777" w:rsidR="005D3E9B" w:rsidRPr="00AB2EAB" w:rsidRDefault="005D3E9B" w:rsidP="00DF1DDE">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Klimatski hazard/klimatski povezan hazard</w:t>
            </w:r>
          </w:p>
        </w:tc>
        <w:tc>
          <w:tcPr>
            <w:tcW w:w="1231" w:type="pct"/>
            <w:gridSpan w:val="2"/>
            <w:shd w:val="clear" w:color="auto" w:fill="4F81BD"/>
            <w:vAlign w:val="center"/>
          </w:tcPr>
          <w:p w14:paraId="731834E5" w14:textId="77777777" w:rsidR="005D3E9B" w:rsidRPr="00AB2EAB" w:rsidRDefault="005D3E9B" w:rsidP="00DF1DDE">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Postojeći rizik od nastajanja hazarda</w:t>
            </w:r>
          </w:p>
        </w:tc>
        <w:tc>
          <w:tcPr>
            <w:tcW w:w="2771" w:type="pct"/>
            <w:gridSpan w:val="3"/>
            <w:shd w:val="clear" w:color="auto" w:fill="4F81BD"/>
            <w:vAlign w:val="center"/>
          </w:tcPr>
          <w:p w14:paraId="02B22703" w14:textId="77777777" w:rsidR="005D3E9B" w:rsidRPr="00AB2EAB" w:rsidRDefault="005D3E9B" w:rsidP="00DF1DDE">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Budući hazardi</w:t>
            </w:r>
          </w:p>
        </w:tc>
      </w:tr>
      <w:tr w:rsidR="005D3E9B" w:rsidRPr="00AB2EAB" w14:paraId="166F4B6C" w14:textId="77777777" w:rsidTr="00DF1DDE">
        <w:trPr>
          <w:trHeight w:val="337"/>
          <w:tblHeader/>
          <w:jc w:val="center"/>
        </w:trPr>
        <w:tc>
          <w:tcPr>
            <w:tcW w:w="998" w:type="pct"/>
            <w:vMerge/>
            <w:shd w:val="clear" w:color="auto" w:fill="4F81BD"/>
            <w:vAlign w:val="center"/>
          </w:tcPr>
          <w:p w14:paraId="1FBA7F0B" w14:textId="77777777" w:rsidR="005D3E9B" w:rsidRPr="00AB2EAB" w:rsidRDefault="005D3E9B" w:rsidP="00DF1DDE">
            <w:pPr>
              <w:spacing w:before="60" w:after="60" w:line="240" w:lineRule="auto"/>
              <w:jc w:val="center"/>
              <w:rPr>
                <w:rFonts w:eastAsia="Calibri" w:cstheme="minorHAnsi"/>
                <w:b/>
                <w:color w:val="FFFFFF" w:themeColor="background1"/>
                <w:sz w:val="18"/>
                <w:szCs w:val="18"/>
              </w:rPr>
            </w:pPr>
          </w:p>
        </w:tc>
        <w:tc>
          <w:tcPr>
            <w:tcW w:w="659" w:type="pct"/>
            <w:shd w:val="clear" w:color="auto" w:fill="4F81BD"/>
            <w:vAlign w:val="center"/>
          </w:tcPr>
          <w:p w14:paraId="50A88886" w14:textId="77777777" w:rsidR="005D3E9B" w:rsidRPr="00AB2EAB" w:rsidRDefault="005D3E9B" w:rsidP="00DF1DDE">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Vjerovatnoća hazarda</w:t>
            </w:r>
          </w:p>
        </w:tc>
        <w:tc>
          <w:tcPr>
            <w:tcW w:w="572" w:type="pct"/>
            <w:shd w:val="clear" w:color="auto" w:fill="4F81BD"/>
            <w:vAlign w:val="center"/>
          </w:tcPr>
          <w:p w14:paraId="6C8A6ED5" w14:textId="77777777" w:rsidR="005D3E9B" w:rsidRPr="00AB2EAB" w:rsidRDefault="005D3E9B" w:rsidP="00DF1DDE">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Uticaj hazarda</w:t>
            </w:r>
            <w:r w:rsidRPr="00AB2EAB">
              <w:rPr>
                <w:rFonts w:eastAsia="Calibri" w:cstheme="minorHAnsi"/>
                <w:b/>
                <w:color w:val="FFFFFF" w:themeColor="background1"/>
                <w:sz w:val="18"/>
                <w:szCs w:val="18"/>
                <w:vertAlign w:val="superscript"/>
              </w:rPr>
              <w:footnoteReference w:id="14"/>
            </w:r>
          </w:p>
        </w:tc>
        <w:tc>
          <w:tcPr>
            <w:tcW w:w="1078" w:type="pct"/>
            <w:shd w:val="clear" w:color="auto" w:fill="4F81BD"/>
            <w:vAlign w:val="center"/>
          </w:tcPr>
          <w:p w14:paraId="15CAC3FD" w14:textId="77777777" w:rsidR="005D3E9B" w:rsidRPr="00AB2EAB" w:rsidRDefault="005D3E9B" w:rsidP="00DF1DDE">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Očekivane promjene intenziteta hazarda</w:t>
            </w:r>
          </w:p>
        </w:tc>
        <w:tc>
          <w:tcPr>
            <w:tcW w:w="846" w:type="pct"/>
            <w:shd w:val="clear" w:color="auto" w:fill="4F81BD"/>
            <w:vAlign w:val="center"/>
          </w:tcPr>
          <w:p w14:paraId="1ECD75E3" w14:textId="77777777" w:rsidR="005D3E9B" w:rsidRPr="00AB2EAB" w:rsidRDefault="005D3E9B" w:rsidP="00DF1DDE">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Očekivane promjene frekvencije hazarda</w:t>
            </w:r>
          </w:p>
        </w:tc>
        <w:tc>
          <w:tcPr>
            <w:tcW w:w="847" w:type="pct"/>
            <w:shd w:val="clear" w:color="auto" w:fill="4F81BD"/>
            <w:vAlign w:val="center"/>
          </w:tcPr>
          <w:p w14:paraId="4B30490D" w14:textId="77777777" w:rsidR="005D3E9B" w:rsidRPr="00AB2EAB" w:rsidRDefault="005D3E9B" w:rsidP="00DF1DDE">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Vremenski period</w:t>
            </w:r>
          </w:p>
        </w:tc>
      </w:tr>
      <w:tr w:rsidR="005D3E9B" w:rsidRPr="00AB2EAB" w14:paraId="5ED08AEE" w14:textId="77777777" w:rsidTr="00DF1DDE">
        <w:trPr>
          <w:trHeight w:val="417"/>
          <w:jc w:val="center"/>
        </w:trPr>
        <w:tc>
          <w:tcPr>
            <w:tcW w:w="998" w:type="pct"/>
            <w:shd w:val="clear" w:color="auto" w:fill="DBE5F1"/>
            <w:vAlign w:val="center"/>
          </w:tcPr>
          <w:p w14:paraId="46AD1D97" w14:textId="77777777" w:rsidR="005D3E9B" w:rsidRPr="00AB2EAB" w:rsidRDefault="005D3E9B" w:rsidP="00DF1DDE">
            <w:pPr>
              <w:spacing w:before="60" w:after="60" w:line="240" w:lineRule="auto"/>
              <w:jc w:val="both"/>
              <w:rPr>
                <w:rFonts w:eastAsia="Calibri" w:cstheme="minorHAnsi"/>
                <w:b/>
                <w:bCs/>
                <w:sz w:val="18"/>
                <w:szCs w:val="18"/>
              </w:rPr>
            </w:pPr>
            <w:r w:rsidRPr="00AB2EAB">
              <w:rPr>
                <w:rFonts w:eastAsia="Calibri" w:cstheme="minorHAnsi"/>
                <w:b/>
                <w:bCs/>
                <w:sz w:val="18"/>
                <w:szCs w:val="18"/>
              </w:rPr>
              <w:t>Ekstremne toplote</w:t>
            </w:r>
          </w:p>
        </w:tc>
        <w:tc>
          <w:tcPr>
            <w:tcW w:w="659" w:type="pct"/>
            <w:vAlign w:val="center"/>
          </w:tcPr>
          <w:p w14:paraId="7A54FBE6" w14:textId="77777777" w:rsidR="005D3E9B" w:rsidRPr="00AB2EAB" w:rsidRDefault="005D3E9B" w:rsidP="00DF1DDE">
            <w:pPr>
              <w:spacing w:before="60" w:after="60" w:line="240" w:lineRule="auto"/>
              <w:rPr>
                <w:rFonts w:eastAsia="Calibri" w:cstheme="minorHAnsi"/>
                <w:sz w:val="18"/>
                <w:szCs w:val="18"/>
              </w:rPr>
            </w:pPr>
            <w:r w:rsidRPr="00AB2EAB">
              <w:rPr>
                <w:rFonts w:eastAsia="Calibri" w:cstheme="minorHAnsi"/>
                <w:sz w:val="18"/>
                <w:szCs w:val="18"/>
              </w:rPr>
              <w:t>Visoka</w:t>
            </w:r>
          </w:p>
        </w:tc>
        <w:tc>
          <w:tcPr>
            <w:tcW w:w="572" w:type="pct"/>
            <w:vAlign w:val="center"/>
          </w:tcPr>
          <w:p w14:paraId="2950A2CA"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Visok</w:t>
            </w:r>
          </w:p>
        </w:tc>
        <w:tc>
          <w:tcPr>
            <w:tcW w:w="1078" w:type="pct"/>
            <w:vAlign w:val="center"/>
          </w:tcPr>
          <w:p w14:paraId="1581D928"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Povećanje</w:t>
            </w:r>
          </w:p>
        </w:tc>
        <w:tc>
          <w:tcPr>
            <w:tcW w:w="846" w:type="pct"/>
            <w:vAlign w:val="center"/>
          </w:tcPr>
          <w:p w14:paraId="317488BB"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Povećanje</w:t>
            </w:r>
          </w:p>
        </w:tc>
        <w:tc>
          <w:tcPr>
            <w:tcW w:w="847" w:type="pct"/>
            <w:vAlign w:val="center"/>
          </w:tcPr>
          <w:p w14:paraId="5EAE466C"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 xml:space="preserve">Srednjoročni </w:t>
            </w:r>
          </w:p>
        </w:tc>
      </w:tr>
      <w:tr w:rsidR="005D3E9B" w:rsidRPr="00AB2EAB" w14:paraId="2EEAFB9B" w14:textId="77777777" w:rsidTr="00DF1DDE">
        <w:trPr>
          <w:trHeight w:val="417"/>
          <w:jc w:val="center"/>
        </w:trPr>
        <w:tc>
          <w:tcPr>
            <w:tcW w:w="998" w:type="pct"/>
            <w:shd w:val="clear" w:color="auto" w:fill="DBE5F1"/>
            <w:vAlign w:val="center"/>
          </w:tcPr>
          <w:p w14:paraId="016EA34F" w14:textId="77777777" w:rsidR="005D3E9B" w:rsidRPr="00AB2EAB" w:rsidRDefault="005D3E9B" w:rsidP="00DF1DDE">
            <w:pPr>
              <w:spacing w:before="60" w:after="60" w:line="240" w:lineRule="auto"/>
              <w:jc w:val="both"/>
              <w:rPr>
                <w:rFonts w:eastAsia="Calibri" w:cstheme="minorHAnsi"/>
                <w:b/>
                <w:bCs/>
                <w:sz w:val="18"/>
                <w:szCs w:val="18"/>
              </w:rPr>
            </w:pPr>
            <w:r w:rsidRPr="00AB2EAB">
              <w:rPr>
                <w:rFonts w:eastAsia="Calibri" w:cstheme="minorHAnsi"/>
                <w:b/>
                <w:bCs/>
                <w:sz w:val="18"/>
                <w:szCs w:val="18"/>
              </w:rPr>
              <w:t>Ekstremne hladnoće</w:t>
            </w:r>
          </w:p>
        </w:tc>
        <w:tc>
          <w:tcPr>
            <w:tcW w:w="659" w:type="pct"/>
            <w:vAlign w:val="center"/>
          </w:tcPr>
          <w:p w14:paraId="0C7BAED2" w14:textId="77777777" w:rsidR="005D3E9B" w:rsidRPr="00AB2EAB" w:rsidRDefault="005D3E9B" w:rsidP="00DF1DDE">
            <w:pPr>
              <w:spacing w:before="60" w:after="60" w:line="240" w:lineRule="auto"/>
              <w:rPr>
                <w:rFonts w:eastAsia="Calibri" w:cstheme="minorHAnsi"/>
                <w:sz w:val="18"/>
                <w:szCs w:val="18"/>
              </w:rPr>
            </w:pPr>
            <w:r w:rsidRPr="00AB2EAB">
              <w:rPr>
                <w:rFonts w:eastAsia="Calibri" w:cstheme="minorHAnsi"/>
                <w:sz w:val="18"/>
                <w:szCs w:val="18"/>
              </w:rPr>
              <w:t>Niska</w:t>
            </w:r>
          </w:p>
        </w:tc>
        <w:tc>
          <w:tcPr>
            <w:tcW w:w="572" w:type="pct"/>
            <w:vAlign w:val="center"/>
          </w:tcPr>
          <w:p w14:paraId="7FEE6CB4"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Nizak</w:t>
            </w:r>
          </w:p>
        </w:tc>
        <w:tc>
          <w:tcPr>
            <w:tcW w:w="1078" w:type="pct"/>
            <w:vAlign w:val="center"/>
          </w:tcPr>
          <w:p w14:paraId="78CD267E"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Smanjenje</w:t>
            </w:r>
          </w:p>
        </w:tc>
        <w:tc>
          <w:tcPr>
            <w:tcW w:w="846" w:type="pct"/>
            <w:vAlign w:val="center"/>
          </w:tcPr>
          <w:p w14:paraId="714AA3FC"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Smanjenje</w:t>
            </w:r>
          </w:p>
        </w:tc>
        <w:tc>
          <w:tcPr>
            <w:tcW w:w="847" w:type="pct"/>
            <w:vAlign w:val="center"/>
          </w:tcPr>
          <w:p w14:paraId="5781F042"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Srednjoročni</w:t>
            </w:r>
          </w:p>
        </w:tc>
      </w:tr>
      <w:tr w:rsidR="005D3E9B" w:rsidRPr="00AB2EAB" w14:paraId="75A6C229" w14:textId="77777777" w:rsidTr="00DF1DDE">
        <w:trPr>
          <w:trHeight w:val="417"/>
          <w:jc w:val="center"/>
        </w:trPr>
        <w:tc>
          <w:tcPr>
            <w:tcW w:w="998" w:type="pct"/>
            <w:shd w:val="clear" w:color="auto" w:fill="DBE5F1"/>
            <w:vAlign w:val="center"/>
          </w:tcPr>
          <w:p w14:paraId="07C324CE" w14:textId="77777777" w:rsidR="005D3E9B" w:rsidRPr="00AB2EAB" w:rsidRDefault="005D3E9B" w:rsidP="00DF1DDE">
            <w:pPr>
              <w:spacing w:before="60" w:after="60" w:line="240" w:lineRule="auto"/>
              <w:jc w:val="both"/>
              <w:rPr>
                <w:rFonts w:eastAsia="Calibri" w:cstheme="minorHAnsi"/>
                <w:b/>
                <w:bCs/>
                <w:sz w:val="18"/>
                <w:szCs w:val="18"/>
              </w:rPr>
            </w:pPr>
            <w:r w:rsidRPr="00AB2EAB">
              <w:rPr>
                <w:rFonts w:eastAsia="Calibri" w:cstheme="minorHAnsi"/>
                <w:b/>
                <w:bCs/>
                <w:sz w:val="18"/>
                <w:szCs w:val="18"/>
              </w:rPr>
              <w:t>Toplotni talasi</w:t>
            </w:r>
          </w:p>
        </w:tc>
        <w:tc>
          <w:tcPr>
            <w:tcW w:w="659" w:type="pct"/>
            <w:vAlign w:val="center"/>
          </w:tcPr>
          <w:p w14:paraId="6467AEDA" w14:textId="77777777" w:rsidR="005D3E9B" w:rsidRPr="00AB2EAB" w:rsidRDefault="005D3E9B" w:rsidP="00DF1DDE">
            <w:pPr>
              <w:spacing w:before="60" w:after="60" w:line="240" w:lineRule="auto"/>
              <w:rPr>
                <w:rFonts w:eastAsia="Calibri" w:cstheme="minorHAnsi"/>
                <w:sz w:val="18"/>
                <w:szCs w:val="18"/>
              </w:rPr>
            </w:pPr>
            <w:r w:rsidRPr="00AB2EAB">
              <w:rPr>
                <w:rFonts w:eastAsia="Calibri" w:cstheme="minorHAnsi"/>
                <w:sz w:val="18"/>
                <w:szCs w:val="18"/>
              </w:rPr>
              <w:t>Visoka</w:t>
            </w:r>
          </w:p>
        </w:tc>
        <w:tc>
          <w:tcPr>
            <w:tcW w:w="572" w:type="pct"/>
            <w:vAlign w:val="center"/>
          </w:tcPr>
          <w:p w14:paraId="78ABCDFD"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Visok</w:t>
            </w:r>
          </w:p>
        </w:tc>
        <w:tc>
          <w:tcPr>
            <w:tcW w:w="1078" w:type="pct"/>
            <w:vAlign w:val="center"/>
          </w:tcPr>
          <w:p w14:paraId="720A5938"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Povećanje</w:t>
            </w:r>
          </w:p>
        </w:tc>
        <w:tc>
          <w:tcPr>
            <w:tcW w:w="846" w:type="pct"/>
            <w:vAlign w:val="center"/>
          </w:tcPr>
          <w:p w14:paraId="120DB25B"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Povećanje</w:t>
            </w:r>
          </w:p>
        </w:tc>
        <w:tc>
          <w:tcPr>
            <w:tcW w:w="847" w:type="pct"/>
            <w:vAlign w:val="center"/>
          </w:tcPr>
          <w:p w14:paraId="32800E06"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Srednjoročni</w:t>
            </w:r>
          </w:p>
        </w:tc>
      </w:tr>
      <w:tr w:rsidR="005D3E9B" w:rsidRPr="00AB2EAB" w14:paraId="1FC88589" w14:textId="77777777" w:rsidTr="00DF1DDE">
        <w:trPr>
          <w:trHeight w:val="417"/>
          <w:jc w:val="center"/>
        </w:trPr>
        <w:tc>
          <w:tcPr>
            <w:tcW w:w="998" w:type="pct"/>
            <w:shd w:val="clear" w:color="auto" w:fill="DBE5F1"/>
            <w:vAlign w:val="center"/>
          </w:tcPr>
          <w:p w14:paraId="197391C3" w14:textId="77777777" w:rsidR="005D3E9B" w:rsidRPr="00AB2EAB" w:rsidRDefault="005D3E9B" w:rsidP="00DF1DDE">
            <w:pPr>
              <w:spacing w:before="60" w:after="60" w:line="240" w:lineRule="auto"/>
              <w:rPr>
                <w:rFonts w:eastAsia="Calibri" w:cstheme="minorHAnsi"/>
                <w:b/>
                <w:bCs/>
                <w:sz w:val="18"/>
                <w:szCs w:val="18"/>
              </w:rPr>
            </w:pPr>
            <w:r w:rsidRPr="00AB2EAB">
              <w:rPr>
                <w:rFonts w:eastAsia="Calibri" w:cstheme="minorHAnsi"/>
                <w:b/>
                <w:bCs/>
                <w:sz w:val="18"/>
                <w:szCs w:val="18"/>
              </w:rPr>
              <w:t xml:space="preserve">Jake kiše </w:t>
            </w:r>
          </w:p>
        </w:tc>
        <w:tc>
          <w:tcPr>
            <w:tcW w:w="659" w:type="pct"/>
            <w:vAlign w:val="center"/>
          </w:tcPr>
          <w:p w14:paraId="01ABAADA" w14:textId="77777777" w:rsidR="005D3E9B" w:rsidRPr="00AB2EAB" w:rsidRDefault="005D3E9B" w:rsidP="00DF1DDE">
            <w:pPr>
              <w:spacing w:before="60" w:after="60" w:line="240" w:lineRule="auto"/>
              <w:rPr>
                <w:rFonts w:eastAsia="Calibri" w:cstheme="minorHAnsi"/>
                <w:sz w:val="18"/>
                <w:szCs w:val="18"/>
              </w:rPr>
            </w:pPr>
            <w:r w:rsidRPr="00AB2EAB">
              <w:rPr>
                <w:rFonts w:eastAsia="Calibri" w:cstheme="minorHAnsi"/>
                <w:sz w:val="18"/>
                <w:szCs w:val="18"/>
              </w:rPr>
              <w:t>Visoka</w:t>
            </w:r>
          </w:p>
        </w:tc>
        <w:tc>
          <w:tcPr>
            <w:tcW w:w="572" w:type="pct"/>
            <w:vAlign w:val="center"/>
          </w:tcPr>
          <w:p w14:paraId="31C62BD6"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Visok</w:t>
            </w:r>
          </w:p>
        </w:tc>
        <w:tc>
          <w:tcPr>
            <w:tcW w:w="1078" w:type="pct"/>
            <w:vAlign w:val="center"/>
          </w:tcPr>
          <w:p w14:paraId="1A8C84E4"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Povećanje</w:t>
            </w:r>
          </w:p>
        </w:tc>
        <w:tc>
          <w:tcPr>
            <w:tcW w:w="846" w:type="pct"/>
            <w:vAlign w:val="center"/>
          </w:tcPr>
          <w:p w14:paraId="1BD2E8A3"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Povećanje</w:t>
            </w:r>
          </w:p>
        </w:tc>
        <w:tc>
          <w:tcPr>
            <w:tcW w:w="847" w:type="pct"/>
            <w:vAlign w:val="center"/>
          </w:tcPr>
          <w:p w14:paraId="05336579"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Srednjoročni</w:t>
            </w:r>
          </w:p>
        </w:tc>
      </w:tr>
      <w:tr w:rsidR="005D3E9B" w:rsidRPr="00AB2EAB" w14:paraId="3EE9C453" w14:textId="77777777" w:rsidTr="00DF1DDE">
        <w:trPr>
          <w:trHeight w:val="417"/>
          <w:jc w:val="center"/>
        </w:trPr>
        <w:tc>
          <w:tcPr>
            <w:tcW w:w="998" w:type="pct"/>
            <w:shd w:val="clear" w:color="auto" w:fill="DBE5F1"/>
            <w:vAlign w:val="center"/>
          </w:tcPr>
          <w:p w14:paraId="6AB7A38C" w14:textId="77777777" w:rsidR="005D3E9B" w:rsidRPr="00AB2EAB" w:rsidRDefault="005D3E9B" w:rsidP="00DF1DDE">
            <w:pPr>
              <w:spacing w:before="60" w:after="60" w:line="240" w:lineRule="auto"/>
              <w:jc w:val="both"/>
              <w:rPr>
                <w:rFonts w:eastAsia="Calibri" w:cstheme="minorHAnsi"/>
                <w:b/>
                <w:bCs/>
                <w:sz w:val="18"/>
                <w:szCs w:val="18"/>
              </w:rPr>
            </w:pPr>
            <w:r w:rsidRPr="00AB2EAB">
              <w:rPr>
                <w:rFonts w:eastAsia="Calibri" w:cstheme="minorHAnsi"/>
                <w:b/>
                <w:bCs/>
                <w:sz w:val="18"/>
                <w:szCs w:val="18"/>
              </w:rPr>
              <w:t>Poplave</w:t>
            </w:r>
          </w:p>
        </w:tc>
        <w:tc>
          <w:tcPr>
            <w:tcW w:w="659" w:type="pct"/>
            <w:vAlign w:val="center"/>
          </w:tcPr>
          <w:p w14:paraId="220A1657" w14:textId="77777777" w:rsidR="005D3E9B" w:rsidRPr="00AB2EAB" w:rsidRDefault="005D3E9B" w:rsidP="00DF1DDE">
            <w:pPr>
              <w:spacing w:before="60" w:after="60" w:line="240" w:lineRule="auto"/>
              <w:rPr>
                <w:rFonts w:eastAsia="Calibri" w:cstheme="minorHAnsi"/>
                <w:color w:val="FF0000"/>
                <w:sz w:val="18"/>
                <w:szCs w:val="18"/>
              </w:rPr>
            </w:pPr>
            <w:r w:rsidRPr="00AB2EAB">
              <w:rPr>
                <w:rFonts w:cstheme="minorHAnsi"/>
                <w:sz w:val="18"/>
                <w:szCs w:val="18"/>
              </w:rPr>
              <w:t>Visoka</w:t>
            </w:r>
          </w:p>
        </w:tc>
        <w:tc>
          <w:tcPr>
            <w:tcW w:w="572" w:type="pct"/>
            <w:vAlign w:val="center"/>
          </w:tcPr>
          <w:p w14:paraId="7807D155" w14:textId="77777777" w:rsidR="005D3E9B" w:rsidRPr="00AB2EAB" w:rsidRDefault="005D3E9B" w:rsidP="00DF1DDE">
            <w:pPr>
              <w:spacing w:before="60" w:after="60" w:line="240" w:lineRule="auto"/>
              <w:jc w:val="both"/>
              <w:rPr>
                <w:rFonts w:eastAsia="Calibri" w:cstheme="minorHAnsi"/>
                <w:sz w:val="18"/>
                <w:szCs w:val="18"/>
              </w:rPr>
            </w:pPr>
            <w:r w:rsidRPr="00AB2EAB">
              <w:rPr>
                <w:rFonts w:cstheme="minorHAnsi"/>
                <w:sz w:val="18"/>
                <w:szCs w:val="18"/>
              </w:rPr>
              <w:t>Umjeren</w:t>
            </w:r>
          </w:p>
        </w:tc>
        <w:tc>
          <w:tcPr>
            <w:tcW w:w="1078" w:type="pct"/>
            <w:vAlign w:val="center"/>
          </w:tcPr>
          <w:p w14:paraId="5EF69FE4" w14:textId="77777777" w:rsidR="005D3E9B" w:rsidRPr="00AB2EAB" w:rsidRDefault="005D3E9B" w:rsidP="00DF1DDE">
            <w:pPr>
              <w:spacing w:before="60" w:after="60" w:line="240" w:lineRule="auto"/>
              <w:jc w:val="both"/>
              <w:rPr>
                <w:rFonts w:eastAsia="Calibri" w:cstheme="minorHAnsi"/>
                <w:sz w:val="18"/>
                <w:szCs w:val="18"/>
              </w:rPr>
            </w:pPr>
            <w:r w:rsidRPr="00AB2EAB">
              <w:rPr>
                <w:rFonts w:cstheme="minorHAnsi"/>
                <w:sz w:val="18"/>
                <w:szCs w:val="18"/>
              </w:rPr>
              <w:t>Povećanje</w:t>
            </w:r>
          </w:p>
        </w:tc>
        <w:tc>
          <w:tcPr>
            <w:tcW w:w="846" w:type="pct"/>
            <w:vAlign w:val="center"/>
          </w:tcPr>
          <w:p w14:paraId="3660CAF7" w14:textId="77777777" w:rsidR="005D3E9B" w:rsidRPr="00AB2EAB" w:rsidRDefault="005D3E9B" w:rsidP="00DF1DDE">
            <w:pPr>
              <w:spacing w:before="60" w:after="60" w:line="240" w:lineRule="auto"/>
              <w:jc w:val="both"/>
              <w:rPr>
                <w:rFonts w:eastAsia="Calibri" w:cstheme="minorHAnsi"/>
                <w:sz w:val="18"/>
                <w:szCs w:val="18"/>
              </w:rPr>
            </w:pPr>
            <w:r w:rsidRPr="00AB2EAB">
              <w:rPr>
                <w:rFonts w:cstheme="minorHAnsi"/>
                <w:sz w:val="18"/>
                <w:szCs w:val="18"/>
              </w:rPr>
              <w:t>Povećanje</w:t>
            </w:r>
          </w:p>
        </w:tc>
        <w:tc>
          <w:tcPr>
            <w:tcW w:w="847" w:type="pct"/>
            <w:vAlign w:val="center"/>
          </w:tcPr>
          <w:p w14:paraId="3A57371A" w14:textId="77777777" w:rsidR="005D3E9B" w:rsidRPr="00AB2EAB" w:rsidRDefault="005D3E9B" w:rsidP="00DF1DDE">
            <w:pPr>
              <w:spacing w:before="60" w:after="60" w:line="240" w:lineRule="auto"/>
              <w:jc w:val="both"/>
              <w:rPr>
                <w:rFonts w:eastAsia="Calibri" w:cstheme="minorHAnsi"/>
                <w:sz w:val="18"/>
                <w:szCs w:val="18"/>
              </w:rPr>
            </w:pPr>
            <w:r w:rsidRPr="00AB2EAB">
              <w:rPr>
                <w:rFonts w:cstheme="minorHAnsi"/>
                <w:sz w:val="18"/>
                <w:szCs w:val="18"/>
              </w:rPr>
              <w:t>Srednjoročni</w:t>
            </w:r>
          </w:p>
        </w:tc>
      </w:tr>
      <w:tr w:rsidR="005D3E9B" w:rsidRPr="00AB2EAB" w14:paraId="49E6207F" w14:textId="77777777" w:rsidTr="00DF1DDE">
        <w:trPr>
          <w:trHeight w:val="417"/>
          <w:jc w:val="center"/>
        </w:trPr>
        <w:tc>
          <w:tcPr>
            <w:tcW w:w="998" w:type="pct"/>
            <w:shd w:val="clear" w:color="auto" w:fill="DBE5F1"/>
            <w:vAlign w:val="center"/>
          </w:tcPr>
          <w:p w14:paraId="291D82DD" w14:textId="77777777" w:rsidR="005D3E9B" w:rsidRPr="00AB2EAB" w:rsidRDefault="005D3E9B" w:rsidP="00DF1DDE">
            <w:pPr>
              <w:spacing w:before="60" w:after="60" w:line="240" w:lineRule="auto"/>
              <w:jc w:val="both"/>
              <w:rPr>
                <w:rFonts w:eastAsia="Calibri" w:cstheme="minorHAnsi"/>
                <w:b/>
                <w:bCs/>
                <w:sz w:val="18"/>
                <w:szCs w:val="18"/>
              </w:rPr>
            </w:pPr>
            <w:r w:rsidRPr="00AB2EAB">
              <w:rPr>
                <w:rFonts w:eastAsia="Calibri" w:cstheme="minorHAnsi"/>
                <w:b/>
                <w:bCs/>
                <w:sz w:val="18"/>
                <w:szCs w:val="18"/>
              </w:rPr>
              <w:t>Sniježne padavine</w:t>
            </w:r>
          </w:p>
        </w:tc>
        <w:tc>
          <w:tcPr>
            <w:tcW w:w="659" w:type="pct"/>
            <w:vAlign w:val="center"/>
          </w:tcPr>
          <w:p w14:paraId="6C322289" w14:textId="77777777" w:rsidR="005D3E9B" w:rsidRPr="00AB2EAB" w:rsidRDefault="005D3E9B" w:rsidP="00DF1DDE">
            <w:pPr>
              <w:spacing w:before="60" w:after="60" w:line="240" w:lineRule="auto"/>
              <w:rPr>
                <w:rFonts w:eastAsia="Calibri" w:cstheme="minorHAnsi"/>
                <w:sz w:val="18"/>
                <w:szCs w:val="18"/>
              </w:rPr>
            </w:pPr>
            <w:r w:rsidRPr="00AB2EAB">
              <w:rPr>
                <w:rFonts w:eastAsia="Calibri" w:cstheme="minorHAnsi"/>
                <w:sz w:val="18"/>
                <w:szCs w:val="18"/>
              </w:rPr>
              <w:t>Niska</w:t>
            </w:r>
          </w:p>
        </w:tc>
        <w:tc>
          <w:tcPr>
            <w:tcW w:w="572" w:type="pct"/>
            <w:vAlign w:val="center"/>
          </w:tcPr>
          <w:p w14:paraId="5A63E232"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Umjeren</w:t>
            </w:r>
          </w:p>
        </w:tc>
        <w:tc>
          <w:tcPr>
            <w:tcW w:w="1078" w:type="pct"/>
            <w:vAlign w:val="center"/>
          </w:tcPr>
          <w:p w14:paraId="44E97EE4"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Smanjenje</w:t>
            </w:r>
          </w:p>
        </w:tc>
        <w:tc>
          <w:tcPr>
            <w:tcW w:w="846" w:type="pct"/>
            <w:vAlign w:val="center"/>
          </w:tcPr>
          <w:p w14:paraId="4CB5CBCA"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Smanjenje</w:t>
            </w:r>
          </w:p>
        </w:tc>
        <w:tc>
          <w:tcPr>
            <w:tcW w:w="847" w:type="pct"/>
            <w:vAlign w:val="center"/>
          </w:tcPr>
          <w:p w14:paraId="7557F1DA"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Srednjoročni</w:t>
            </w:r>
          </w:p>
        </w:tc>
      </w:tr>
      <w:tr w:rsidR="005D3E9B" w:rsidRPr="00AB2EAB" w14:paraId="78FE1D81" w14:textId="77777777" w:rsidTr="00DF1DDE">
        <w:trPr>
          <w:trHeight w:val="417"/>
          <w:jc w:val="center"/>
        </w:trPr>
        <w:tc>
          <w:tcPr>
            <w:tcW w:w="998" w:type="pct"/>
            <w:shd w:val="clear" w:color="auto" w:fill="DBE5F1"/>
            <w:vAlign w:val="center"/>
          </w:tcPr>
          <w:p w14:paraId="1C797BFC" w14:textId="77777777" w:rsidR="005D3E9B" w:rsidRPr="00AB2EAB" w:rsidRDefault="005D3E9B" w:rsidP="00DF1DDE">
            <w:pPr>
              <w:spacing w:before="60" w:after="60" w:line="240" w:lineRule="auto"/>
              <w:jc w:val="both"/>
              <w:rPr>
                <w:rFonts w:eastAsia="Calibri" w:cstheme="minorHAnsi"/>
                <w:b/>
                <w:bCs/>
                <w:sz w:val="18"/>
                <w:szCs w:val="18"/>
              </w:rPr>
            </w:pPr>
            <w:r w:rsidRPr="00AB2EAB">
              <w:rPr>
                <w:rFonts w:eastAsia="Calibri" w:cstheme="minorHAnsi"/>
                <w:b/>
                <w:bCs/>
                <w:sz w:val="18"/>
                <w:szCs w:val="18"/>
              </w:rPr>
              <w:lastRenderedPageBreak/>
              <w:t>Suše</w:t>
            </w:r>
          </w:p>
        </w:tc>
        <w:tc>
          <w:tcPr>
            <w:tcW w:w="659" w:type="pct"/>
            <w:vAlign w:val="center"/>
          </w:tcPr>
          <w:p w14:paraId="7B962FD6" w14:textId="77777777" w:rsidR="005D3E9B" w:rsidRPr="00AB2EAB" w:rsidRDefault="005D3E9B" w:rsidP="00DF1DDE">
            <w:pPr>
              <w:spacing w:before="60" w:after="60" w:line="240" w:lineRule="auto"/>
              <w:rPr>
                <w:rFonts w:eastAsia="Calibri" w:cstheme="minorHAnsi"/>
                <w:sz w:val="18"/>
                <w:szCs w:val="18"/>
              </w:rPr>
            </w:pPr>
            <w:r w:rsidRPr="00AB2EAB">
              <w:rPr>
                <w:rFonts w:eastAsia="Calibri" w:cstheme="minorHAnsi"/>
                <w:sz w:val="18"/>
                <w:szCs w:val="18"/>
              </w:rPr>
              <w:t>Visoka</w:t>
            </w:r>
          </w:p>
        </w:tc>
        <w:tc>
          <w:tcPr>
            <w:tcW w:w="572" w:type="pct"/>
            <w:vAlign w:val="center"/>
          </w:tcPr>
          <w:p w14:paraId="4BB614E9"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Umjeren</w:t>
            </w:r>
          </w:p>
        </w:tc>
        <w:tc>
          <w:tcPr>
            <w:tcW w:w="1078" w:type="pct"/>
            <w:vAlign w:val="center"/>
          </w:tcPr>
          <w:p w14:paraId="234D0557"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Povećanje</w:t>
            </w:r>
          </w:p>
        </w:tc>
        <w:tc>
          <w:tcPr>
            <w:tcW w:w="846" w:type="pct"/>
            <w:vAlign w:val="center"/>
          </w:tcPr>
          <w:p w14:paraId="5CD29426"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Bez promjene</w:t>
            </w:r>
          </w:p>
        </w:tc>
        <w:tc>
          <w:tcPr>
            <w:tcW w:w="847" w:type="pct"/>
            <w:vAlign w:val="center"/>
          </w:tcPr>
          <w:p w14:paraId="158A62D4"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Srednjoročni</w:t>
            </w:r>
          </w:p>
        </w:tc>
      </w:tr>
      <w:tr w:rsidR="005D3E9B" w:rsidRPr="00AB2EAB" w14:paraId="7DE32257" w14:textId="77777777" w:rsidTr="00DF1DDE">
        <w:trPr>
          <w:trHeight w:val="417"/>
          <w:jc w:val="center"/>
        </w:trPr>
        <w:tc>
          <w:tcPr>
            <w:tcW w:w="998" w:type="pct"/>
            <w:shd w:val="clear" w:color="auto" w:fill="DBE5F1"/>
            <w:vAlign w:val="center"/>
          </w:tcPr>
          <w:p w14:paraId="47BECA6F" w14:textId="77777777" w:rsidR="005D3E9B" w:rsidRPr="00AB2EAB" w:rsidRDefault="005D3E9B" w:rsidP="00DF1DDE">
            <w:pPr>
              <w:spacing w:before="60" w:after="60" w:line="240" w:lineRule="auto"/>
              <w:jc w:val="both"/>
              <w:rPr>
                <w:rFonts w:eastAsia="Calibri" w:cstheme="minorHAnsi"/>
                <w:b/>
                <w:bCs/>
                <w:sz w:val="18"/>
                <w:szCs w:val="18"/>
              </w:rPr>
            </w:pPr>
            <w:r w:rsidRPr="00AB2EAB">
              <w:rPr>
                <w:rFonts w:eastAsia="Calibri" w:cstheme="minorHAnsi"/>
                <w:b/>
                <w:bCs/>
                <w:sz w:val="18"/>
                <w:szCs w:val="18"/>
              </w:rPr>
              <w:t>Oluje</w:t>
            </w:r>
          </w:p>
        </w:tc>
        <w:tc>
          <w:tcPr>
            <w:tcW w:w="659" w:type="pct"/>
            <w:vAlign w:val="center"/>
          </w:tcPr>
          <w:p w14:paraId="7D68E5CD" w14:textId="77777777" w:rsidR="005D3E9B" w:rsidRPr="00AB2EAB" w:rsidRDefault="005D3E9B" w:rsidP="00DF1DDE">
            <w:pPr>
              <w:spacing w:before="60" w:after="60" w:line="240" w:lineRule="auto"/>
              <w:rPr>
                <w:rFonts w:eastAsia="Calibri" w:cstheme="minorHAnsi"/>
                <w:sz w:val="18"/>
                <w:szCs w:val="18"/>
              </w:rPr>
            </w:pPr>
            <w:r w:rsidRPr="00AB2EAB">
              <w:rPr>
                <w:rFonts w:eastAsia="Calibri" w:cstheme="minorHAnsi"/>
                <w:sz w:val="18"/>
                <w:szCs w:val="18"/>
              </w:rPr>
              <w:t>Visoka</w:t>
            </w:r>
          </w:p>
        </w:tc>
        <w:tc>
          <w:tcPr>
            <w:tcW w:w="572" w:type="pct"/>
            <w:vAlign w:val="center"/>
          </w:tcPr>
          <w:p w14:paraId="3C44F5BD"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Umjeren</w:t>
            </w:r>
          </w:p>
        </w:tc>
        <w:tc>
          <w:tcPr>
            <w:tcW w:w="1078" w:type="pct"/>
            <w:vAlign w:val="center"/>
          </w:tcPr>
          <w:p w14:paraId="3C942EB3"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Povećanje</w:t>
            </w:r>
          </w:p>
        </w:tc>
        <w:tc>
          <w:tcPr>
            <w:tcW w:w="846" w:type="pct"/>
            <w:vAlign w:val="center"/>
          </w:tcPr>
          <w:p w14:paraId="1BD0571B"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 xml:space="preserve">Povećanje </w:t>
            </w:r>
          </w:p>
        </w:tc>
        <w:tc>
          <w:tcPr>
            <w:tcW w:w="847" w:type="pct"/>
            <w:vAlign w:val="center"/>
          </w:tcPr>
          <w:p w14:paraId="22AA64A0" w14:textId="77777777" w:rsidR="005D3E9B" w:rsidRPr="00AB2EAB" w:rsidRDefault="005D3E9B" w:rsidP="00DF1DDE">
            <w:pPr>
              <w:spacing w:before="60" w:after="60" w:line="240" w:lineRule="auto"/>
              <w:jc w:val="both"/>
              <w:rPr>
                <w:rFonts w:eastAsia="Calibri" w:cstheme="minorHAnsi"/>
                <w:sz w:val="18"/>
                <w:szCs w:val="18"/>
              </w:rPr>
            </w:pPr>
            <w:r w:rsidRPr="00AB2EAB">
              <w:rPr>
                <w:rFonts w:eastAsia="Calibri" w:cstheme="minorHAnsi"/>
                <w:sz w:val="18"/>
                <w:szCs w:val="18"/>
              </w:rPr>
              <w:t>Srednjoročni</w:t>
            </w:r>
          </w:p>
        </w:tc>
      </w:tr>
      <w:tr w:rsidR="005D3E9B" w:rsidRPr="00AB2EAB" w14:paraId="1C364758" w14:textId="77777777" w:rsidTr="00DF1DDE">
        <w:trPr>
          <w:trHeight w:val="417"/>
          <w:jc w:val="center"/>
        </w:trPr>
        <w:tc>
          <w:tcPr>
            <w:tcW w:w="998" w:type="pct"/>
            <w:shd w:val="clear" w:color="auto" w:fill="DBE5F1"/>
            <w:vAlign w:val="center"/>
          </w:tcPr>
          <w:p w14:paraId="0DA96A1B" w14:textId="77777777" w:rsidR="005D3E9B" w:rsidRPr="00AB2EAB" w:rsidRDefault="005D3E9B" w:rsidP="00DF1DDE">
            <w:pPr>
              <w:spacing w:before="60" w:after="60" w:line="240" w:lineRule="auto"/>
              <w:jc w:val="both"/>
              <w:rPr>
                <w:rFonts w:eastAsia="Calibri" w:cstheme="minorHAnsi"/>
                <w:b/>
                <w:bCs/>
                <w:sz w:val="18"/>
                <w:szCs w:val="18"/>
              </w:rPr>
            </w:pPr>
            <w:r w:rsidRPr="00AB2EAB">
              <w:rPr>
                <w:rFonts w:eastAsia="Calibri" w:cstheme="minorHAnsi"/>
                <w:b/>
                <w:bCs/>
                <w:sz w:val="18"/>
                <w:szCs w:val="18"/>
              </w:rPr>
              <w:t>Šumski požari</w:t>
            </w:r>
          </w:p>
        </w:tc>
        <w:tc>
          <w:tcPr>
            <w:tcW w:w="659" w:type="pct"/>
            <w:vAlign w:val="center"/>
          </w:tcPr>
          <w:p w14:paraId="37584315" w14:textId="77777777" w:rsidR="005D3E9B" w:rsidRPr="00AB2EAB" w:rsidRDefault="005D3E9B" w:rsidP="00DF1DDE">
            <w:pPr>
              <w:spacing w:before="60" w:after="60" w:line="240" w:lineRule="auto"/>
              <w:rPr>
                <w:rFonts w:eastAsia="Calibri" w:cstheme="minorHAnsi"/>
                <w:sz w:val="18"/>
                <w:szCs w:val="18"/>
              </w:rPr>
            </w:pPr>
            <w:r w:rsidRPr="00AB2EAB">
              <w:rPr>
                <w:rFonts w:cstheme="minorHAnsi"/>
                <w:sz w:val="18"/>
                <w:szCs w:val="18"/>
              </w:rPr>
              <w:t>Visoka</w:t>
            </w:r>
          </w:p>
        </w:tc>
        <w:tc>
          <w:tcPr>
            <w:tcW w:w="572" w:type="pct"/>
            <w:vAlign w:val="center"/>
          </w:tcPr>
          <w:p w14:paraId="50125C16" w14:textId="77777777" w:rsidR="005D3E9B" w:rsidRPr="00AB2EAB" w:rsidRDefault="005D3E9B" w:rsidP="00DF1DDE">
            <w:pPr>
              <w:spacing w:before="60" w:after="60" w:line="240" w:lineRule="auto"/>
              <w:jc w:val="both"/>
              <w:rPr>
                <w:rFonts w:eastAsia="Calibri" w:cstheme="minorHAnsi"/>
                <w:sz w:val="18"/>
                <w:szCs w:val="18"/>
              </w:rPr>
            </w:pPr>
            <w:r w:rsidRPr="00AB2EAB">
              <w:rPr>
                <w:rFonts w:cstheme="minorHAnsi"/>
                <w:sz w:val="18"/>
                <w:szCs w:val="18"/>
              </w:rPr>
              <w:t>Visok</w:t>
            </w:r>
          </w:p>
        </w:tc>
        <w:tc>
          <w:tcPr>
            <w:tcW w:w="1078" w:type="pct"/>
            <w:vAlign w:val="center"/>
          </w:tcPr>
          <w:p w14:paraId="6B63A190" w14:textId="77777777" w:rsidR="005D3E9B" w:rsidRPr="00AB2EAB" w:rsidRDefault="005D3E9B" w:rsidP="00DF1DDE">
            <w:pPr>
              <w:spacing w:before="60" w:after="60" w:line="240" w:lineRule="auto"/>
              <w:jc w:val="both"/>
              <w:rPr>
                <w:rFonts w:eastAsia="Calibri" w:cstheme="minorHAnsi"/>
                <w:sz w:val="18"/>
                <w:szCs w:val="18"/>
              </w:rPr>
            </w:pPr>
            <w:r w:rsidRPr="00AB2EAB">
              <w:rPr>
                <w:rFonts w:cstheme="minorHAnsi"/>
                <w:sz w:val="18"/>
                <w:szCs w:val="18"/>
              </w:rPr>
              <w:t>Povećanje</w:t>
            </w:r>
          </w:p>
        </w:tc>
        <w:tc>
          <w:tcPr>
            <w:tcW w:w="846" w:type="pct"/>
            <w:vAlign w:val="center"/>
          </w:tcPr>
          <w:p w14:paraId="683A0EE4" w14:textId="77777777" w:rsidR="005D3E9B" w:rsidRPr="00AB2EAB" w:rsidRDefault="005D3E9B" w:rsidP="00DF1DDE">
            <w:pPr>
              <w:spacing w:before="60" w:after="60" w:line="240" w:lineRule="auto"/>
              <w:jc w:val="both"/>
              <w:rPr>
                <w:rFonts w:eastAsia="Calibri" w:cstheme="minorHAnsi"/>
                <w:sz w:val="18"/>
                <w:szCs w:val="18"/>
              </w:rPr>
            </w:pPr>
            <w:r w:rsidRPr="00AB2EAB">
              <w:rPr>
                <w:rFonts w:cstheme="minorHAnsi"/>
                <w:sz w:val="18"/>
                <w:szCs w:val="18"/>
              </w:rPr>
              <w:t>Povećanje</w:t>
            </w:r>
          </w:p>
        </w:tc>
        <w:tc>
          <w:tcPr>
            <w:tcW w:w="847" w:type="pct"/>
            <w:vAlign w:val="center"/>
          </w:tcPr>
          <w:p w14:paraId="165A2B27" w14:textId="77777777" w:rsidR="005D3E9B" w:rsidRPr="00AB2EAB" w:rsidRDefault="005D3E9B" w:rsidP="00DF1DDE">
            <w:pPr>
              <w:spacing w:before="60" w:after="60" w:line="240" w:lineRule="auto"/>
              <w:jc w:val="both"/>
              <w:rPr>
                <w:rFonts w:eastAsia="Calibri" w:cstheme="minorHAnsi"/>
                <w:sz w:val="18"/>
                <w:szCs w:val="18"/>
              </w:rPr>
            </w:pPr>
            <w:r w:rsidRPr="00AB2EAB">
              <w:rPr>
                <w:rFonts w:cstheme="minorHAnsi"/>
                <w:sz w:val="18"/>
                <w:szCs w:val="18"/>
              </w:rPr>
              <w:t>Dugoročni</w:t>
            </w:r>
          </w:p>
        </w:tc>
      </w:tr>
    </w:tbl>
    <w:p w14:paraId="7289D4BE" w14:textId="77777777" w:rsidR="005D3E9B" w:rsidRPr="00AB2EAB" w:rsidRDefault="005D3E9B" w:rsidP="005D3E9B">
      <w:pPr>
        <w:rPr>
          <w:rFonts w:cstheme="minorHAnsi"/>
          <w:lang w:val="en-GB"/>
        </w:rPr>
        <w:sectPr w:rsidR="005D3E9B" w:rsidRPr="00AB2EAB" w:rsidSect="001904B8">
          <w:pgSz w:w="12240" w:h="15840"/>
          <w:pgMar w:top="1282" w:right="1440" w:bottom="1440" w:left="1440" w:header="288" w:footer="576" w:gutter="0"/>
          <w:cols w:space="720"/>
          <w:titlePg/>
          <w:docGrid w:linePitch="299"/>
        </w:sectPr>
      </w:pPr>
    </w:p>
    <w:p w14:paraId="65C7B30F" w14:textId="77777777" w:rsidR="005D3E9B" w:rsidRPr="00AB2EAB" w:rsidRDefault="005D3E9B" w:rsidP="005D3E9B">
      <w:pPr>
        <w:rPr>
          <w:rFonts w:cstheme="minorHAnsi"/>
          <w:b/>
          <w:bCs/>
          <w:u w:val="single"/>
          <w:lang w:val="en-GB"/>
        </w:rPr>
      </w:pPr>
      <w:r w:rsidRPr="00AB2EAB">
        <w:rPr>
          <w:rFonts w:cstheme="minorHAnsi"/>
          <w:b/>
          <w:bCs/>
          <w:u w:val="single"/>
          <w:lang w:val="en-GB"/>
        </w:rPr>
        <w:lastRenderedPageBreak/>
        <w:t xml:space="preserve">Ranjivost lokalne vlasti ili regiona </w:t>
      </w:r>
    </w:p>
    <w:p w14:paraId="78DE9DA0" w14:textId="1930C2A5" w:rsidR="005D3E9B" w:rsidRPr="00AB2EAB" w:rsidRDefault="005D3E9B" w:rsidP="008914C3">
      <w:pPr>
        <w:rPr>
          <w:rFonts w:cstheme="minorHAnsi"/>
          <w:lang w:val="en-GB"/>
        </w:rPr>
      </w:pPr>
      <w:r w:rsidRPr="00AB2EAB">
        <w:rPr>
          <w:rFonts w:cstheme="minorHAnsi"/>
          <w:lang w:val="en-GB"/>
        </w:rPr>
        <w:t xml:space="preserve">U </w:t>
      </w:r>
      <w:r w:rsidR="008914C3" w:rsidRPr="00AB2EAB">
        <w:rPr>
          <w:rFonts w:cstheme="minorHAnsi"/>
          <w:lang w:val="en-GB"/>
        </w:rPr>
        <w:fldChar w:fldCharType="begin"/>
      </w:r>
      <w:r w:rsidR="008914C3" w:rsidRPr="00AB2EAB">
        <w:rPr>
          <w:rFonts w:cstheme="minorHAnsi"/>
          <w:lang w:val="en-GB"/>
        </w:rPr>
        <w:instrText xml:space="preserve"> REF _Ref162388970 \h </w:instrText>
      </w:r>
      <w:r w:rsidR="00AB2EAB">
        <w:rPr>
          <w:rFonts w:cstheme="minorHAnsi"/>
          <w:lang w:val="en-GB"/>
        </w:rPr>
        <w:instrText xml:space="preserve"> \* MERGEFORMAT </w:instrText>
      </w:r>
      <w:r w:rsidR="008914C3" w:rsidRPr="00AB2EAB">
        <w:rPr>
          <w:rFonts w:cstheme="minorHAnsi"/>
          <w:lang w:val="en-GB"/>
        </w:rPr>
      </w:r>
      <w:r w:rsidR="008914C3" w:rsidRPr="00AB2EAB">
        <w:rPr>
          <w:rFonts w:cstheme="minorHAnsi"/>
          <w:lang w:val="en-GB"/>
        </w:rPr>
        <w:fldChar w:fldCharType="separate"/>
      </w:r>
      <w:r w:rsidR="002D1388">
        <w:rPr>
          <w:rFonts w:cstheme="minorHAnsi"/>
        </w:rPr>
        <w:t>Tabel</w:t>
      </w:r>
      <w:r w:rsidR="0037743B">
        <w:rPr>
          <w:rFonts w:cstheme="minorHAnsi"/>
        </w:rPr>
        <w:t>i</w:t>
      </w:r>
      <w:r w:rsidR="00C35A42" w:rsidRPr="00AB2EAB">
        <w:rPr>
          <w:rFonts w:cstheme="minorHAnsi"/>
        </w:rPr>
        <w:t xml:space="preserve"> </w:t>
      </w:r>
      <w:r w:rsidR="00C35A42" w:rsidRPr="00AB2EAB">
        <w:rPr>
          <w:rFonts w:cstheme="minorHAnsi"/>
          <w:noProof/>
        </w:rPr>
        <w:t>5</w:t>
      </w:r>
      <w:r w:rsidR="008914C3" w:rsidRPr="00AB2EAB">
        <w:rPr>
          <w:rFonts w:cstheme="minorHAnsi"/>
          <w:lang w:val="en-GB"/>
        </w:rPr>
        <w:fldChar w:fldCharType="end"/>
      </w:r>
      <w:r w:rsidR="008914C3" w:rsidRPr="00AB2EAB">
        <w:rPr>
          <w:rFonts w:cstheme="minorHAnsi"/>
          <w:lang w:val="en-GB"/>
        </w:rPr>
        <w:t xml:space="preserve"> </w:t>
      </w:r>
      <w:r w:rsidRPr="00AB2EAB">
        <w:rPr>
          <w:rFonts w:cstheme="minorHAnsi"/>
          <w:lang w:val="en-GB"/>
        </w:rPr>
        <w:t>predstavljene su socio-ekonomske ranjivosti, fizičke i ranjivosti životne sredine na klimatske promjene. Prikazani su i indikatori ranjivosti koji upućuju na pojavu pojedinih rizika.</w:t>
      </w:r>
    </w:p>
    <w:p w14:paraId="3F96FEF9" w14:textId="3A7751ED" w:rsidR="005D3E9B" w:rsidRPr="00AB2EAB" w:rsidRDefault="002D1388" w:rsidP="005D3E9B">
      <w:pPr>
        <w:pStyle w:val="Caption"/>
        <w:keepNext/>
        <w:rPr>
          <w:rFonts w:cstheme="minorHAnsi"/>
        </w:rPr>
      </w:pPr>
      <w:bookmarkStart w:id="83" w:name="_Ref162388970"/>
      <w:bookmarkStart w:id="84" w:name="_Toc172797605"/>
      <w:r>
        <w:rPr>
          <w:rFonts w:cstheme="minorHAnsi"/>
        </w:rPr>
        <w:t>Tabela</w:t>
      </w:r>
      <w:r w:rsidR="005D3E9B" w:rsidRPr="00AB2EAB">
        <w:rPr>
          <w:rFonts w:cstheme="minorHAnsi"/>
        </w:rPr>
        <w:t xml:space="preserve"> </w:t>
      </w:r>
      <w:r w:rsidR="005D3E9B" w:rsidRPr="00AB2EAB">
        <w:rPr>
          <w:rFonts w:cstheme="minorHAnsi"/>
        </w:rPr>
        <w:fldChar w:fldCharType="begin"/>
      </w:r>
      <w:r w:rsidR="005D3E9B" w:rsidRPr="00AB2EAB">
        <w:rPr>
          <w:rFonts w:cstheme="minorHAnsi"/>
        </w:rPr>
        <w:instrText xml:space="preserve"> SEQ Tablica \* ARABIC </w:instrText>
      </w:r>
      <w:r w:rsidR="005D3E9B" w:rsidRPr="00AB2EAB">
        <w:rPr>
          <w:rFonts w:cstheme="minorHAnsi"/>
        </w:rPr>
        <w:fldChar w:fldCharType="separate"/>
      </w:r>
      <w:r w:rsidR="005A3159">
        <w:rPr>
          <w:rFonts w:cstheme="minorHAnsi"/>
          <w:noProof/>
        </w:rPr>
        <w:t>5</w:t>
      </w:r>
      <w:r w:rsidR="005D3E9B" w:rsidRPr="00AB2EAB">
        <w:rPr>
          <w:rFonts w:cstheme="minorHAnsi"/>
        </w:rPr>
        <w:fldChar w:fldCharType="end"/>
      </w:r>
      <w:bookmarkEnd w:id="83"/>
      <w:r w:rsidR="005D3E9B" w:rsidRPr="00AB2EAB">
        <w:rPr>
          <w:rFonts w:cstheme="minorHAnsi"/>
        </w:rPr>
        <w:t xml:space="preserve"> Socio-ekonomska ranjivost, fizička i ranjivost životne sredine u </w:t>
      </w:r>
      <w:r w:rsidR="003E2376">
        <w:rPr>
          <w:rFonts w:cstheme="minorHAnsi"/>
        </w:rPr>
        <w:t>Kolašinu</w:t>
      </w:r>
      <w:bookmarkEnd w:id="84"/>
    </w:p>
    <w:tbl>
      <w:tblPr>
        <w:tblW w:w="5000" w:type="pct"/>
        <w:tblBorders>
          <w:top w:val="single" w:sz="4" w:space="0" w:color="497083"/>
          <w:left w:val="single" w:sz="4" w:space="0" w:color="497083"/>
          <w:bottom w:val="single" w:sz="4" w:space="0" w:color="497083"/>
          <w:right w:val="single" w:sz="4" w:space="0" w:color="497083"/>
          <w:insideH w:val="single" w:sz="4" w:space="0" w:color="497083"/>
          <w:insideV w:val="single" w:sz="4" w:space="0" w:color="497083"/>
        </w:tblBorders>
        <w:tblLook w:val="0400" w:firstRow="0" w:lastRow="0" w:firstColumn="0" w:lastColumn="0" w:noHBand="0" w:noVBand="1"/>
      </w:tblPr>
      <w:tblGrid>
        <w:gridCol w:w="2515"/>
        <w:gridCol w:w="4901"/>
        <w:gridCol w:w="5692"/>
      </w:tblGrid>
      <w:tr w:rsidR="0087793B" w:rsidRPr="00AB2EAB" w14:paraId="15F89E0D" w14:textId="77777777" w:rsidTr="005D3E9B">
        <w:trPr>
          <w:tblHeader/>
        </w:trPr>
        <w:tc>
          <w:tcPr>
            <w:tcW w:w="959" w:type="pct"/>
            <w:tcBorders>
              <w:bottom w:val="single" w:sz="4" w:space="0" w:color="000000"/>
            </w:tcBorders>
            <w:shd w:val="clear" w:color="auto" w:fill="8EAADB"/>
            <w:vAlign w:val="center"/>
          </w:tcPr>
          <w:p w14:paraId="4CBB6B30" w14:textId="77777777" w:rsidR="0087793B" w:rsidRPr="00AB2EAB" w:rsidRDefault="0087793B" w:rsidP="00DF1DDE">
            <w:pPr>
              <w:spacing w:after="0" w:line="276" w:lineRule="auto"/>
              <w:ind w:left="144"/>
              <w:jc w:val="center"/>
              <w:rPr>
                <w:rFonts w:eastAsia="Calibri" w:cstheme="minorHAnsi"/>
                <w:b/>
                <w:color w:val="FFFFFF" w:themeColor="background1"/>
                <w:sz w:val="18"/>
                <w:szCs w:val="18"/>
              </w:rPr>
            </w:pPr>
          </w:p>
          <w:p w14:paraId="4D0BF37E" w14:textId="77777777" w:rsidR="0087793B" w:rsidRPr="00AB2EAB" w:rsidRDefault="0087793B" w:rsidP="00DF1DDE">
            <w:pPr>
              <w:spacing w:after="0" w:line="276" w:lineRule="auto"/>
              <w:ind w:left="144"/>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Tip ranjivosti</w:t>
            </w:r>
          </w:p>
          <w:p w14:paraId="5E89078E" w14:textId="77777777" w:rsidR="0087793B" w:rsidRPr="00AB2EAB" w:rsidRDefault="0087793B" w:rsidP="00DF1DDE">
            <w:pPr>
              <w:spacing w:after="0" w:line="276" w:lineRule="auto"/>
              <w:ind w:left="144"/>
              <w:jc w:val="center"/>
              <w:rPr>
                <w:rFonts w:eastAsia="Calibri" w:cstheme="minorHAnsi"/>
                <w:b/>
                <w:color w:val="FFFFFF" w:themeColor="background1"/>
                <w:sz w:val="18"/>
                <w:szCs w:val="18"/>
              </w:rPr>
            </w:pPr>
          </w:p>
        </w:tc>
        <w:tc>
          <w:tcPr>
            <w:tcW w:w="1869" w:type="pct"/>
            <w:shd w:val="clear" w:color="auto" w:fill="8EAADB"/>
            <w:vAlign w:val="center"/>
          </w:tcPr>
          <w:p w14:paraId="49F3CA2C" w14:textId="77777777" w:rsidR="0087793B" w:rsidRPr="00AB2EAB" w:rsidRDefault="0087793B" w:rsidP="00DF1DDE">
            <w:pPr>
              <w:spacing w:after="0" w:line="276" w:lineRule="auto"/>
              <w:ind w:left="144"/>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Opis ranjivosti</w:t>
            </w:r>
          </w:p>
        </w:tc>
        <w:tc>
          <w:tcPr>
            <w:tcW w:w="2171" w:type="pct"/>
            <w:shd w:val="clear" w:color="auto" w:fill="8EAADB"/>
            <w:vAlign w:val="center"/>
          </w:tcPr>
          <w:p w14:paraId="289FCFEE" w14:textId="77777777" w:rsidR="0087793B" w:rsidRPr="00AB2EAB" w:rsidRDefault="0087793B" w:rsidP="00DF1DDE">
            <w:pPr>
              <w:spacing w:after="0" w:line="276" w:lineRule="auto"/>
              <w:ind w:left="144"/>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Indikatori ranjivosti</w:t>
            </w:r>
          </w:p>
        </w:tc>
      </w:tr>
      <w:tr w:rsidR="0087793B" w:rsidRPr="00AB2EAB" w14:paraId="42F04BDA" w14:textId="77777777" w:rsidTr="008914C3">
        <w:tc>
          <w:tcPr>
            <w:tcW w:w="959" w:type="pct"/>
            <w:vMerge w:val="restart"/>
            <w:shd w:val="clear" w:color="auto" w:fill="DBE5F1"/>
            <w:vAlign w:val="center"/>
          </w:tcPr>
          <w:p w14:paraId="7DD42239" w14:textId="77777777" w:rsidR="0087793B" w:rsidRPr="00AB2EAB" w:rsidRDefault="0087793B" w:rsidP="00DF1DDE">
            <w:pPr>
              <w:spacing w:after="0" w:line="276" w:lineRule="auto"/>
              <w:ind w:left="144"/>
              <w:rPr>
                <w:rFonts w:eastAsia="Calibri" w:cstheme="minorHAnsi"/>
                <w:b/>
                <w:sz w:val="18"/>
                <w:szCs w:val="18"/>
              </w:rPr>
            </w:pPr>
          </w:p>
          <w:p w14:paraId="4E31EC2D" w14:textId="77777777" w:rsidR="0087793B" w:rsidRPr="00AB2EAB" w:rsidRDefault="0087793B" w:rsidP="00DF1DDE">
            <w:pPr>
              <w:spacing w:after="0" w:line="276" w:lineRule="auto"/>
              <w:ind w:left="144"/>
              <w:rPr>
                <w:rFonts w:eastAsia="Calibri" w:cstheme="minorHAnsi"/>
                <w:b/>
                <w:sz w:val="18"/>
                <w:szCs w:val="18"/>
              </w:rPr>
            </w:pPr>
          </w:p>
          <w:p w14:paraId="6C3E63C5" w14:textId="77777777" w:rsidR="0087793B" w:rsidRPr="00AB2EAB" w:rsidRDefault="0087793B" w:rsidP="00DF1DDE">
            <w:pPr>
              <w:spacing w:after="0" w:line="276" w:lineRule="auto"/>
              <w:ind w:left="144"/>
              <w:rPr>
                <w:rFonts w:eastAsia="Calibri" w:cstheme="minorHAnsi"/>
                <w:b/>
                <w:sz w:val="18"/>
                <w:szCs w:val="18"/>
              </w:rPr>
            </w:pPr>
          </w:p>
          <w:p w14:paraId="30866C36" w14:textId="77777777" w:rsidR="0087793B" w:rsidRPr="00AB2EAB" w:rsidRDefault="0087793B" w:rsidP="00DF1DDE">
            <w:pPr>
              <w:spacing w:after="0" w:line="276" w:lineRule="auto"/>
              <w:ind w:left="144"/>
              <w:rPr>
                <w:rFonts w:eastAsia="Calibri" w:cstheme="minorHAnsi"/>
                <w:b/>
                <w:sz w:val="18"/>
                <w:szCs w:val="18"/>
              </w:rPr>
            </w:pPr>
          </w:p>
          <w:p w14:paraId="2FF21FF8" w14:textId="77777777" w:rsidR="0087793B" w:rsidRPr="00AB2EAB" w:rsidRDefault="0087793B" w:rsidP="00DF1DDE">
            <w:pPr>
              <w:spacing w:after="0" w:line="276" w:lineRule="auto"/>
              <w:ind w:left="144"/>
              <w:rPr>
                <w:rFonts w:eastAsia="Calibri" w:cstheme="minorHAnsi"/>
                <w:b/>
                <w:sz w:val="18"/>
                <w:szCs w:val="18"/>
              </w:rPr>
            </w:pPr>
          </w:p>
          <w:p w14:paraId="76C14A74" w14:textId="77777777" w:rsidR="0087793B" w:rsidRPr="00AB2EAB" w:rsidRDefault="0087793B" w:rsidP="00DF1DDE">
            <w:pPr>
              <w:spacing w:after="0" w:line="276" w:lineRule="auto"/>
              <w:ind w:left="144"/>
              <w:rPr>
                <w:rFonts w:eastAsia="Calibri" w:cstheme="minorHAnsi"/>
                <w:b/>
                <w:sz w:val="18"/>
                <w:szCs w:val="18"/>
              </w:rPr>
            </w:pPr>
          </w:p>
          <w:p w14:paraId="70522A6A" w14:textId="77777777" w:rsidR="0087793B" w:rsidRPr="00AB2EAB" w:rsidRDefault="0087793B" w:rsidP="00DF1DDE">
            <w:pPr>
              <w:spacing w:after="0" w:line="276" w:lineRule="auto"/>
              <w:ind w:left="144"/>
              <w:rPr>
                <w:rFonts w:eastAsia="Calibri" w:cstheme="minorHAnsi"/>
                <w:b/>
                <w:sz w:val="18"/>
                <w:szCs w:val="18"/>
              </w:rPr>
            </w:pPr>
          </w:p>
          <w:p w14:paraId="1B322277" w14:textId="77777777" w:rsidR="0087793B" w:rsidRPr="00AB2EAB" w:rsidRDefault="0087793B" w:rsidP="00DF1DDE">
            <w:pPr>
              <w:spacing w:after="0" w:line="276" w:lineRule="auto"/>
              <w:ind w:left="144"/>
              <w:rPr>
                <w:rFonts w:eastAsia="Calibri" w:cstheme="minorHAnsi"/>
                <w:b/>
                <w:sz w:val="18"/>
                <w:szCs w:val="18"/>
              </w:rPr>
            </w:pPr>
          </w:p>
          <w:p w14:paraId="6D60EFBE" w14:textId="77777777" w:rsidR="0087793B" w:rsidRPr="00AB2EAB" w:rsidRDefault="0087793B" w:rsidP="00DF1DDE">
            <w:pPr>
              <w:spacing w:after="0" w:line="276" w:lineRule="auto"/>
              <w:ind w:left="144"/>
              <w:rPr>
                <w:rFonts w:eastAsia="Calibri" w:cstheme="minorHAnsi"/>
                <w:b/>
                <w:sz w:val="18"/>
                <w:szCs w:val="18"/>
              </w:rPr>
            </w:pPr>
          </w:p>
          <w:p w14:paraId="3ADA34EC" w14:textId="77777777" w:rsidR="0087793B" w:rsidRPr="00AB2EAB" w:rsidRDefault="0087793B" w:rsidP="00DF1DDE">
            <w:pPr>
              <w:spacing w:after="0" w:line="276" w:lineRule="auto"/>
              <w:ind w:left="144"/>
              <w:rPr>
                <w:rFonts w:eastAsia="Calibri" w:cstheme="minorHAnsi"/>
                <w:b/>
                <w:sz w:val="18"/>
                <w:szCs w:val="18"/>
              </w:rPr>
            </w:pPr>
          </w:p>
          <w:p w14:paraId="602D26F6" w14:textId="77777777" w:rsidR="0087793B" w:rsidRPr="00AB2EAB" w:rsidRDefault="0087793B" w:rsidP="00DF1DDE">
            <w:pPr>
              <w:spacing w:after="0" w:line="276" w:lineRule="auto"/>
              <w:ind w:left="144"/>
              <w:rPr>
                <w:rFonts w:eastAsia="Calibri" w:cstheme="minorHAnsi"/>
                <w:b/>
                <w:sz w:val="18"/>
                <w:szCs w:val="18"/>
              </w:rPr>
            </w:pPr>
          </w:p>
          <w:p w14:paraId="3F3C946B" w14:textId="77777777" w:rsidR="0087793B" w:rsidRPr="00AB2EAB" w:rsidRDefault="0087793B" w:rsidP="00DF1DDE">
            <w:pPr>
              <w:spacing w:after="0" w:line="276" w:lineRule="auto"/>
              <w:ind w:left="144"/>
              <w:rPr>
                <w:rFonts w:eastAsia="Calibri" w:cstheme="minorHAnsi"/>
                <w:b/>
                <w:sz w:val="18"/>
                <w:szCs w:val="18"/>
              </w:rPr>
            </w:pPr>
          </w:p>
          <w:p w14:paraId="121699AD" w14:textId="77777777" w:rsidR="0087793B" w:rsidRPr="00AB2EAB" w:rsidRDefault="0087793B" w:rsidP="00DF1DDE">
            <w:pPr>
              <w:spacing w:after="0" w:line="276" w:lineRule="auto"/>
              <w:ind w:left="144"/>
              <w:rPr>
                <w:rFonts w:eastAsia="Calibri" w:cstheme="minorHAnsi"/>
                <w:b/>
                <w:sz w:val="18"/>
                <w:szCs w:val="18"/>
              </w:rPr>
            </w:pPr>
          </w:p>
          <w:p w14:paraId="08123C4C" w14:textId="77777777" w:rsidR="0087793B" w:rsidRPr="00AB2EAB" w:rsidRDefault="0087793B" w:rsidP="00DF1DDE">
            <w:pPr>
              <w:spacing w:after="0" w:line="276" w:lineRule="auto"/>
              <w:ind w:left="144"/>
              <w:rPr>
                <w:rFonts w:eastAsia="Calibri" w:cstheme="minorHAnsi"/>
                <w:b/>
                <w:sz w:val="18"/>
                <w:szCs w:val="18"/>
              </w:rPr>
            </w:pPr>
          </w:p>
          <w:p w14:paraId="3E9FD6CC" w14:textId="77777777" w:rsidR="0087793B" w:rsidRPr="00AB2EAB" w:rsidRDefault="0087793B" w:rsidP="00DF1DDE">
            <w:pPr>
              <w:spacing w:after="0" w:line="276" w:lineRule="auto"/>
              <w:ind w:left="144"/>
              <w:rPr>
                <w:rFonts w:eastAsia="Calibri" w:cstheme="minorHAnsi"/>
                <w:b/>
                <w:sz w:val="18"/>
                <w:szCs w:val="18"/>
              </w:rPr>
            </w:pPr>
          </w:p>
          <w:p w14:paraId="150029E0" w14:textId="77777777" w:rsidR="0087793B" w:rsidRPr="00AB2EAB" w:rsidRDefault="0087793B" w:rsidP="00DF1DDE">
            <w:pPr>
              <w:spacing w:after="0" w:line="276" w:lineRule="auto"/>
              <w:ind w:left="144"/>
              <w:rPr>
                <w:rFonts w:eastAsia="Calibri" w:cstheme="minorHAnsi"/>
                <w:b/>
                <w:sz w:val="18"/>
                <w:szCs w:val="18"/>
              </w:rPr>
            </w:pPr>
          </w:p>
          <w:p w14:paraId="42534114" w14:textId="77777777" w:rsidR="0087793B" w:rsidRPr="00AB2EAB" w:rsidRDefault="0087793B" w:rsidP="00DF1DDE">
            <w:pPr>
              <w:spacing w:after="0" w:line="276" w:lineRule="auto"/>
              <w:ind w:left="144"/>
              <w:rPr>
                <w:rFonts w:eastAsia="Calibri" w:cstheme="minorHAnsi"/>
                <w:b/>
                <w:sz w:val="18"/>
                <w:szCs w:val="18"/>
              </w:rPr>
            </w:pPr>
          </w:p>
          <w:p w14:paraId="0EF479C8" w14:textId="77777777" w:rsidR="0087793B" w:rsidRPr="00AB2EAB" w:rsidRDefault="0087793B" w:rsidP="00DF1DDE">
            <w:pPr>
              <w:spacing w:after="0" w:line="276" w:lineRule="auto"/>
              <w:ind w:left="144"/>
              <w:rPr>
                <w:rFonts w:eastAsia="Calibri" w:cstheme="minorHAnsi"/>
                <w:b/>
                <w:sz w:val="18"/>
                <w:szCs w:val="18"/>
              </w:rPr>
            </w:pPr>
            <w:r w:rsidRPr="00AB2EAB">
              <w:rPr>
                <w:rFonts w:eastAsia="Calibri" w:cstheme="minorHAnsi"/>
                <w:b/>
                <w:sz w:val="18"/>
                <w:szCs w:val="18"/>
              </w:rPr>
              <w:t>Društveno – ekonomski</w:t>
            </w:r>
          </w:p>
        </w:tc>
        <w:tc>
          <w:tcPr>
            <w:tcW w:w="1869" w:type="pct"/>
          </w:tcPr>
          <w:p w14:paraId="53F09524" w14:textId="77777777" w:rsidR="0087793B" w:rsidRPr="00AB2EAB" w:rsidRDefault="0087793B" w:rsidP="005D3E9B">
            <w:pPr>
              <w:spacing w:after="0" w:line="240" w:lineRule="auto"/>
              <w:jc w:val="both"/>
              <w:rPr>
                <w:rFonts w:cstheme="minorHAnsi"/>
                <w:i/>
                <w:sz w:val="18"/>
                <w:szCs w:val="18"/>
              </w:rPr>
            </w:pPr>
            <w:r w:rsidRPr="00AB2EAB">
              <w:rPr>
                <w:rFonts w:cstheme="minorHAnsi"/>
                <w:i/>
                <w:sz w:val="18"/>
                <w:szCs w:val="18"/>
              </w:rPr>
              <w:t>Infrastruktura</w:t>
            </w:r>
          </w:p>
          <w:p w14:paraId="647B526B" w14:textId="77777777" w:rsidR="003B14E6" w:rsidRPr="003B14E6" w:rsidRDefault="003B14E6">
            <w:pPr>
              <w:numPr>
                <w:ilvl w:val="0"/>
                <w:numId w:val="39"/>
              </w:numPr>
              <w:spacing w:after="0" w:line="240" w:lineRule="auto"/>
              <w:contextualSpacing/>
              <w:jc w:val="both"/>
              <w:rPr>
                <w:rFonts w:cstheme="minorHAnsi"/>
                <w:sz w:val="18"/>
                <w:szCs w:val="18"/>
                <w:lang w:val="it-IT"/>
              </w:rPr>
            </w:pPr>
            <w:r w:rsidRPr="003B14E6">
              <w:rPr>
                <w:rFonts w:cstheme="minorHAnsi"/>
                <w:sz w:val="18"/>
                <w:szCs w:val="18"/>
                <w:lang w:val="it-IT"/>
              </w:rPr>
              <w:t xml:space="preserve">Ekstremne hladnoće, led i snijeg bitno utiču na funkcionisanje nadzemne energetske i putne infrastrukture. </w:t>
            </w:r>
          </w:p>
          <w:p w14:paraId="6A15BA1F" w14:textId="77777777" w:rsidR="003B14E6" w:rsidRPr="003B14E6" w:rsidRDefault="003B14E6">
            <w:pPr>
              <w:numPr>
                <w:ilvl w:val="0"/>
                <w:numId w:val="39"/>
              </w:numPr>
              <w:spacing w:after="0" w:line="240" w:lineRule="auto"/>
              <w:contextualSpacing/>
              <w:jc w:val="both"/>
              <w:rPr>
                <w:rFonts w:cstheme="minorHAnsi"/>
                <w:sz w:val="18"/>
                <w:szCs w:val="18"/>
                <w:lang w:val="it-IT"/>
              </w:rPr>
            </w:pPr>
            <w:r w:rsidRPr="003B14E6">
              <w:rPr>
                <w:rFonts w:cstheme="minorHAnsi"/>
                <w:sz w:val="18"/>
                <w:szCs w:val="18"/>
                <w:lang w:val="it-IT"/>
              </w:rPr>
              <w:t>Ekstremne vrućine i suše mogu dovesti do požara i bitno mijenjaju karakteristike provodnosti tla.</w:t>
            </w:r>
          </w:p>
          <w:p w14:paraId="5B14FC10" w14:textId="5E921CA3" w:rsidR="0087793B" w:rsidRPr="00AB2EAB" w:rsidRDefault="003B14E6">
            <w:pPr>
              <w:numPr>
                <w:ilvl w:val="0"/>
                <w:numId w:val="39"/>
              </w:numPr>
              <w:spacing w:after="0" w:line="240" w:lineRule="auto"/>
              <w:contextualSpacing/>
              <w:jc w:val="both"/>
              <w:rPr>
                <w:rFonts w:cstheme="minorHAnsi"/>
                <w:i/>
                <w:sz w:val="18"/>
                <w:szCs w:val="18"/>
                <w:lang w:val="it-IT"/>
              </w:rPr>
            </w:pPr>
            <w:r w:rsidRPr="003B14E6">
              <w:rPr>
                <w:rFonts w:cstheme="minorHAnsi"/>
                <w:sz w:val="18"/>
                <w:szCs w:val="18"/>
                <w:lang w:val="it-IT"/>
              </w:rPr>
              <w:t>Elektroenergetska i putna infrastruktura je ranjiva na požare u infrastrukturnim koridorima</w:t>
            </w:r>
          </w:p>
        </w:tc>
        <w:tc>
          <w:tcPr>
            <w:tcW w:w="2171" w:type="pct"/>
          </w:tcPr>
          <w:p w14:paraId="4F16D0D2" w14:textId="77777777" w:rsidR="0087793B" w:rsidRPr="00AB2EAB" w:rsidRDefault="0087793B" w:rsidP="005D3E9B">
            <w:pPr>
              <w:spacing w:after="0" w:line="240" w:lineRule="auto"/>
              <w:jc w:val="both"/>
              <w:rPr>
                <w:rFonts w:cstheme="minorHAnsi"/>
                <w:i/>
                <w:sz w:val="18"/>
                <w:szCs w:val="18"/>
              </w:rPr>
            </w:pPr>
            <w:r w:rsidRPr="00AB2EAB">
              <w:rPr>
                <w:rFonts w:cstheme="minorHAnsi"/>
                <w:i/>
                <w:sz w:val="18"/>
                <w:szCs w:val="18"/>
              </w:rPr>
              <w:t>Infrastruktura</w:t>
            </w:r>
          </w:p>
          <w:p w14:paraId="3955EE6B" w14:textId="77777777" w:rsidR="0087793B" w:rsidRPr="00AB2EAB" w:rsidRDefault="0087793B">
            <w:pPr>
              <w:pStyle w:val="ListParagraph"/>
              <w:numPr>
                <w:ilvl w:val="0"/>
                <w:numId w:val="40"/>
              </w:numPr>
              <w:spacing w:after="0" w:line="240" w:lineRule="auto"/>
              <w:ind w:left="319"/>
              <w:jc w:val="both"/>
              <w:rPr>
                <w:rFonts w:cstheme="minorHAnsi"/>
                <w:i/>
                <w:sz w:val="18"/>
                <w:szCs w:val="18"/>
              </w:rPr>
            </w:pPr>
            <w:r w:rsidRPr="00AB2EAB">
              <w:rPr>
                <w:rFonts w:cstheme="minorHAnsi"/>
                <w:sz w:val="18"/>
                <w:szCs w:val="18"/>
              </w:rPr>
              <w:t>broj i dužinu trajanja prekida rada objekata KI</w:t>
            </w:r>
          </w:p>
          <w:p w14:paraId="30A84874" w14:textId="77777777" w:rsidR="0087793B" w:rsidRPr="00AB2EAB" w:rsidRDefault="0087793B">
            <w:pPr>
              <w:pStyle w:val="ListParagraph"/>
              <w:numPr>
                <w:ilvl w:val="0"/>
                <w:numId w:val="40"/>
              </w:numPr>
              <w:spacing w:after="0" w:line="240" w:lineRule="auto"/>
              <w:ind w:left="319"/>
              <w:jc w:val="both"/>
              <w:rPr>
                <w:rFonts w:cstheme="minorHAnsi"/>
                <w:i/>
                <w:sz w:val="18"/>
                <w:szCs w:val="18"/>
              </w:rPr>
            </w:pPr>
            <w:r w:rsidRPr="00AB2EAB">
              <w:rPr>
                <w:rFonts w:cstheme="minorHAnsi"/>
                <w:sz w:val="18"/>
                <w:szCs w:val="18"/>
              </w:rPr>
              <w:t xml:space="preserve">nivoi direktnih i indirektnih šteta </w:t>
            </w:r>
          </w:p>
        </w:tc>
      </w:tr>
      <w:tr w:rsidR="0087793B" w:rsidRPr="00AB2EAB" w14:paraId="5F70B531" w14:textId="77777777" w:rsidTr="008914C3">
        <w:tc>
          <w:tcPr>
            <w:tcW w:w="959" w:type="pct"/>
            <w:vMerge/>
            <w:shd w:val="clear" w:color="auto" w:fill="DBE5F1"/>
            <w:vAlign w:val="center"/>
          </w:tcPr>
          <w:p w14:paraId="179ACF80"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29172B28" w14:textId="77777777" w:rsidR="0087793B" w:rsidRPr="00AB2EAB" w:rsidRDefault="0087793B" w:rsidP="005D3E9B">
            <w:pPr>
              <w:spacing w:after="0" w:line="240" w:lineRule="auto"/>
              <w:rPr>
                <w:rFonts w:eastAsia="Calibri" w:cstheme="minorHAnsi"/>
                <w:sz w:val="18"/>
                <w:szCs w:val="18"/>
              </w:rPr>
            </w:pPr>
            <w:r w:rsidRPr="00AB2EAB">
              <w:rPr>
                <w:rFonts w:eastAsia="Calibri" w:cstheme="minorHAnsi"/>
                <w:i/>
                <w:sz w:val="18"/>
                <w:szCs w:val="18"/>
              </w:rPr>
              <w:t>Turizam</w:t>
            </w:r>
          </w:p>
          <w:p w14:paraId="6308F579" w14:textId="77777777" w:rsidR="003B14E6" w:rsidRPr="003B14E6" w:rsidRDefault="003B14E6">
            <w:pPr>
              <w:pStyle w:val="ListParagraph"/>
              <w:numPr>
                <w:ilvl w:val="0"/>
                <w:numId w:val="57"/>
              </w:numPr>
              <w:pBdr>
                <w:top w:val="nil"/>
                <w:left w:val="nil"/>
                <w:bottom w:val="nil"/>
                <w:right w:val="nil"/>
                <w:between w:val="nil"/>
              </w:pBdr>
              <w:spacing w:after="0" w:line="240" w:lineRule="auto"/>
              <w:rPr>
                <w:rFonts w:cstheme="minorHAnsi"/>
                <w:sz w:val="18"/>
                <w:szCs w:val="18"/>
              </w:rPr>
            </w:pPr>
            <w:r w:rsidRPr="003B14E6">
              <w:rPr>
                <w:rFonts w:cstheme="minorHAnsi"/>
                <w:sz w:val="18"/>
                <w:szCs w:val="18"/>
              </w:rPr>
              <w:t xml:space="preserve">Povećanje temperature i blage zime, vodi smanjenim brojem skijaških dana, što dalje utiče na smanjenje prihoda od zimskog turizma na nivou opštine. </w:t>
            </w:r>
          </w:p>
          <w:p w14:paraId="69BE08EF" w14:textId="77777777" w:rsidR="003B14E6" w:rsidRPr="003B14E6" w:rsidRDefault="003B14E6">
            <w:pPr>
              <w:pStyle w:val="ListParagraph"/>
              <w:numPr>
                <w:ilvl w:val="0"/>
                <w:numId w:val="57"/>
              </w:numPr>
              <w:pBdr>
                <w:top w:val="nil"/>
                <w:left w:val="nil"/>
                <w:bottom w:val="nil"/>
                <w:right w:val="nil"/>
                <w:between w:val="nil"/>
              </w:pBdr>
              <w:spacing w:after="0" w:line="240" w:lineRule="auto"/>
              <w:rPr>
                <w:rFonts w:cstheme="minorHAnsi"/>
                <w:sz w:val="18"/>
                <w:szCs w:val="18"/>
              </w:rPr>
            </w:pPr>
            <w:r w:rsidRPr="003B14E6">
              <w:rPr>
                <w:rFonts w:cstheme="minorHAnsi"/>
                <w:sz w:val="18"/>
                <w:szCs w:val="18"/>
              </w:rPr>
              <w:t xml:space="preserve">Ugrožene grupe su ugostitelji, radnici na skijalištima, kao i izdavaoci smještaja (posebno u zimskoj sezoni). </w:t>
            </w:r>
          </w:p>
          <w:p w14:paraId="3A699AD5" w14:textId="77777777" w:rsidR="003B14E6" w:rsidRPr="003B14E6" w:rsidRDefault="003B14E6">
            <w:pPr>
              <w:pStyle w:val="ListParagraph"/>
              <w:numPr>
                <w:ilvl w:val="0"/>
                <w:numId w:val="57"/>
              </w:numPr>
              <w:pBdr>
                <w:top w:val="nil"/>
                <w:left w:val="nil"/>
                <w:bottom w:val="nil"/>
                <w:right w:val="nil"/>
                <w:between w:val="nil"/>
              </w:pBdr>
              <w:spacing w:after="0" w:line="240" w:lineRule="auto"/>
              <w:rPr>
                <w:rFonts w:cstheme="minorHAnsi"/>
                <w:sz w:val="18"/>
                <w:szCs w:val="18"/>
              </w:rPr>
            </w:pPr>
            <w:r w:rsidRPr="003B14E6">
              <w:rPr>
                <w:rFonts w:cstheme="minorHAnsi"/>
                <w:sz w:val="18"/>
                <w:szCs w:val="18"/>
              </w:rPr>
              <w:t xml:space="preserve">Dalje to svakako može voditi padu životnog standarda ljudi koji se bave ovim vidom usluge, a vezano za zimski turizam. </w:t>
            </w:r>
          </w:p>
          <w:p w14:paraId="0065A756" w14:textId="77777777" w:rsidR="003B14E6" w:rsidRPr="003B14E6" w:rsidRDefault="003B14E6">
            <w:pPr>
              <w:pStyle w:val="ListParagraph"/>
              <w:numPr>
                <w:ilvl w:val="0"/>
                <w:numId w:val="57"/>
              </w:numPr>
              <w:pBdr>
                <w:top w:val="nil"/>
                <w:left w:val="nil"/>
                <w:bottom w:val="nil"/>
                <w:right w:val="nil"/>
                <w:between w:val="nil"/>
              </w:pBdr>
              <w:spacing w:after="0" w:line="240" w:lineRule="auto"/>
              <w:rPr>
                <w:rFonts w:cstheme="minorHAnsi"/>
                <w:sz w:val="18"/>
                <w:szCs w:val="18"/>
              </w:rPr>
            </w:pPr>
            <w:r w:rsidRPr="003B14E6">
              <w:rPr>
                <w:rFonts w:cstheme="minorHAnsi"/>
                <w:sz w:val="18"/>
                <w:szCs w:val="18"/>
              </w:rPr>
              <w:t>Dalje to vodi rastu prosječne starosti stanovništva, jer mlađa populacija se seli.</w:t>
            </w:r>
          </w:p>
          <w:p w14:paraId="7E4EB093" w14:textId="56D14C6E" w:rsidR="0087793B" w:rsidRPr="00AB2EAB" w:rsidRDefault="003B14E6">
            <w:pPr>
              <w:pStyle w:val="ListParagraph"/>
              <w:numPr>
                <w:ilvl w:val="0"/>
                <w:numId w:val="57"/>
              </w:numPr>
              <w:pBdr>
                <w:top w:val="nil"/>
                <w:left w:val="nil"/>
                <w:bottom w:val="nil"/>
                <w:right w:val="nil"/>
                <w:between w:val="nil"/>
              </w:pBdr>
              <w:spacing w:after="0" w:line="240" w:lineRule="auto"/>
              <w:rPr>
                <w:rFonts w:cstheme="minorHAnsi"/>
                <w:sz w:val="18"/>
                <w:szCs w:val="18"/>
              </w:rPr>
            </w:pPr>
            <w:r w:rsidRPr="003B14E6">
              <w:rPr>
                <w:rFonts w:cstheme="minorHAnsi"/>
                <w:sz w:val="18"/>
                <w:szCs w:val="18"/>
              </w:rPr>
              <w:t>Takođe, suše i smanjenje padavina, utiče i na smanjenje prihoda koji se ostvaruju u NP Biogradska gora.</w:t>
            </w:r>
          </w:p>
        </w:tc>
        <w:tc>
          <w:tcPr>
            <w:tcW w:w="2171" w:type="pct"/>
          </w:tcPr>
          <w:p w14:paraId="2BD8E9E5" w14:textId="77777777"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Turizam</w:t>
            </w:r>
          </w:p>
          <w:p w14:paraId="4F6B7D34" w14:textId="77777777" w:rsidR="006D1450" w:rsidRPr="006D1450" w:rsidRDefault="006D1450">
            <w:pPr>
              <w:numPr>
                <w:ilvl w:val="0"/>
                <w:numId w:val="58"/>
              </w:numPr>
              <w:pBdr>
                <w:top w:val="nil"/>
                <w:left w:val="nil"/>
                <w:bottom w:val="nil"/>
                <w:right w:val="nil"/>
                <w:between w:val="nil"/>
              </w:pBdr>
              <w:spacing w:after="0" w:line="240" w:lineRule="auto"/>
              <w:rPr>
                <w:rFonts w:eastAsia="Calibri" w:cstheme="minorHAnsi"/>
                <w:sz w:val="18"/>
                <w:szCs w:val="18"/>
              </w:rPr>
            </w:pPr>
            <w:r w:rsidRPr="006D1450">
              <w:rPr>
                <w:rFonts w:eastAsia="Calibri" w:cstheme="minorHAnsi"/>
                <w:sz w:val="18"/>
                <w:szCs w:val="18"/>
              </w:rPr>
              <w:t>Uticaj na promjene turističkih aktivnosti</w:t>
            </w:r>
          </w:p>
          <w:p w14:paraId="69AF1BF7" w14:textId="77777777" w:rsidR="006D1450" w:rsidRPr="006D1450" w:rsidRDefault="006D1450">
            <w:pPr>
              <w:numPr>
                <w:ilvl w:val="0"/>
                <w:numId w:val="58"/>
              </w:numPr>
              <w:pBdr>
                <w:top w:val="nil"/>
                <w:left w:val="nil"/>
                <w:bottom w:val="nil"/>
                <w:right w:val="nil"/>
                <w:between w:val="nil"/>
              </w:pBdr>
              <w:spacing w:after="0" w:line="240" w:lineRule="auto"/>
              <w:rPr>
                <w:rFonts w:eastAsia="Calibri" w:cstheme="minorHAnsi"/>
                <w:sz w:val="18"/>
                <w:szCs w:val="18"/>
              </w:rPr>
            </w:pPr>
            <w:r w:rsidRPr="006D1450">
              <w:rPr>
                <w:rFonts w:eastAsia="Calibri" w:cstheme="minorHAnsi"/>
                <w:sz w:val="18"/>
                <w:szCs w:val="18"/>
              </w:rPr>
              <w:t>Uticaj na broj dolazaka i noćenja turista</w:t>
            </w:r>
          </w:p>
          <w:p w14:paraId="7DD0B808" w14:textId="77777777" w:rsidR="006D1450" w:rsidRPr="006D1450" w:rsidRDefault="006D1450">
            <w:pPr>
              <w:numPr>
                <w:ilvl w:val="0"/>
                <w:numId w:val="58"/>
              </w:numPr>
              <w:pBdr>
                <w:top w:val="nil"/>
                <w:left w:val="nil"/>
                <w:bottom w:val="nil"/>
                <w:right w:val="nil"/>
                <w:between w:val="nil"/>
              </w:pBdr>
              <w:spacing w:after="0" w:line="240" w:lineRule="auto"/>
              <w:rPr>
                <w:rFonts w:eastAsia="Calibri" w:cstheme="minorHAnsi"/>
                <w:sz w:val="18"/>
                <w:szCs w:val="18"/>
              </w:rPr>
            </w:pPr>
            <w:r w:rsidRPr="006D1450">
              <w:rPr>
                <w:rFonts w:eastAsia="Calibri" w:cstheme="minorHAnsi"/>
                <w:sz w:val="18"/>
                <w:szCs w:val="18"/>
              </w:rPr>
              <w:t xml:space="preserve">Broj skijaških dana </w:t>
            </w:r>
          </w:p>
          <w:p w14:paraId="4B30FAEC" w14:textId="77777777" w:rsidR="006D1450" w:rsidRPr="006D1450" w:rsidRDefault="006D1450">
            <w:pPr>
              <w:numPr>
                <w:ilvl w:val="0"/>
                <w:numId w:val="58"/>
              </w:numPr>
              <w:pBdr>
                <w:top w:val="nil"/>
                <w:left w:val="nil"/>
                <w:bottom w:val="nil"/>
                <w:right w:val="nil"/>
                <w:between w:val="nil"/>
              </w:pBdr>
              <w:spacing w:after="0" w:line="240" w:lineRule="auto"/>
              <w:rPr>
                <w:rFonts w:eastAsia="Calibri" w:cstheme="minorHAnsi"/>
                <w:sz w:val="18"/>
                <w:szCs w:val="18"/>
              </w:rPr>
            </w:pPr>
            <w:r w:rsidRPr="006D1450">
              <w:rPr>
                <w:rFonts w:eastAsia="Calibri" w:cstheme="minorHAnsi"/>
                <w:sz w:val="18"/>
                <w:szCs w:val="18"/>
              </w:rPr>
              <w:t>Broj dana pod sniježnim pokrivačem</w:t>
            </w:r>
          </w:p>
          <w:p w14:paraId="31171EDB" w14:textId="77777777" w:rsidR="006D1450" w:rsidRPr="006D1450" w:rsidRDefault="006D1450">
            <w:pPr>
              <w:numPr>
                <w:ilvl w:val="0"/>
                <w:numId w:val="58"/>
              </w:numPr>
              <w:pBdr>
                <w:top w:val="nil"/>
                <w:left w:val="nil"/>
                <w:bottom w:val="nil"/>
                <w:right w:val="nil"/>
                <w:between w:val="nil"/>
              </w:pBdr>
              <w:spacing w:after="0" w:line="240" w:lineRule="auto"/>
              <w:rPr>
                <w:rFonts w:eastAsia="Calibri" w:cstheme="minorHAnsi"/>
                <w:sz w:val="18"/>
                <w:szCs w:val="18"/>
              </w:rPr>
            </w:pPr>
            <w:r w:rsidRPr="006D1450">
              <w:rPr>
                <w:rFonts w:eastAsia="Calibri" w:cstheme="minorHAnsi"/>
                <w:sz w:val="18"/>
                <w:szCs w:val="18"/>
              </w:rPr>
              <w:t>Broj zaposlenih u sektoru usluge smještaja i ishrane</w:t>
            </w:r>
          </w:p>
          <w:p w14:paraId="5F077958" w14:textId="77777777" w:rsidR="006D1450" w:rsidRPr="006D1450" w:rsidRDefault="006D1450">
            <w:pPr>
              <w:numPr>
                <w:ilvl w:val="0"/>
                <w:numId w:val="58"/>
              </w:numPr>
              <w:pBdr>
                <w:top w:val="nil"/>
                <w:left w:val="nil"/>
                <w:bottom w:val="nil"/>
                <w:right w:val="nil"/>
                <w:between w:val="nil"/>
              </w:pBdr>
              <w:spacing w:after="0" w:line="240" w:lineRule="auto"/>
              <w:rPr>
                <w:rFonts w:eastAsia="Calibri" w:cstheme="minorHAnsi"/>
                <w:sz w:val="18"/>
                <w:szCs w:val="18"/>
              </w:rPr>
            </w:pPr>
            <w:r w:rsidRPr="006D1450">
              <w:rPr>
                <w:rFonts w:eastAsia="Calibri" w:cstheme="minorHAnsi"/>
                <w:sz w:val="18"/>
                <w:szCs w:val="18"/>
              </w:rPr>
              <w:t>Broj stanovnika i starosna struktura</w:t>
            </w:r>
          </w:p>
          <w:p w14:paraId="3CC7113E" w14:textId="77777777" w:rsidR="006D1450" w:rsidRPr="006D1450" w:rsidRDefault="006D1450">
            <w:pPr>
              <w:numPr>
                <w:ilvl w:val="0"/>
                <w:numId w:val="58"/>
              </w:numPr>
              <w:pBdr>
                <w:top w:val="nil"/>
                <w:left w:val="nil"/>
                <w:bottom w:val="nil"/>
                <w:right w:val="nil"/>
                <w:between w:val="nil"/>
              </w:pBdr>
              <w:spacing w:after="0" w:line="240" w:lineRule="auto"/>
              <w:rPr>
                <w:rFonts w:eastAsia="Calibri" w:cstheme="minorHAnsi"/>
                <w:sz w:val="18"/>
                <w:szCs w:val="18"/>
              </w:rPr>
            </w:pPr>
            <w:r w:rsidRPr="006D1450">
              <w:rPr>
                <w:rFonts w:eastAsia="Calibri" w:cstheme="minorHAnsi"/>
                <w:sz w:val="18"/>
                <w:szCs w:val="18"/>
              </w:rPr>
              <w:t>Broj posjetilaca NP i naplate ulaznica</w:t>
            </w:r>
          </w:p>
          <w:p w14:paraId="68E2CA1D" w14:textId="3BED3D0F" w:rsidR="0087793B" w:rsidRPr="00AB2EAB" w:rsidRDefault="006D1450">
            <w:pPr>
              <w:numPr>
                <w:ilvl w:val="0"/>
                <w:numId w:val="58"/>
              </w:numPr>
              <w:spacing w:after="0" w:line="240" w:lineRule="auto"/>
              <w:rPr>
                <w:rFonts w:eastAsia="Calibri" w:cstheme="minorHAnsi"/>
                <w:i/>
                <w:sz w:val="18"/>
                <w:szCs w:val="18"/>
              </w:rPr>
            </w:pPr>
            <w:r w:rsidRPr="006D1450">
              <w:rPr>
                <w:rFonts w:eastAsia="Calibri" w:cstheme="minorHAnsi"/>
                <w:sz w:val="18"/>
                <w:szCs w:val="18"/>
              </w:rPr>
              <w:t>Stopa migracije, odnosno seljenje stanovništa sa smanjenim brojem turista i nedovoljno razvijenom turističkom privredom, kao posljedica klimatskih promjena</w:t>
            </w:r>
          </w:p>
        </w:tc>
      </w:tr>
      <w:tr w:rsidR="0087793B" w:rsidRPr="00AB2EAB" w14:paraId="2B794798" w14:textId="77777777" w:rsidTr="008914C3">
        <w:tc>
          <w:tcPr>
            <w:tcW w:w="959" w:type="pct"/>
            <w:vMerge/>
            <w:shd w:val="clear" w:color="auto" w:fill="DBE5F1"/>
            <w:vAlign w:val="center"/>
          </w:tcPr>
          <w:p w14:paraId="01E3FFE8"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22DD185D" w14:textId="77777777" w:rsidR="0087793B" w:rsidRPr="00AB2EAB" w:rsidRDefault="0087793B" w:rsidP="005D3E9B">
            <w:pPr>
              <w:tabs>
                <w:tab w:val="left" w:pos="2460"/>
              </w:tabs>
              <w:spacing w:after="0" w:line="240" w:lineRule="auto"/>
              <w:rPr>
                <w:rFonts w:eastAsia="Calibri" w:cstheme="minorHAnsi"/>
                <w:i/>
                <w:sz w:val="18"/>
                <w:szCs w:val="18"/>
              </w:rPr>
            </w:pPr>
            <w:r w:rsidRPr="00AB2EAB">
              <w:rPr>
                <w:rFonts w:eastAsia="Calibri" w:cstheme="minorHAnsi"/>
                <w:i/>
                <w:sz w:val="18"/>
                <w:szCs w:val="18"/>
              </w:rPr>
              <w:t>Vodoprivreda</w:t>
            </w:r>
          </w:p>
          <w:p w14:paraId="3A32C7F0" w14:textId="77777777" w:rsidR="006D1450" w:rsidRPr="006D1450" w:rsidRDefault="006D1450">
            <w:pPr>
              <w:numPr>
                <w:ilvl w:val="0"/>
                <w:numId w:val="56"/>
              </w:numPr>
              <w:pBdr>
                <w:top w:val="nil"/>
                <w:left w:val="nil"/>
                <w:bottom w:val="nil"/>
                <w:right w:val="nil"/>
                <w:between w:val="nil"/>
              </w:pBdr>
              <w:tabs>
                <w:tab w:val="left" w:pos="2460"/>
              </w:tabs>
              <w:spacing w:after="0" w:line="240" w:lineRule="auto"/>
              <w:rPr>
                <w:rFonts w:eastAsia="Calibri" w:cstheme="minorHAnsi"/>
                <w:sz w:val="18"/>
                <w:szCs w:val="18"/>
              </w:rPr>
            </w:pPr>
            <w:r w:rsidRPr="006D1450">
              <w:rPr>
                <w:rFonts w:eastAsia="Calibri" w:cstheme="minorHAnsi"/>
                <w:sz w:val="18"/>
                <w:szCs w:val="18"/>
              </w:rPr>
              <w:t>Ekstremne suše i toplotni talasi dovode do opadanja izdašnosti vodoizvorišta, kao i opadanje proticaja površinskih tokova</w:t>
            </w:r>
          </w:p>
          <w:p w14:paraId="6A20A3B2" w14:textId="492D2265" w:rsidR="0087793B" w:rsidRPr="00AB2EAB" w:rsidRDefault="006D1450">
            <w:pPr>
              <w:numPr>
                <w:ilvl w:val="0"/>
                <w:numId w:val="56"/>
              </w:numPr>
              <w:pBdr>
                <w:top w:val="nil"/>
                <w:left w:val="nil"/>
                <w:bottom w:val="nil"/>
                <w:right w:val="nil"/>
                <w:between w:val="nil"/>
              </w:pBdr>
              <w:spacing w:after="0" w:line="240" w:lineRule="auto"/>
              <w:rPr>
                <w:rFonts w:eastAsia="Calibri" w:cstheme="minorHAnsi"/>
                <w:i/>
                <w:sz w:val="18"/>
                <w:szCs w:val="18"/>
              </w:rPr>
            </w:pPr>
            <w:r w:rsidRPr="006D1450">
              <w:rPr>
                <w:rFonts w:eastAsia="Calibri" w:cstheme="minorHAnsi"/>
                <w:sz w:val="18"/>
                <w:szCs w:val="18"/>
              </w:rPr>
              <w:t>Obilne padavine/ poplave dovode do neispravnosti vode za piće</w:t>
            </w:r>
          </w:p>
        </w:tc>
        <w:tc>
          <w:tcPr>
            <w:tcW w:w="2171" w:type="pct"/>
          </w:tcPr>
          <w:p w14:paraId="0134C334" w14:textId="77777777"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Vodoprivreda</w:t>
            </w:r>
          </w:p>
          <w:p w14:paraId="1D3471BD" w14:textId="77777777" w:rsidR="006D1450" w:rsidRPr="006D1450" w:rsidRDefault="006D1450">
            <w:pPr>
              <w:numPr>
                <w:ilvl w:val="0"/>
                <w:numId w:val="31"/>
              </w:numPr>
              <w:pBdr>
                <w:top w:val="nil"/>
                <w:left w:val="nil"/>
                <w:bottom w:val="nil"/>
                <w:right w:val="nil"/>
                <w:between w:val="nil"/>
              </w:pBdr>
              <w:spacing w:after="0" w:line="240" w:lineRule="auto"/>
              <w:rPr>
                <w:rFonts w:eastAsia="Calibri" w:cstheme="minorHAnsi"/>
                <w:sz w:val="18"/>
                <w:szCs w:val="18"/>
              </w:rPr>
            </w:pPr>
            <w:r w:rsidRPr="006D1450">
              <w:rPr>
                <w:rFonts w:eastAsia="Calibri" w:cstheme="minorHAnsi"/>
                <w:sz w:val="18"/>
                <w:szCs w:val="18"/>
              </w:rPr>
              <w:t>Opadanje izdašnosti vodoizvorišta i površinskih tokova</w:t>
            </w:r>
          </w:p>
          <w:p w14:paraId="56B9A845" w14:textId="0606856A" w:rsidR="0087793B" w:rsidRPr="00AB2EAB" w:rsidRDefault="006D1450">
            <w:pPr>
              <w:numPr>
                <w:ilvl w:val="0"/>
                <w:numId w:val="31"/>
              </w:numPr>
              <w:spacing w:after="0" w:line="240" w:lineRule="auto"/>
              <w:rPr>
                <w:rFonts w:eastAsia="Calibri" w:cstheme="minorHAnsi"/>
                <w:i/>
                <w:sz w:val="18"/>
                <w:szCs w:val="18"/>
              </w:rPr>
            </w:pPr>
            <w:r w:rsidRPr="006D1450">
              <w:rPr>
                <w:rFonts w:eastAsia="Calibri" w:cstheme="minorHAnsi"/>
                <w:sz w:val="18"/>
                <w:szCs w:val="18"/>
              </w:rPr>
              <w:t>Broj dana sa neispravnom vodom za piće</w:t>
            </w:r>
            <w:r w:rsidRPr="006D1450">
              <w:rPr>
                <w:rFonts w:eastAsia="Calibri" w:cstheme="minorHAnsi"/>
                <w:i/>
                <w:sz w:val="18"/>
                <w:szCs w:val="18"/>
              </w:rPr>
              <w:t xml:space="preserve"> </w:t>
            </w:r>
          </w:p>
        </w:tc>
      </w:tr>
      <w:tr w:rsidR="0087793B" w:rsidRPr="00AB2EAB" w14:paraId="1E596B24" w14:textId="77777777" w:rsidTr="008914C3">
        <w:tc>
          <w:tcPr>
            <w:tcW w:w="959" w:type="pct"/>
            <w:vMerge/>
            <w:shd w:val="clear" w:color="auto" w:fill="DBE5F1"/>
            <w:vAlign w:val="center"/>
          </w:tcPr>
          <w:p w14:paraId="66BC549A"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5873444A" w14:textId="77777777" w:rsidR="00257861" w:rsidRDefault="00257861" w:rsidP="005D3E9B">
            <w:pPr>
              <w:spacing w:after="0" w:line="240" w:lineRule="auto"/>
              <w:rPr>
                <w:rFonts w:eastAsia="Calibri" w:cstheme="minorHAnsi"/>
                <w:i/>
                <w:sz w:val="18"/>
                <w:szCs w:val="18"/>
              </w:rPr>
            </w:pPr>
          </w:p>
          <w:p w14:paraId="62069599" w14:textId="710142F9"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Poljoprivreda</w:t>
            </w:r>
          </w:p>
          <w:p w14:paraId="1045F21D" w14:textId="77777777" w:rsidR="006D1450" w:rsidRPr="006D1450" w:rsidRDefault="006D1450">
            <w:pPr>
              <w:pStyle w:val="ListParagraph"/>
              <w:numPr>
                <w:ilvl w:val="0"/>
                <w:numId w:val="54"/>
              </w:numPr>
              <w:spacing w:after="0" w:line="240" w:lineRule="auto"/>
              <w:rPr>
                <w:rFonts w:cstheme="minorHAnsi"/>
                <w:sz w:val="18"/>
                <w:szCs w:val="18"/>
              </w:rPr>
            </w:pPr>
            <w:r w:rsidRPr="006D1450">
              <w:rPr>
                <w:rFonts w:cstheme="minorHAnsi"/>
                <w:sz w:val="18"/>
                <w:szCs w:val="18"/>
              </w:rPr>
              <w:t>Starenje stanovništva koje se bavi poljoprivredom</w:t>
            </w:r>
          </w:p>
          <w:p w14:paraId="66660AC4" w14:textId="77777777" w:rsidR="006D1450" w:rsidRPr="006D1450" w:rsidRDefault="006D1450">
            <w:pPr>
              <w:pStyle w:val="ListParagraph"/>
              <w:numPr>
                <w:ilvl w:val="0"/>
                <w:numId w:val="54"/>
              </w:numPr>
              <w:spacing w:after="0" w:line="240" w:lineRule="auto"/>
              <w:rPr>
                <w:rFonts w:cstheme="minorHAnsi"/>
                <w:sz w:val="18"/>
                <w:szCs w:val="18"/>
              </w:rPr>
            </w:pPr>
            <w:r w:rsidRPr="006D1450">
              <w:rPr>
                <w:rFonts w:cstheme="minorHAnsi"/>
                <w:sz w:val="18"/>
                <w:szCs w:val="18"/>
              </w:rPr>
              <w:lastRenderedPageBreak/>
              <w:t>Uticaj klimatskih promena na stočare i njihovu produktivnost, u kombinaciji sa niskim kapacitetima adaptacije, uzrokuje ranjivost sektora.</w:t>
            </w:r>
          </w:p>
          <w:p w14:paraId="265B3D73" w14:textId="3E61B89B" w:rsidR="0087793B" w:rsidRPr="006D1450" w:rsidRDefault="006D1450">
            <w:pPr>
              <w:pStyle w:val="ListParagraph"/>
              <w:numPr>
                <w:ilvl w:val="0"/>
                <w:numId w:val="54"/>
              </w:numPr>
              <w:spacing w:after="0" w:line="240" w:lineRule="auto"/>
              <w:rPr>
                <w:rFonts w:cstheme="minorHAnsi"/>
                <w:sz w:val="18"/>
                <w:szCs w:val="18"/>
              </w:rPr>
            </w:pPr>
            <w:r w:rsidRPr="006D1450">
              <w:rPr>
                <w:rFonts w:cstheme="minorHAnsi"/>
                <w:sz w:val="18"/>
                <w:szCs w:val="18"/>
              </w:rPr>
              <w:t>Nepovoljna struktura poljoprivrednih gazdinstava</w:t>
            </w:r>
          </w:p>
        </w:tc>
        <w:tc>
          <w:tcPr>
            <w:tcW w:w="2171" w:type="pct"/>
          </w:tcPr>
          <w:p w14:paraId="4A34879A" w14:textId="77777777" w:rsidR="00257861" w:rsidRDefault="00257861" w:rsidP="005D3E9B">
            <w:pPr>
              <w:spacing w:after="0" w:line="240" w:lineRule="auto"/>
              <w:rPr>
                <w:rFonts w:eastAsia="Calibri" w:cstheme="minorHAnsi"/>
                <w:i/>
                <w:sz w:val="18"/>
                <w:szCs w:val="18"/>
              </w:rPr>
            </w:pPr>
          </w:p>
          <w:p w14:paraId="1551352E" w14:textId="590FB235"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Poljoprivreda</w:t>
            </w:r>
          </w:p>
          <w:p w14:paraId="305E8268" w14:textId="77777777" w:rsidR="006D1450" w:rsidRPr="006D1450" w:rsidRDefault="006D1450">
            <w:pPr>
              <w:pStyle w:val="ListParagraph"/>
              <w:numPr>
                <w:ilvl w:val="0"/>
                <w:numId w:val="55"/>
              </w:numPr>
              <w:spacing w:after="0" w:line="240" w:lineRule="auto"/>
              <w:rPr>
                <w:rFonts w:cstheme="minorHAnsi"/>
                <w:sz w:val="18"/>
                <w:szCs w:val="18"/>
              </w:rPr>
            </w:pPr>
            <w:r w:rsidRPr="006D1450">
              <w:rPr>
                <w:rFonts w:cstheme="minorHAnsi"/>
                <w:sz w:val="18"/>
                <w:szCs w:val="18"/>
              </w:rPr>
              <w:lastRenderedPageBreak/>
              <w:t>Većina poljoprivrednika je starija životne dobi, pa su manje voljni ili sposobni da se prilagode promjenama, i uvedu nove prakse, ili formiraju udruženja.</w:t>
            </w:r>
          </w:p>
          <w:p w14:paraId="15133EB5" w14:textId="34BDAB92" w:rsidR="0087793B" w:rsidRPr="00AB2EAB" w:rsidRDefault="006D1450">
            <w:pPr>
              <w:pStyle w:val="ListParagraph"/>
              <w:numPr>
                <w:ilvl w:val="0"/>
                <w:numId w:val="55"/>
              </w:numPr>
              <w:spacing w:after="0" w:line="240" w:lineRule="auto"/>
              <w:rPr>
                <w:rFonts w:cstheme="minorHAnsi"/>
                <w:i/>
                <w:sz w:val="18"/>
                <w:szCs w:val="18"/>
              </w:rPr>
            </w:pPr>
            <w:r w:rsidRPr="006D1450">
              <w:rPr>
                <w:rFonts w:cstheme="minorHAnsi"/>
                <w:sz w:val="18"/>
                <w:szCs w:val="18"/>
              </w:rPr>
              <w:t>Većina poljoprivrednih djelatnosti sprovodi se na malim farmama, a vlasnici farmi nemaju dovoljno obrazovanja i znanja.</w:t>
            </w:r>
          </w:p>
        </w:tc>
      </w:tr>
      <w:tr w:rsidR="0087793B" w:rsidRPr="00AB2EAB" w14:paraId="636675CC" w14:textId="77777777" w:rsidTr="008914C3">
        <w:tc>
          <w:tcPr>
            <w:tcW w:w="959" w:type="pct"/>
            <w:vMerge/>
            <w:shd w:val="clear" w:color="auto" w:fill="DBE5F1"/>
            <w:vAlign w:val="center"/>
          </w:tcPr>
          <w:p w14:paraId="676FFF32"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4E9E0711" w14:textId="77777777" w:rsidR="0087793B" w:rsidRPr="00AB2EAB" w:rsidRDefault="0087793B" w:rsidP="005D3E9B">
            <w:pPr>
              <w:pBdr>
                <w:top w:val="nil"/>
                <w:left w:val="nil"/>
                <w:bottom w:val="nil"/>
                <w:right w:val="nil"/>
                <w:between w:val="nil"/>
              </w:pBdr>
              <w:spacing w:after="0" w:line="240" w:lineRule="auto"/>
              <w:rPr>
                <w:rFonts w:eastAsia="Calibri" w:cstheme="minorHAnsi"/>
                <w:i/>
                <w:sz w:val="18"/>
                <w:szCs w:val="18"/>
              </w:rPr>
            </w:pPr>
            <w:r w:rsidRPr="00AB2EAB">
              <w:rPr>
                <w:rFonts w:eastAsia="Calibri" w:cstheme="minorHAnsi"/>
                <w:i/>
                <w:sz w:val="18"/>
                <w:szCs w:val="18"/>
              </w:rPr>
              <w:t>Šumarstvo</w:t>
            </w:r>
          </w:p>
          <w:p w14:paraId="1F81F237" w14:textId="77777777" w:rsidR="0087793B" w:rsidRPr="00AB2EAB" w:rsidRDefault="0087793B">
            <w:pPr>
              <w:numPr>
                <w:ilvl w:val="0"/>
                <w:numId w:val="34"/>
              </w:numPr>
              <w:pBdr>
                <w:top w:val="nil"/>
                <w:left w:val="nil"/>
                <w:bottom w:val="nil"/>
                <w:right w:val="nil"/>
                <w:between w:val="nil"/>
              </w:pBdr>
              <w:spacing w:after="0" w:line="240" w:lineRule="auto"/>
              <w:ind w:left="376"/>
              <w:rPr>
                <w:rFonts w:eastAsia="Calibri" w:cstheme="minorHAnsi"/>
                <w:sz w:val="18"/>
                <w:szCs w:val="18"/>
              </w:rPr>
            </w:pPr>
            <w:r w:rsidRPr="00AB2EAB">
              <w:rPr>
                <w:rFonts w:eastAsia="Calibri" w:cstheme="minorHAnsi"/>
                <w:sz w:val="18"/>
                <w:szCs w:val="18"/>
              </w:rPr>
              <w:t xml:space="preserve">Požari, negativno utiču na družtveno-ekonomski aspect, prvenstveno od zagađenja vazduha, gubitka šumske vegetacije, degraacije staništa, smanjena dekorativna funkcija i stvaranje osjećaja nesigurnosti </w:t>
            </w:r>
          </w:p>
          <w:p w14:paraId="5735F60E" w14:textId="77777777" w:rsidR="0087793B" w:rsidRPr="00AB2EAB" w:rsidRDefault="0087793B">
            <w:pPr>
              <w:numPr>
                <w:ilvl w:val="0"/>
                <w:numId w:val="34"/>
              </w:numPr>
              <w:pBdr>
                <w:top w:val="nil"/>
                <w:left w:val="nil"/>
                <w:bottom w:val="nil"/>
                <w:right w:val="nil"/>
                <w:between w:val="nil"/>
              </w:pBdr>
              <w:spacing w:after="0" w:line="240" w:lineRule="auto"/>
              <w:ind w:left="376"/>
              <w:rPr>
                <w:rFonts w:eastAsia="Calibri" w:cstheme="minorHAnsi"/>
                <w:i/>
                <w:sz w:val="18"/>
                <w:szCs w:val="18"/>
              </w:rPr>
            </w:pPr>
            <w:r w:rsidRPr="00AB2EAB">
              <w:rPr>
                <w:rFonts w:eastAsia="Calibri" w:cstheme="minorHAnsi"/>
                <w:sz w:val="18"/>
                <w:szCs w:val="18"/>
              </w:rPr>
              <w:t>Požari mogu dovesti i do otežanog ili potpunog prekida saobraćaja, te promet roba i ljudi.</w:t>
            </w:r>
          </w:p>
        </w:tc>
        <w:tc>
          <w:tcPr>
            <w:tcW w:w="2171" w:type="pct"/>
          </w:tcPr>
          <w:p w14:paraId="4C2D5B44" w14:textId="77777777" w:rsidR="0087793B" w:rsidRPr="00AB2EAB" w:rsidRDefault="0087793B" w:rsidP="005D3E9B">
            <w:pPr>
              <w:pBdr>
                <w:top w:val="nil"/>
                <w:left w:val="nil"/>
                <w:bottom w:val="nil"/>
                <w:right w:val="nil"/>
                <w:between w:val="nil"/>
              </w:pBdr>
              <w:spacing w:after="0" w:line="240" w:lineRule="auto"/>
              <w:rPr>
                <w:rFonts w:eastAsia="Calibri" w:cstheme="minorHAnsi"/>
                <w:i/>
                <w:sz w:val="18"/>
                <w:szCs w:val="18"/>
              </w:rPr>
            </w:pPr>
            <w:r w:rsidRPr="00AB2EAB">
              <w:rPr>
                <w:rFonts w:eastAsia="Calibri" w:cstheme="minorHAnsi"/>
                <w:i/>
                <w:sz w:val="18"/>
                <w:szCs w:val="18"/>
              </w:rPr>
              <w:t>Šumarstvo</w:t>
            </w:r>
          </w:p>
          <w:p w14:paraId="031313ED" w14:textId="77777777" w:rsidR="0087793B" w:rsidRPr="00AB2EAB" w:rsidRDefault="0087793B">
            <w:pPr>
              <w:pStyle w:val="ListParagraph"/>
              <w:numPr>
                <w:ilvl w:val="0"/>
                <w:numId w:val="35"/>
              </w:numPr>
              <w:pBdr>
                <w:top w:val="nil"/>
                <w:left w:val="nil"/>
                <w:bottom w:val="nil"/>
                <w:right w:val="nil"/>
                <w:between w:val="nil"/>
              </w:pBdr>
              <w:spacing w:after="0" w:line="240" w:lineRule="auto"/>
              <w:ind w:left="335"/>
              <w:jc w:val="both"/>
              <w:rPr>
                <w:rFonts w:cstheme="minorHAnsi"/>
                <w:sz w:val="18"/>
                <w:szCs w:val="18"/>
              </w:rPr>
            </w:pPr>
            <w:r w:rsidRPr="00AB2EAB">
              <w:rPr>
                <w:rFonts w:cstheme="minorHAnsi"/>
                <w:sz w:val="18"/>
                <w:szCs w:val="18"/>
              </w:rPr>
              <w:t>zagađenost vazduha i povećana koncentacija ppm čestica</w:t>
            </w:r>
          </w:p>
          <w:p w14:paraId="0DF024DF" w14:textId="77777777" w:rsidR="0087793B" w:rsidRPr="00AB2EAB" w:rsidRDefault="0087793B">
            <w:pPr>
              <w:pStyle w:val="ListParagraph"/>
              <w:numPr>
                <w:ilvl w:val="0"/>
                <w:numId w:val="35"/>
              </w:numPr>
              <w:pBdr>
                <w:top w:val="nil"/>
                <w:left w:val="nil"/>
                <w:bottom w:val="nil"/>
                <w:right w:val="nil"/>
                <w:between w:val="nil"/>
              </w:pBdr>
              <w:spacing w:after="0" w:line="240" w:lineRule="auto"/>
              <w:ind w:left="335"/>
              <w:jc w:val="both"/>
              <w:rPr>
                <w:rFonts w:cstheme="minorHAnsi"/>
                <w:sz w:val="18"/>
                <w:szCs w:val="18"/>
              </w:rPr>
            </w:pPr>
            <w:r w:rsidRPr="00AB2EAB">
              <w:rPr>
                <w:rFonts w:cstheme="minorHAnsi"/>
                <w:sz w:val="18"/>
                <w:szCs w:val="18"/>
              </w:rPr>
              <w:t>smanjena ambijentalna i estetska funkcija, kako gradskih parkova, tako i šumskih sastojina van gradskog jezgra</w:t>
            </w:r>
          </w:p>
          <w:p w14:paraId="50C33436" w14:textId="77777777" w:rsidR="0087793B" w:rsidRPr="00AB2EAB" w:rsidRDefault="0087793B">
            <w:pPr>
              <w:pStyle w:val="ListParagraph"/>
              <w:numPr>
                <w:ilvl w:val="0"/>
                <w:numId w:val="35"/>
              </w:numPr>
              <w:pBdr>
                <w:top w:val="nil"/>
                <w:left w:val="nil"/>
                <w:bottom w:val="nil"/>
                <w:right w:val="nil"/>
                <w:between w:val="nil"/>
              </w:pBdr>
              <w:spacing w:after="0" w:line="240" w:lineRule="auto"/>
              <w:ind w:left="335"/>
              <w:jc w:val="both"/>
              <w:rPr>
                <w:rFonts w:cstheme="minorHAnsi"/>
                <w:sz w:val="18"/>
                <w:szCs w:val="18"/>
              </w:rPr>
            </w:pPr>
            <w:r w:rsidRPr="00AB2EAB">
              <w:rPr>
                <w:rFonts w:cstheme="minorHAnsi"/>
                <w:sz w:val="18"/>
                <w:szCs w:val="18"/>
              </w:rPr>
              <w:t>usporen ili prekinut saobraćaj</w:t>
            </w:r>
          </w:p>
          <w:p w14:paraId="6BB6EB1C" w14:textId="77777777" w:rsidR="0087793B" w:rsidRPr="00AB2EAB" w:rsidRDefault="0087793B" w:rsidP="005D3E9B">
            <w:pPr>
              <w:spacing w:after="0" w:line="240" w:lineRule="auto"/>
              <w:ind w:left="144"/>
              <w:rPr>
                <w:rFonts w:eastAsia="Calibri" w:cstheme="minorHAnsi"/>
                <w:i/>
                <w:sz w:val="18"/>
                <w:szCs w:val="18"/>
              </w:rPr>
            </w:pPr>
          </w:p>
        </w:tc>
      </w:tr>
      <w:tr w:rsidR="0087793B" w:rsidRPr="00AB2EAB" w14:paraId="0552A327" w14:textId="77777777" w:rsidTr="008914C3">
        <w:tc>
          <w:tcPr>
            <w:tcW w:w="959" w:type="pct"/>
            <w:vMerge/>
            <w:shd w:val="clear" w:color="auto" w:fill="DBE5F1"/>
            <w:vAlign w:val="center"/>
          </w:tcPr>
          <w:p w14:paraId="6CC21136"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6C1B395A" w14:textId="77777777"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Prirodni resursi</w:t>
            </w:r>
          </w:p>
          <w:p w14:paraId="4B974F90" w14:textId="5C884BBC" w:rsidR="0087793B" w:rsidRPr="00AB2EAB" w:rsidRDefault="00F23036">
            <w:pPr>
              <w:numPr>
                <w:ilvl w:val="0"/>
                <w:numId w:val="52"/>
              </w:numPr>
              <w:pBdr>
                <w:top w:val="nil"/>
                <w:left w:val="nil"/>
                <w:bottom w:val="nil"/>
                <w:right w:val="nil"/>
                <w:between w:val="nil"/>
              </w:pBdr>
              <w:spacing w:after="0" w:line="240" w:lineRule="auto"/>
              <w:ind w:left="376"/>
              <w:rPr>
                <w:rFonts w:eastAsia="Calibri" w:cstheme="minorHAnsi"/>
                <w:i/>
                <w:sz w:val="18"/>
                <w:szCs w:val="18"/>
              </w:rPr>
            </w:pPr>
            <w:r w:rsidRPr="00F23036">
              <w:rPr>
                <w:rFonts w:eastAsia="Calibri" w:cstheme="minorHAnsi"/>
                <w:sz w:val="18"/>
                <w:szCs w:val="18"/>
              </w:rPr>
              <w:t>Toplotni talas praćen šumskim požarima uzrokuje velike gubitke drvne mase koje se potencijalno mogu koristiti u drvno-prerađivačkoj industriji</w:t>
            </w:r>
          </w:p>
        </w:tc>
        <w:tc>
          <w:tcPr>
            <w:tcW w:w="2171" w:type="pct"/>
          </w:tcPr>
          <w:p w14:paraId="06D43683" w14:textId="77777777"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Prirodni resursi</w:t>
            </w:r>
          </w:p>
          <w:p w14:paraId="163BE1FC" w14:textId="77777777" w:rsidR="0087793B" w:rsidRPr="00AB2EAB" w:rsidRDefault="0087793B">
            <w:pPr>
              <w:pStyle w:val="ListParagraph"/>
              <w:numPr>
                <w:ilvl w:val="0"/>
                <w:numId w:val="53"/>
              </w:numPr>
              <w:pBdr>
                <w:top w:val="nil"/>
                <w:left w:val="nil"/>
                <w:bottom w:val="nil"/>
                <w:right w:val="nil"/>
                <w:between w:val="nil"/>
              </w:pBdr>
              <w:spacing w:after="0" w:line="240" w:lineRule="auto"/>
              <w:ind w:left="335"/>
              <w:rPr>
                <w:rFonts w:cstheme="minorHAnsi"/>
                <w:sz w:val="18"/>
                <w:szCs w:val="18"/>
              </w:rPr>
            </w:pPr>
            <w:r w:rsidRPr="00AB2EAB">
              <w:rPr>
                <w:rFonts w:cstheme="minorHAnsi"/>
                <w:sz w:val="18"/>
                <w:szCs w:val="18"/>
              </w:rPr>
              <w:t>Smanjene biodiverziteta, pojava velikih opožarenih površina, erozija, promjena strukture tla, zagađenje vazduha.</w:t>
            </w:r>
          </w:p>
          <w:p w14:paraId="12594256" w14:textId="1698CA95" w:rsidR="0087793B" w:rsidRPr="00F23036" w:rsidRDefault="0087793B" w:rsidP="00F23036">
            <w:pPr>
              <w:pBdr>
                <w:top w:val="nil"/>
                <w:left w:val="nil"/>
                <w:bottom w:val="nil"/>
                <w:right w:val="nil"/>
                <w:between w:val="nil"/>
              </w:pBdr>
              <w:spacing w:after="0" w:line="240" w:lineRule="auto"/>
              <w:ind w:left="-25"/>
              <w:rPr>
                <w:rFonts w:cstheme="minorHAnsi"/>
                <w:i/>
                <w:sz w:val="18"/>
                <w:szCs w:val="18"/>
              </w:rPr>
            </w:pPr>
          </w:p>
        </w:tc>
      </w:tr>
      <w:tr w:rsidR="0087793B" w:rsidRPr="00AB2EAB" w14:paraId="5220EA15" w14:textId="77777777" w:rsidTr="008914C3">
        <w:trPr>
          <w:trHeight w:val="796"/>
        </w:trPr>
        <w:tc>
          <w:tcPr>
            <w:tcW w:w="959" w:type="pct"/>
            <w:vMerge/>
            <w:shd w:val="clear" w:color="auto" w:fill="DBE5F1"/>
            <w:vAlign w:val="center"/>
          </w:tcPr>
          <w:p w14:paraId="4E49D4B3"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0171C673" w14:textId="77777777" w:rsidR="0087793B" w:rsidRPr="00AB2EAB" w:rsidRDefault="0087793B" w:rsidP="005D3E9B">
            <w:pPr>
              <w:pBdr>
                <w:top w:val="nil"/>
                <w:left w:val="nil"/>
                <w:bottom w:val="nil"/>
                <w:right w:val="nil"/>
                <w:between w:val="nil"/>
              </w:pBdr>
              <w:spacing w:after="0" w:line="240" w:lineRule="auto"/>
              <w:rPr>
                <w:rFonts w:eastAsia="Calibri" w:cstheme="minorHAnsi"/>
                <w:i/>
                <w:sz w:val="18"/>
                <w:szCs w:val="18"/>
              </w:rPr>
            </w:pPr>
            <w:r w:rsidRPr="00AB2EAB">
              <w:rPr>
                <w:rFonts w:eastAsia="Calibri" w:cstheme="minorHAnsi"/>
                <w:i/>
                <w:sz w:val="18"/>
                <w:szCs w:val="18"/>
              </w:rPr>
              <w:t>Zdravlje</w:t>
            </w:r>
          </w:p>
          <w:p w14:paraId="301962A7" w14:textId="77777777" w:rsidR="00F23036" w:rsidRPr="00F23036" w:rsidRDefault="00F23036">
            <w:pPr>
              <w:pStyle w:val="ListParagraph"/>
              <w:numPr>
                <w:ilvl w:val="0"/>
                <w:numId w:val="73"/>
              </w:numPr>
              <w:spacing w:after="0" w:line="240" w:lineRule="auto"/>
              <w:ind w:left="353" w:hanging="353"/>
              <w:rPr>
                <w:rFonts w:eastAsia="Calibri" w:cstheme="minorHAnsi"/>
                <w:sz w:val="18"/>
                <w:szCs w:val="18"/>
              </w:rPr>
            </w:pPr>
            <w:r w:rsidRPr="00F23036">
              <w:rPr>
                <w:rFonts w:eastAsia="Calibri" w:cstheme="minorHAnsi"/>
                <w:sz w:val="18"/>
                <w:szCs w:val="18"/>
              </w:rPr>
              <w:t>Toplotni talas/suša</w:t>
            </w:r>
          </w:p>
          <w:p w14:paraId="58EA7795" w14:textId="77777777" w:rsidR="00F23036" w:rsidRPr="00F23036" w:rsidRDefault="00F23036">
            <w:pPr>
              <w:pStyle w:val="ListParagraph"/>
              <w:numPr>
                <w:ilvl w:val="0"/>
                <w:numId w:val="73"/>
              </w:numPr>
              <w:spacing w:after="0" w:line="240" w:lineRule="auto"/>
              <w:ind w:left="353" w:hanging="353"/>
              <w:rPr>
                <w:rFonts w:eastAsia="Calibri" w:cstheme="minorHAnsi"/>
                <w:sz w:val="18"/>
                <w:szCs w:val="18"/>
              </w:rPr>
            </w:pPr>
            <w:r w:rsidRPr="00F23036">
              <w:rPr>
                <w:rFonts w:eastAsia="Calibri" w:cstheme="minorHAnsi"/>
                <w:sz w:val="18"/>
                <w:szCs w:val="18"/>
              </w:rPr>
              <w:t>Požar (uzrokovan toplotnim talasom)</w:t>
            </w:r>
          </w:p>
          <w:p w14:paraId="35FA83F1" w14:textId="77777777" w:rsidR="00F23036" w:rsidRPr="00F23036" w:rsidRDefault="00F23036">
            <w:pPr>
              <w:pStyle w:val="ListParagraph"/>
              <w:numPr>
                <w:ilvl w:val="0"/>
                <w:numId w:val="73"/>
              </w:numPr>
              <w:spacing w:after="0" w:line="240" w:lineRule="auto"/>
              <w:ind w:left="353" w:hanging="353"/>
              <w:rPr>
                <w:rFonts w:eastAsia="Calibri" w:cstheme="minorHAnsi"/>
                <w:sz w:val="18"/>
                <w:szCs w:val="18"/>
              </w:rPr>
            </w:pPr>
            <w:r w:rsidRPr="00F23036">
              <w:rPr>
                <w:rFonts w:eastAsia="Calibri" w:cstheme="minorHAnsi"/>
                <w:sz w:val="18"/>
                <w:szCs w:val="18"/>
              </w:rPr>
              <w:t>Jake kiše koje dovode do poplava/Poplave</w:t>
            </w:r>
          </w:p>
          <w:p w14:paraId="51C3FD24" w14:textId="65CA16FB" w:rsidR="0087793B" w:rsidRPr="00F23036" w:rsidRDefault="00F23036">
            <w:pPr>
              <w:pStyle w:val="ListParagraph"/>
              <w:numPr>
                <w:ilvl w:val="0"/>
                <w:numId w:val="73"/>
              </w:numPr>
              <w:spacing w:after="0" w:line="240" w:lineRule="auto"/>
              <w:ind w:left="353" w:hanging="353"/>
              <w:rPr>
                <w:rFonts w:eastAsia="Calibri" w:cstheme="minorHAnsi"/>
                <w:sz w:val="18"/>
                <w:szCs w:val="18"/>
              </w:rPr>
            </w:pPr>
            <w:r w:rsidRPr="00F23036">
              <w:rPr>
                <w:rFonts w:eastAsia="Calibri" w:cstheme="minorHAnsi"/>
                <w:sz w:val="18"/>
                <w:szCs w:val="18"/>
              </w:rPr>
              <w:t>Hladni talas</w:t>
            </w:r>
          </w:p>
        </w:tc>
        <w:tc>
          <w:tcPr>
            <w:tcW w:w="2171" w:type="pct"/>
          </w:tcPr>
          <w:p w14:paraId="66D32D9C" w14:textId="77777777"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Zdravlje</w:t>
            </w:r>
          </w:p>
          <w:p w14:paraId="395ED1E8" w14:textId="77777777" w:rsidR="00F23036" w:rsidRPr="00F23036" w:rsidRDefault="00F23036">
            <w:pPr>
              <w:numPr>
                <w:ilvl w:val="0"/>
                <w:numId w:val="28"/>
              </w:numPr>
              <w:pBdr>
                <w:top w:val="nil"/>
                <w:left w:val="nil"/>
                <w:bottom w:val="nil"/>
                <w:right w:val="nil"/>
                <w:between w:val="nil"/>
              </w:pBdr>
              <w:spacing w:after="0" w:line="240" w:lineRule="auto"/>
              <w:rPr>
                <w:rFonts w:eastAsia="Calibri" w:cstheme="minorHAnsi"/>
                <w:sz w:val="18"/>
                <w:szCs w:val="18"/>
              </w:rPr>
            </w:pPr>
            <w:r w:rsidRPr="00F23036">
              <w:rPr>
                <w:rFonts w:eastAsia="Calibri" w:cstheme="minorHAnsi"/>
                <w:sz w:val="18"/>
                <w:szCs w:val="18"/>
              </w:rPr>
              <w:t>osjetljivosti na toplotne talase i požare kod stanovništva</w:t>
            </w:r>
          </w:p>
          <w:p w14:paraId="05A78F52" w14:textId="77777777" w:rsidR="00F23036" w:rsidRPr="00F23036" w:rsidRDefault="00F23036">
            <w:pPr>
              <w:numPr>
                <w:ilvl w:val="0"/>
                <w:numId w:val="28"/>
              </w:numPr>
              <w:pBdr>
                <w:top w:val="nil"/>
                <w:left w:val="nil"/>
                <w:bottom w:val="nil"/>
                <w:right w:val="nil"/>
                <w:between w:val="nil"/>
              </w:pBdr>
              <w:spacing w:after="0" w:line="240" w:lineRule="auto"/>
              <w:rPr>
                <w:rFonts w:eastAsia="Calibri" w:cstheme="minorHAnsi"/>
                <w:sz w:val="18"/>
                <w:szCs w:val="18"/>
              </w:rPr>
            </w:pPr>
            <w:r w:rsidRPr="00F23036">
              <w:rPr>
                <w:rFonts w:eastAsia="Calibri" w:cstheme="minorHAnsi"/>
                <w:sz w:val="18"/>
                <w:szCs w:val="18"/>
              </w:rPr>
              <w:t xml:space="preserve">broj dana s povećanim zagađenjem vazduha usled požara </w:t>
            </w:r>
          </w:p>
          <w:p w14:paraId="0831EEB2" w14:textId="77777777" w:rsidR="00F23036" w:rsidRPr="00F23036" w:rsidRDefault="00F23036">
            <w:pPr>
              <w:numPr>
                <w:ilvl w:val="0"/>
                <w:numId w:val="28"/>
              </w:numPr>
              <w:pBdr>
                <w:top w:val="nil"/>
                <w:left w:val="nil"/>
                <w:bottom w:val="nil"/>
                <w:right w:val="nil"/>
                <w:between w:val="nil"/>
              </w:pBdr>
              <w:spacing w:after="0" w:line="240" w:lineRule="auto"/>
              <w:rPr>
                <w:rFonts w:eastAsia="Calibri" w:cstheme="minorHAnsi"/>
                <w:sz w:val="18"/>
                <w:szCs w:val="18"/>
              </w:rPr>
            </w:pPr>
            <w:r w:rsidRPr="00F23036">
              <w:rPr>
                <w:rFonts w:eastAsia="Calibri" w:cstheme="minorHAnsi"/>
                <w:sz w:val="18"/>
                <w:szCs w:val="18"/>
              </w:rPr>
              <w:t>Broj dana kad su vodoizvorišta zamućena</w:t>
            </w:r>
          </w:p>
          <w:p w14:paraId="7E9ED516" w14:textId="77777777" w:rsidR="00F23036" w:rsidRPr="00F23036" w:rsidRDefault="00F23036">
            <w:pPr>
              <w:numPr>
                <w:ilvl w:val="0"/>
                <w:numId w:val="28"/>
              </w:numPr>
              <w:pBdr>
                <w:top w:val="nil"/>
                <w:left w:val="nil"/>
                <w:bottom w:val="nil"/>
                <w:right w:val="nil"/>
                <w:between w:val="nil"/>
              </w:pBdr>
              <w:spacing w:after="0" w:line="240" w:lineRule="auto"/>
              <w:rPr>
                <w:rFonts w:eastAsia="Calibri" w:cstheme="minorHAnsi"/>
                <w:sz w:val="18"/>
                <w:szCs w:val="18"/>
              </w:rPr>
            </w:pPr>
            <w:r w:rsidRPr="00F23036">
              <w:rPr>
                <w:rFonts w:eastAsia="Calibri" w:cstheme="minorHAnsi"/>
                <w:sz w:val="18"/>
                <w:szCs w:val="18"/>
              </w:rPr>
              <w:t xml:space="preserve">Broj dana kada voda za piće nije bila za upotrebu usled poplava </w:t>
            </w:r>
          </w:p>
          <w:p w14:paraId="2E61B690" w14:textId="77777777" w:rsidR="00F23036" w:rsidRPr="00F23036" w:rsidRDefault="00F23036">
            <w:pPr>
              <w:numPr>
                <w:ilvl w:val="0"/>
                <w:numId w:val="28"/>
              </w:numPr>
              <w:pBdr>
                <w:top w:val="nil"/>
                <w:left w:val="nil"/>
                <w:bottom w:val="nil"/>
                <w:right w:val="nil"/>
                <w:between w:val="nil"/>
              </w:pBdr>
              <w:spacing w:after="0" w:line="240" w:lineRule="auto"/>
              <w:rPr>
                <w:rFonts w:eastAsia="Calibri" w:cstheme="minorHAnsi"/>
                <w:sz w:val="18"/>
                <w:szCs w:val="18"/>
              </w:rPr>
            </w:pPr>
            <w:r w:rsidRPr="00F23036">
              <w:rPr>
                <w:rFonts w:eastAsia="Calibri" w:cstheme="minorHAnsi"/>
                <w:sz w:val="18"/>
                <w:szCs w:val="18"/>
              </w:rPr>
              <w:t>Smanjena količine i dostupnosti vode za piće</w:t>
            </w:r>
          </w:p>
          <w:p w14:paraId="75A578AB" w14:textId="77777777" w:rsidR="00F23036" w:rsidRPr="00F23036" w:rsidRDefault="00F23036">
            <w:pPr>
              <w:numPr>
                <w:ilvl w:val="0"/>
                <w:numId w:val="28"/>
              </w:numPr>
              <w:pBdr>
                <w:top w:val="nil"/>
                <w:left w:val="nil"/>
                <w:bottom w:val="nil"/>
                <w:right w:val="nil"/>
                <w:between w:val="nil"/>
              </w:pBdr>
              <w:spacing w:after="0" w:line="240" w:lineRule="auto"/>
              <w:rPr>
                <w:rFonts w:eastAsia="Calibri" w:cstheme="minorHAnsi"/>
                <w:sz w:val="18"/>
                <w:szCs w:val="18"/>
              </w:rPr>
            </w:pPr>
            <w:r w:rsidRPr="00F23036">
              <w:rPr>
                <w:rFonts w:eastAsia="Calibri" w:cstheme="minorHAnsi"/>
                <w:sz w:val="18"/>
                <w:szCs w:val="18"/>
              </w:rPr>
              <w:t>Broj prekida u snabdijevanju vode za piće</w:t>
            </w:r>
          </w:p>
          <w:p w14:paraId="6B3E5A73" w14:textId="68132776" w:rsidR="0087793B" w:rsidRPr="00AB2EAB" w:rsidRDefault="00F23036">
            <w:pPr>
              <w:numPr>
                <w:ilvl w:val="0"/>
                <w:numId w:val="28"/>
              </w:numPr>
              <w:pBdr>
                <w:top w:val="nil"/>
                <w:left w:val="nil"/>
                <w:bottom w:val="nil"/>
                <w:right w:val="nil"/>
                <w:between w:val="nil"/>
              </w:pBdr>
              <w:spacing w:after="0" w:line="240" w:lineRule="auto"/>
              <w:rPr>
                <w:rFonts w:eastAsia="Calibri" w:cstheme="minorHAnsi"/>
                <w:sz w:val="18"/>
                <w:szCs w:val="18"/>
              </w:rPr>
            </w:pPr>
            <w:r w:rsidRPr="00F23036">
              <w:rPr>
                <w:rFonts w:eastAsia="Calibri" w:cstheme="minorHAnsi"/>
                <w:sz w:val="18"/>
                <w:szCs w:val="18"/>
              </w:rPr>
              <w:t>Pojava zaraznih bolesti</w:t>
            </w:r>
          </w:p>
        </w:tc>
      </w:tr>
      <w:tr w:rsidR="0087793B" w:rsidRPr="00AB2EAB" w14:paraId="01FA11FF" w14:textId="77777777" w:rsidTr="008914C3">
        <w:tc>
          <w:tcPr>
            <w:tcW w:w="959" w:type="pct"/>
            <w:vMerge w:val="restart"/>
            <w:shd w:val="clear" w:color="auto" w:fill="DBDBDB"/>
            <w:vAlign w:val="center"/>
          </w:tcPr>
          <w:p w14:paraId="53C10EA8" w14:textId="77777777" w:rsidR="0087793B" w:rsidRPr="00AB2EAB" w:rsidRDefault="0087793B" w:rsidP="00DF1DDE">
            <w:pPr>
              <w:spacing w:after="0" w:line="276" w:lineRule="auto"/>
              <w:ind w:left="144"/>
              <w:rPr>
                <w:rFonts w:eastAsia="Calibri" w:cstheme="minorHAnsi"/>
                <w:b/>
                <w:sz w:val="18"/>
                <w:szCs w:val="18"/>
              </w:rPr>
            </w:pPr>
          </w:p>
          <w:p w14:paraId="305C1381" w14:textId="77777777" w:rsidR="0087793B" w:rsidRPr="00AB2EAB" w:rsidRDefault="0087793B" w:rsidP="00DF1DDE">
            <w:pPr>
              <w:spacing w:after="0" w:line="276" w:lineRule="auto"/>
              <w:ind w:left="144"/>
              <w:rPr>
                <w:rFonts w:eastAsia="Calibri" w:cstheme="minorHAnsi"/>
                <w:b/>
                <w:sz w:val="18"/>
                <w:szCs w:val="18"/>
              </w:rPr>
            </w:pPr>
          </w:p>
          <w:p w14:paraId="576518D9" w14:textId="77777777" w:rsidR="0087793B" w:rsidRPr="00AB2EAB" w:rsidRDefault="0087793B" w:rsidP="00DF1DDE">
            <w:pPr>
              <w:spacing w:after="0" w:line="276" w:lineRule="auto"/>
              <w:ind w:left="144"/>
              <w:rPr>
                <w:rFonts w:eastAsia="Calibri" w:cstheme="minorHAnsi"/>
                <w:b/>
                <w:sz w:val="18"/>
                <w:szCs w:val="18"/>
              </w:rPr>
            </w:pPr>
          </w:p>
          <w:p w14:paraId="5C7726A1" w14:textId="77777777" w:rsidR="0087793B" w:rsidRPr="00AB2EAB" w:rsidRDefault="0087793B" w:rsidP="00DF1DDE">
            <w:pPr>
              <w:spacing w:after="0" w:line="276" w:lineRule="auto"/>
              <w:ind w:left="144"/>
              <w:rPr>
                <w:rFonts w:eastAsia="Calibri" w:cstheme="minorHAnsi"/>
                <w:b/>
                <w:sz w:val="18"/>
                <w:szCs w:val="18"/>
              </w:rPr>
            </w:pPr>
          </w:p>
          <w:p w14:paraId="6211DA9C" w14:textId="77777777" w:rsidR="0087793B" w:rsidRPr="00AB2EAB" w:rsidRDefault="0087793B" w:rsidP="00DF1DDE">
            <w:pPr>
              <w:spacing w:after="0" w:line="276" w:lineRule="auto"/>
              <w:ind w:left="144"/>
              <w:rPr>
                <w:rFonts w:eastAsia="Calibri" w:cstheme="minorHAnsi"/>
                <w:b/>
                <w:sz w:val="18"/>
                <w:szCs w:val="18"/>
              </w:rPr>
            </w:pPr>
          </w:p>
          <w:p w14:paraId="61FC70A1" w14:textId="77777777" w:rsidR="0087793B" w:rsidRPr="00AB2EAB" w:rsidRDefault="0087793B" w:rsidP="00DF1DDE">
            <w:pPr>
              <w:spacing w:after="0" w:line="276" w:lineRule="auto"/>
              <w:ind w:left="144"/>
              <w:rPr>
                <w:rFonts w:eastAsia="Calibri" w:cstheme="minorHAnsi"/>
                <w:b/>
                <w:sz w:val="18"/>
                <w:szCs w:val="18"/>
              </w:rPr>
            </w:pPr>
          </w:p>
          <w:p w14:paraId="2C79C826" w14:textId="77777777" w:rsidR="0087793B" w:rsidRPr="00AB2EAB" w:rsidRDefault="0087793B" w:rsidP="00DF1DDE">
            <w:pPr>
              <w:spacing w:after="0" w:line="276" w:lineRule="auto"/>
              <w:ind w:left="144"/>
              <w:rPr>
                <w:rFonts w:eastAsia="Calibri" w:cstheme="minorHAnsi"/>
                <w:b/>
                <w:sz w:val="18"/>
                <w:szCs w:val="18"/>
              </w:rPr>
            </w:pPr>
          </w:p>
          <w:p w14:paraId="570036B7" w14:textId="77777777" w:rsidR="0087793B" w:rsidRPr="00AB2EAB" w:rsidRDefault="0087793B" w:rsidP="00DF1DDE">
            <w:pPr>
              <w:spacing w:after="0" w:line="276" w:lineRule="auto"/>
              <w:ind w:left="144"/>
              <w:rPr>
                <w:rFonts w:eastAsia="Calibri" w:cstheme="minorHAnsi"/>
                <w:b/>
                <w:sz w:val="18"/>
                <w:szCs w:val="18"/>
              </w:rPr>
            </w:pPr>
          </w:p>
          <w:p w14:paraId="3E3FED50" w14:textId="77777777" w:rsidR="0087793B" w:rsidRPr="00AB2EAB" w:rsidRDefault="0087793B" w:rsidP="00DF1DDE">
            <w:pPr>
              <w:spacing w:after="0" w:line="276" w:lineRule="auto"/>
              <w:ind w:left="144"/>
              <w:rPr>
                <w:rFonts w:eastAsia="Calibri" w:cstheme="minorHAnsi"/>
                <w:b/>
                <w:sz w:val="18"/>
                <w:szCs w:val="18"/>
              </w:rPr>
            </w:pPr>
          </w:p>
          <w:p w14:paraId="357FDFF1" w14:textId="77777777" w:rsidR="0087793B" w:rsidRPr="00AB2EAB" w:rsidRDefault="0087793B" w:rsidP="00DF1DDE">
            <w:pPr>
              <w:spacing w:after="0" w:line="276" w:lineRule="auto"/>
              <w:ind w:left="144"/>
              <w:rPr>
                <w:rFonts w:eastAsia="Calibri" w:cstheme="minorHAnsi"/>
                <w:b/>
                <w:sz w:val="18"/>
                <w:szCs w:val="18"/>
              </w:rPr>
            </w:pPr>
          </w:p>
          <w:p w14:paraId="05BEFE24" w14:textId="77777777" w:rsidR="0087793B" w:rsidRPr="00AB2EAB" w:rsidRDefault="0087793B" w:rsidP="00DF1DDE">
            <w:pPr>
              <w:spacing w:after="0" w:line="276" w:lineRule="auto"/>
              <w:ind w:left="144"/>
              <w:rPr>
                <w:rFonts w:eastAsia="Calibri" w:cstheme="minorHAnsi"/>
                <w:b/>
                <w:sz w:val="18"/>
                <w:szCs w:val="18"/>
              </w:rPr>
            </w:pPr>
          </w:p>
          <w:p w14:paraId="0B28598A" w14:textId="77777777" w:rsidR="0087793B" w:rsidRPr="00AB2EAB" w:rsidRDefault="0087793B" w:rsidP="00DF1DDE">
            <w:pPr>
              <w:spacing w:after="0" w:line="276" w:lineRule="auto"/>
              <w:ind w:left="144"/>
              <w:rPr>
                <w:rFonts w:eastAsia="Calibri" w:cstheme="minorHAnsi"/>
                <w:b/>
                <w:sz w:val="18"/>
                <w:szCs w:val="18"/>
              </w:rPr>
            </w:pPr>
          </w:p>
          <w:p w14:paraId="25FFA7ED" w14:textId="77777777" w:rsidR="0087793B" w:rsidRPr="00AB2EAB" w:rsidRDefault="0087793B" w:rsidP="00DF1DDE">
            <w:pPr>
              <w:spacing w:after="0" w:line="276" w:lineRule="auto"/>
              <w:ind w:left="144"/>
              <w:rPr>
                <w:rFonts w:eastAsia="Calibri" w:cstheme="minorHAnsi"/>
                <w:b/>
                <w:sz w:val="18"/>
                <w:szCs w:val="18"/>
              </w:rPr>
            </w:pPr>
          </w:p>
          <w:p w14:paraId="5BD9E9B1" w14:textId="77777777" w:rsidR="0087793B" w:rsidRPr="00AB2EAB" w:rsidRDefault="0087793B" w:rsidP="00DF1DDE">
            <w:pPr>
              <w:spacing w:after="0" w:line="276" w:lineRule="auto"/>
              <w:ind w:left="144"/>
              <w:rPr>
                <w:rFonts w:eastAsia="Calibri" w:cstheme="minorHAnsi"/>
                <w:b/>
                <w:sz w:val="18"/>
                <w:szCs w:val="18"/>
              </w:rPr>
            </w:pPr>
          </w:p>
          <w:p w14:paraId="51E706CA" w14:textId="77777777" w:rsidR="0087793B" w:rsidRPr="00AB2EAB" w:rsidRDefault="0087793B" w:rsidP="00DF1DDE">
            <w:pPr>
              <w:spacing w:after="0" w:line="276" w:lineRule="auto"/>
              <w:ind w:left="144"/>
              <w:rPr>
                <w:rFonts w:eastAsia="Calibri" w:cstheme="minorHAnsi"/>
                <w:b/>
                <w:sz w:val="18"/>
                <w:szCs w:val="18"/>
              </w:rPr>
            </w:pPr>
          </w:p>
          <w:p w14:paraId="26FC44E8" w14:textId="77777777" w:rsidR="0087793B" w:rsidRPr="00AB2EAB" w:rsidRDefault="0087793B" w:rsidP="00DF1DDE">
            <w:pPr>
              <w:spacing w:after="0" w:line="276" w:lineRule="auto"/>
              <w:ind w:left="144"/>
              <w:rPr>
                <w:rFonts w:eastAsia="Calibri" w:cstheme="minorHAnsi"/>
                <w:b/>
                <w:sz w:val="18"/>
                <w:szCs w:val="18"/>
              </w:rPr>
            </w:pPr>
          </w:p>
          <w:p w14:paraId="36EC43BC" w14:textId="77777777" w:rsidR="0087793B" w:rsidRPr="00AB2EAB" w:rsidRDefault="0087793B" w:rsidP="00DF1DDE">
            <w:pPr>
              <w:spacing w:after="0" w:line="276" w:lineRule="auto"/>
              <w:ind w:left="144"/>
              <w:rPr>
                <w:rFonts w:eastAsia="Calibri" w:cstheme="minorHAnsi"/>
                <w:b/>
                <w:sz w:val="18"/>
                <w:szCs w:val="18"/>
              </w:rPr>
            </w:pPr>
          </w:p>
          <w:p w14:paraId="20EF59C4" w14:textId="77777777" w:rsidR="0087793B" w:rsidRPr="00AB2EAB" w:rsidRDefault="0087793B" w:rsidP="00DF1DDE">
            <w:pPr>
              <w:spacing w:after="0" w:line="276" w:lineRule="auto"/>
              <w:ind w:left="144"/>
              <w:rPr>
                <w:rFonts w:eastAsia="Calibri" w:cstheme="minorHAnsi"/>
                <w:b/>
                <w:sz w:val="18"/>
                <w:szCs w:val="18"/>
              </w:rPr>
            </w:pPr>
          </w:p>
          <w:p w14:paraId="19537F36" w14:textId="77777777" w:rsidR="0087793B" w:rsidRPr="00AB2EAB" w:rsidRDefault="0087793B" w:rsidP="00DF1DDE">
            <w:pPr>
              <w:spacing w:after="0" w:line="276" w:lineRule="auto"/>
              <w:ind w:left="144"/>
              <w:rPr>
                <w:rFonts w:eastAsia="Calibri" w:cstheme="minorHAnsi"/>
                <w:b/>
                <w:sz w:val="18"/>
                <w:szCs w:val="18"/>
              </w:rPr>
            </w:pPr>
          </w:p>
          <w:p w14:paraId="3343E747" w14:textId="77777777" w:rsidR="0087793B" w:rsidRPr="00AB2EAB" w:rsidRDefault="0087793B" w:rsidP="00DF1DDE">
            <w:pPr>
              <w:spacing w:after="0" w:line="276" w:lineRule="auto"/>
              <w:ind w:left="144"/>
              <w:rPr>
                <w:rFonts w:eastAsia="Calibri" w:cstheme="minorHAnsi"/>
                <w:b/>
                <w:sz w:val="18"/>
                <w:szCs w:val="18"/>
              </w:rPr>
            </w:pPr>
          </w:p>
          <w:p w14:paraId="4F0C4C29" w14:textId="77777777" w:rsidR="0087793B" w:rsidRPr="00AB2EAB" w:rsidRDefault="0087793B" w:rsidP="00DF1DDE">
            <w:pPr>
              <w:spacing w:after="0" w:line="276" w:lineRule="auto"/>
              <w:ind w:left="144"/>
              <w:rPr>
                <w:rFonts w:eastAsia="Calibri" w:cstheme="minorHAnsi"/>
                <w:b/>
                <w:sz w:val="18"/>
                <w:szCs w:val="18"/>
              </w:rPr>
            </w:pPr>
          </w:p>
          <w:p w14:paraId="25D291AB" w14:textId="77777777" w:rsidR="0087793B" w:rsidRPr="00AB2EAB" w:rsidRDefault="0087793B" w:rsidP="00DF1DDE">
            <w:pPr>
              <w:spacing w:after="0" w:line="276" w:lineRule="auto"/>
              <w:ind w:left="144"/>
              <w:rPr>
                <w:rFonts w:eastAsia="Calibri" w:cstheme="minorHAnsi"/>
                <w:b/>
                <w:sz w:val="18"/>
                <w:szCs w:val="18"/>
              </w:rPr>
            </w:pPr>
            <w:r w:rsidRPr="00AB2EAB">
              <w:rPr>
                <w:rFonts w:eastAsia="Calibri" w:cstheme="minorHAnsi"/>
                <w:b/>
                <w:sz w:val="18"/>
                <w:szCs w:val="18"/>
              </w:rPr>
              <w:t>Nekretnine/objekti (fizička)</w:t>
            </w:r>
          </w:p>
        </w:tc>
        <w:tc>
          <w:tcPr>
            <w:tcW w:w="1869" w:type="pct"/>
          </w:tcPr>
          <w:p w14:paraId="1A2B1F9F" w14:textId="77777777" w:rsidR="0087793B" w:rsidRPr="00AB2EAB" w:rsidRDefault="0087793B" w:rsidP="005D3E9B">
            <w:pPr>
              <w:spacing w:after="0" w:line="240" w:lineRule="auto"/>
              <w:ind w:left="279" w:hanging="279"/>
              <w:jc w:val="both"/>
              <w:rPr>
                <w:rFonts w:cstheme="minorHAnsi"/>
                <w:i/>
                <w:sz w:val="18"/>
                <w:szCs w:val="18"/>
              </w:rPr>
            </w:pPr>
            <w:r w:rsidRPr="00AB2EAB">
              <w:rPr>
                <w:rFonts w:cstheme="minorHAnsi"/>
                <w:i/>
                <w:sz w:val="18"/>
                <w:szCs w:val="18"/>
              </w:rPr>
              <w:lastRenderedPageBreak/>
              <w:t>Infrastruktura</w:t>
            </w:r>
          </w:p>
          <w:p w14:paraId="0368C9B8" w14:textId="77777777" w:rsidR="0087793B" w:rsidRPr="00AB2EAB" w:rsidRDefault="0087793B">
            <w:pPr>
              <w:pStyle w:val="ListParagraph"/>
              <w:numPr>
                <w:ilvl w:val="0"/>
                <w:numId w:val="41"/>
              </w:numPr>
              <w:spacing w:after="0" w:line="240" w:lineRule="auto"/>
              <w:ind w:left="376"/>
              <w:rPr>
                <w:rFonts w:eastAsia="Calibri" w:cstheme="minorHAnsi"/>
                <w:i/>
                <w:sz w:val="18"/>
                <w:szCs w:val="18"/>
              </w:rPr>
            </w:pPr>
            <w:r w:rsidRPr="00AB2EAB">
              <w:rPr>
                <w:rFonts w:cstheme="minorHAnsi"/>
                <w:sz w:val="18"/>
                <w:szCs w:val="18"/>
                <w:lang w:val="it-IT"/>
              </w:rPr>
              <w:t xml:space="preserve">Stambeni i poslovni objekti u blizini koridora KI </w:t>
            </w:r>
          </w:p>
        </w:tc>
        <w:tc>
          <w:tcPr>
            <w:tcW w:w="2171" w:type="pct"/>
          </w:tcPr>
          <w:p w14:paraId="660F38BC" w14:textId="77777777" w:rsidR="0087793B" w:rsidRPr="00AB2EAB" w:rsidRDefault="0087793B" w:rsidP="005D3E9B">
            <w:pPr>
              <w:spacing w:after="0" w:line="240" w:lineRule="auto"/>
              <w:ind w:left="342"/>
              <w:jc w:val="both"/>
              <w:rPr>
                <w:rFonts w:cstheme="minorHAnsi"/>
                <w:i/>
                <w:sz w:val="18"/>
                <w:szCs w:val="18"/>
              </w:rPr>
            </w:pPr>
            <w:r w:rsidRPr="00AB2EAB">
              <w:rPr>
                <w:rFonts w:cstheme="minorHAnsi"/>
                <w:i/>
                <w:sz w:val="18"/>
                <w:szCs w:val="18"/>
              </w:rPr>
              <w:t>Infrastruktura</w:t>
            </w:r>
          </w:p>
          <w:p w14:paraId="3F2217CF" w14:textId="77777777" w:rsidR="0056183C" w:rsidRPr="0056183C" w:rsidRDefault="0056183C">
            <w:pPr>
              <w:numPr>
                <w:ilvl w:val="0"/>
                <w:numId w:val="24"/>
              </w:numPr>
              <w:spacing w:after="0" w:line="240" w:lineRule="auto"/>
              <w:contextualSpacing/>
              <w:jc w:val="both"/>
              <w:rPr>
                <w:rFonts w:cstheme="minorHAnsi"/>
                <w:sz w:val="18"/>
                <w:szCs w:val="18"/>
                <w:lang w:val="it-IT"/>
              </w:rPr>
            </w:pPr>
            <w:r w:rsidRPr="0056183C">
              <w:rPr>
                <w:rFonts w:cstheme="minorHAnsi"/>
                <w:sz w:val="18"/>
                <w:szCs w:val="18"/>
                <w:lang w:val="it-IT"/>
              </w:rPr>
              <w:t>Broj objekata za stanovanje i rad koji su prethodnom periodu bili ugroženi li su stradali kao posljedica požara ili su oštećeni enormnim sniježnim padavinama.</w:t>
            </w:r>
          </w:p>
          <w:p w14:paraId="3A69A55F" w14:textId="19F836AB" w:rsidR="0087793B" w:rsidRPr="00AB2EAB" w:rsidRDefault="0056183C">
            <w:pPr>
              <w:numPr>
                <w:ilvl w:val="0"/>
                <w:numId w:val="24"/>
              </w:numPr>
              <w:spacing w:after="0" w:line="240" w:lineRule="auto"/>
              <w:contextualSpacing/>
              <w:jc w:val="both"/>
              <w:rPr>
                <w:rFonts w:cstheme="minorHAnsi"/>
                <w:sz w:val="18"/>
                <w:szCs w:val="18"/>
                <w:lang w:val="it-IT"/>
              </w:rPr>
            </w:pPr>
            <w:r w:rsidRPr="0056183C">
              <w:rPr>
                <w:rFonts w:cstheme="minorHAnsi"/>
                <w:sz w:val="18"/>
                <w:szCs w:val="18"/>
                <w:lang w:val="it-IT"/>
              </w:rPr>
              <w:t>Potrebno je sprovesti obuku što šire populacije, naročito djelova populacije čiji objekti potencijalno mogu biti ugroženi</w:t>
            </w:r>
          </w:p>
        </w:tc>
      </w:tr>
      <w:tr w:rsidR="0087793B" w:rsidRPr="00AB2EAB" w14:paraId="6CF10798" w14:textId="77777777" w:rsidTr="008914C3">
        <w:tc>
          <w:tcPr>
            <w:tcW w:w="959" w:type="pct"/>
            <w:vMerge/>
            <w:shd w:val="clear" w:color="auto" w:fill="DBDBDB"/>
            <w:vAlign w:val="center"/>
          </w:tcPr>
          <w:p w14:paraId="71910700"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0E4F5FB7" w14:textId="77777777" w:rsidR="00257861" w:rsidRDefault="00257861" w:rsidP="005D3E9B">
            <w:pPr>
              <w:spacing w:after="0" w:line="240" w:lineRule="auto"/>
              <w:rPr>
                <w:rFonts w:eastAsia="Calibri" w:cstheme="minorHAnsi"/>
                <w:i/>
                <w:sz w:val="18"/>
                <w:szCs w:val="18"/>
              </w:rPr>
            </w:pPr>
          </w:p>
          <w:p w14:paraId="63C68103" w14:textId="5C42EB72"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Turizam</w:t>
            </w:r>
          </w:p>
          <w:p w14:paraId="7D79880E" w14:textId="77777777" w:rsidR="0056183C" w:rsidRPr="0056183C" w:rsidRDefault="0056183C">
            <w:pPr>
              <w:pStyle w:val="ListParagraph"/>
              <w:numPr>
                <w:ilvl w:val="0"/>
                <w:numId w:val="51"/>
              </w:numPr>
              <w:spacing w:after="0" w:line="240" w:lineRule="auto"/>
              <w:rPr>
                <w:rFonts w:cstheme="minorHAnsi"/>
                <w:sz w:val="18"/>
                <w:szCs w:val="18"/>
              </w:rPr>
            </w:pPr>
            <w:r w:rsidRPr="0056183C">
              <w:rPr>
                <w:rFonts w:cstheme="minorHAnsi"/>
                <w:sz w:val="18"/>
                <w:szCs w:val="18"/>
              </w:rPr>
              <w:t xml:space="preserve">Usljed rasta temperature i suša za opštinu Kolašin gubi se atraktivnost, posebno urbanih djelova grada-kulturni i vjerski spomenici u ljetnim mjesecima. </w:t>
            </w:r>
          </w:p>
          <w:p w14:paraId="3A656A49" w14:textId="77777777" w:rsidR="0056183C" w:rsidRPr="0056183C" w:rsidRDefault="0056183C">
            <w:pPr>
              <w:pStyle w:val="ListParagraph"/>
              <w:numPr>
                <w:ilvl w:val="0"/>
                <w:numId w:val="51"/>
              </w:numPr>
              <w:spacing w:after="0" w:line="240" w:lineRule="auto"/>
              <w:rPr>
                <w:rFonts w:cstheme="minorHAnsi"/>
                <w:sz w:val="18"/>
                <w:szCs w:val="18"/>
              </w:rPr>
            </w:pPr>
            <w:r w:rsidRPr="0056183C">
              <w:rPr>
                <w:rFonts w:cstheme="minorHAnsi"/>
                <w:sz w:val="18"/>
                <w:szCs w:val="18"/>
              </w:rPr>
              <w:lastRenderedPageBreak/>
              <w:t>Skijaški turizam i sa njim povezane grane su na gubitku</w:t>
            </w:r>
          </w:p>
          <w:p w14:paraId="5FAB4D42" w14:textId="77777777" w:rsidR="0056183C" w:rsidRPr="0056183C" w:rsidRDefault="0056183C">
            <w:pPr>
              <w:pStyle w:val="ListParagraph"/>
              <w:numPr>
                <w:ilvl w:val="0"/>
                <w:numId w:val="51"/>
              </w:numPr>
              <w:spacing w:after="0" w:line="240" w:lineRule="auto"/>
              <w:rPr>
                <w:rFonts w:cstheme="minorHAnsi"/>
                <w:sz w:val="18"/>
                <w:szCs w:val="18"/>
              </w:rPr>
            </w:pPr>
            <w:r w:rsidRPr="0056183C">
              <w:rPr>
                <w:rFonts w:cstheme="minorHAnsi"/>
                <w:sz w:val="18"/>
                <w:szCs w:val="18"/>
              </w:rPr>
              <w:t xml:space="preserve">Gubi se atraktivnost različitih izletišta posebno pri rijekama i jezerima, atraktivnost biciklističkih i planinskih staza. </w:t>
            </w:r>
          </w:p>
          <w:p w14:paraId="51504427" w14:textId="49BFB58B" w:rsidR="0087793B" w:rsidRPr="00AB2EAB" w:rsidRDefault="0056183C">
            <w:pPr>
              <w:pStyle w:val="ListParagraph"/>
              <w:numPr>
                <w:ilvl w:val="0"/>
                <w:numId w:val="51"/>
              </w:numPr>
              <w:spacing w:after="0" w:line="240" w:lineRule="auto"/>
              <w:rPr>
                <w:rFonts w:cstheme="minorHAnsi"/>
                <w:sz w:val="18"/>
                <w:szCs w:val="18"/>
              </w:rPr>
            </w:pPr>
            <w:r w:rsidRPr="0056183C">
              <w:rPr>
                <w:rFonts w:cstheme="minorHAnsi"/>
                <w:sz w:val="18"/>
                <w:szCs w:val="18"/>
              </w:rPr>
              <w:t>U krajnjem to dovodi do smanjenja prihoda opštine.</w:t>
            </w:r>
          </w:p>
        </w:tc>
        <w:tc>
          <w:tcPr>
            <w:tcW w:w="2171" w:type="pct"/>
          </w:tcPr>
          <w:p w14:paraId="24745B6F" w14:textId="77777777" w:rsidR="00257861" w:rsidRDefault="00257861" w:rsidP="005D3E9B">
            <w:pPr>
              <w:spacing w:after="0" w:line="240" w:lineRule="auto"/>
              <w:rPr>
                <w:rFonts w:eastAsia="Calibri" w:cstheme="minorHAnsi"/>
                <w:i/>
                <w:sz w:val="18"/>
                <w:szCs w:val="18"/>
              </w:rPr>
            </w:pPr>
          </w:p>
          <w:p w14:paraId="0F5373DF" w14:textId="1617A728"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Turizam</w:t>
            </w:r>
          </w:p>
          <w:p w14:paraId="7F0D6ABE" w14:textId="77777777" w:rsidR="0056183C" w:rsidRPr="0056183C" w:rsidRDefault="0056183C">
            <w:pPr>
              <w:pStyle w:val="ListParagraph"/>
              <w:numPr>
                <w:ilvl w:val="0"/>
                <w:numId w:val="50"/>
              </w:numPr>
              <w:spacing w:after="0" w:line="240" w:lineRule="auto"/>
              <w:rPr>
                <w:rFonts w:cstheme="minorHAnsi"/>
                <w:sz w:val="18"/>
                <w:szCs w:val="18"/>
              </w:rPr>
            </w:pPr>
            <w:r w:rsidRPr="0056183C">
              <w:rPr>
                <w:rFonts w:cstheme="minorHAnsi"/>
                <w:sz w:val="18"/>
                <w:szCs w:val="18"/>
              </w:rPr>
              <w:t xml:space="preserve">Uticaj na objekte koji se nalaze u blizini ski centara, kao i na rijekama i jezerima – ugostiteljski objekti i izdavaoci smještaja </w:t>
            </w:r>
          </w:p>
          <w:p w14:paraId="40C4EF2A" w14:textId="77777777" w:rsidR="0056183C" w:rsidRPr="0056183C" w:rsidRDefault="0056183C">
            <w:pPr>
              <w:pStyle w:val="ListParagraph"/>
              <w:numPr>
                <w:ilvl w:val="0"/>
                <w:numId w:val="50"/>
              </w:numPr>
              <w:spacing w:after="0" w:line="240" w:lineRule="auto"/>
              <w:rPr>
                <w:rFonts w:cstheme="minorHAnsi"/>
                <w:sz w:val="18"/>
                <w:szCs w:val="18"/>
              </w:rPr>
            </w:pPr>
            <w:r w:rsidRPr="0056183C">
              <w:rPr>
                <w:rFonts w:cstheme="minorHAnsi"/>
                <w:sz w:val="18"/>
                <w:szCs w:val="18"/>
              </w:rPr>
              <w:t xml:space="preserve">Održavanje ski infrastrukture </w:t>
            </w:r>
          </w:p>
          <w:p w14:paraId="584BBF26" w14:textId="5E17E6B6" w:rsidR="0087793B" w:rsidRPr="00AB2EAB" w:rsidRDefault="0056183C">
            <w:pPr>
              <w:pStyle w:val="ListParagraph"/>
              <w:numPr>
                <w:ilvl w:val="0"/>
                <w:numId w:val="50"/>
              </w:numPr>
              <w:spacing w:after="0" w:line="240" w:lineRule="auto"/>
              <w:rPr>
                <w:rFonts w:cstheme="minorHAnsi"/>
                <w:i/>
                <w:sz w:val="18"/>
                <w:szCs w:val="18"/>
              </w:rPr>
            </w:pPr>
            <w:r w:rsidRPr="0056183C">
              <w:rPr>
                <w:rFonts w:cstheme="minorHAnsi"/>
                <w:sz w:val="18"/>
                <w:szCs w:val="18"/>
              </w:rPr>
              <w:lastRenderedPageBreak/>
              <w:t>Šume i NP su izuzetno ranjivi u slučaju toplotnih talasa i suša, jer to dovodi do povećanja broja požara.</w:t>
            </w:r>
          </w:p>
        </w:tc>
      </w:tr>
      <w:tr w:rsidR="0087793B" w:rsidRPr="00AB2EAB" w14:paraId="589005D0" w14:textId="77777777" w:rsidTr="008914C3">
        <w:tc>
          <w:tcPr>
            <w:tcW w:w="959" w:type="pct"/>
            <w:vMerge/>
            <w:shd w:val="clear" w:color="auto" w:fill="DBDBDB"/>
            <w:vAlign w:val="center"/>
          </w:tcPr>
          <w:p w14:paraId="75BD368B"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76E27B16" w14:textId="77777777"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Vodoprivreda</w:t>
            </w:r>
          </w:p>
          <w:p w14:paraId="1E34DA9F" w14:textId="77777777" w:rsidR="0056183C" w:rsidRPr="0056183C" w:rsidRDefault="0056183C">
            <w:pPr>
              <w:pStyle w:val="ListParagraph"/>
              <w:numPr>
                <w:ilvl w:val="0"/>
                <w:numId w:val="49"/>
              </w:numPr>
              <w:pBdr>
                <w:top w:val="nil"/>
                <w:left w:val="nil"/>
                <w:bottom w:val="nil"/>
                <w:right w:val="nil"/>
                <w:between w:val="nil"/>
              </w:pBdr>
              <w:spacing w:after="0" w:line="240" w:lineRule="auto"/>
              <w:rPr>
                <w:rFonts w:cstheme="minorHAnsi"/>
                <w:sz w:val="18"/>
                <w:szCs w:val="18"/>
              </w:rPr>
            </w:pPr>
            <w:r w:rsidRPr="0056183C">
              <w:rPr>
                <w:rFonts w:cstheme="minorHAnsi"/>
                <w:sz w:val="18"/>
                <w:szCs w:val="18"/>
              </w:rPr>
              <w:t>Oštećenje vodovodne mreže usled ekstremnih hladnoća</w:t>
            </w:r>
          </w:p>
          <w:p w14:paraId="6999004A" w14:textId="6CB3BD5B" w:rsidR="0087793B" w:rsidRPr="00AB2EAB" w:rsidRDefault="0056183C">
            <w:pPr>
              <w:pStyle w:val="ListParagraph"/>
              <w:numPr>
                <w:ilvl w:val="0"/>
                <w:numId w:val="49"/>
              </w:numPr>
              <w:pBdr>
                <w:top w:val="nil"/>
                <w:left w:val="nil"/>
                <w:bottom w:val="nil"/>
                <w:right w:val="nil"/>
                <w:between w:val="nil"/>
              </w:pBdr>
              <w:spacing w:after="0" w:line="240" w:lineRule="auto"/>
              <w:rPr>
                <w:rFonts w:cstheme="minorHAnsi"/>
                <w:i/>
                <w:sz w:val="18"/>
                <w:szCs w:val="18"/>
              </w:rPr>
            </w:pPr>
            <w:r w:rsidRPr="0056183C">
              <w:rPr>
                <w:rFonts w:cstheme="minorHAnsi"/>
                <w:sz w:val="18"/>
                <w:szCs w:val="18"/>
              </w:rPr>
              <w:t>Stanje i dotrajalost vodovodne mreže kao i nedostatak sistema za prečišćavanje otpadnih voda.</w:t>
            </w:r>
          </w:p>
        </w:tc>
        <w:tc>
          <w:tcPr>
            <w:tcW w:w="2171" w:type="pct"/>
          </w:tcPr>
          <w:p w14:paraId="2DACF61E" w14:textId="77777777"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Vodoprivreda</w:t>
            </w:r>
          </w:p>
          <w:p w14:paraId="2F8677D7" w14:textId="77777777" w:rsidR="0056183C" w:rsidRPr="0056183C" w:rsidRDefault="0056183C">
            <w:pPr>
              <w:numPr>
                <w:ilvl w:val="0"/>
                <w:numId w:val="32"/>
              </w:numPr>
              <w:pBdr>
                <w:top w:val="nil"/>
                <w:left w:val="nil"/>
                <w:bottom w:val="nil"/>
                <w:right w:val="nil"/>
                <w:between w:val="nil"/>
              </w:pBdr>
              <w:spacing w:after="0" w:line="240" w:lineRule="auto"/>
              <w:rPr>
                <w:rFonts w:eastAsia="Calibri" w:cstheme="minorHAnsi"/>
                <w:sz w:val="18"/>
                <w:szCs w:val="18"/>
              </w:rPr>
            </w:pPr>
            <w:r w:rsidRPr="0056183C">
              <w:rPr>
                <w:rFonts w:eastAsia="Calibri" w:cstheme="minorHAnsi"/>
                <w:sz w:val="18"/>
                <w:szCs w:val="18"/>
              </w:rPr>
              <w:t>Gubici na mreži</w:t>
            </w:r>
          </w:p>
          <w:p w14:paraId="1B2AEB42" w14:textId="54B048BF" w:rsidR="0087793B" w:rsidRPr="00AB2EAB" w:rsidRDefault="0056183C">
            <w:pPr>
              <w:numPr>
                <w:ilvl w:val="0"/>
                <w:numId w:val="32"/>
              </w:numPr>
              <w:pBdr>
                <w:top w:val="nil"/>
                <w:left w:val="nil"/>
                <w:bottom w:val="nil"/>
                <w:right w:val="nil"/>
                <w:between w:val="nil"/>
              </w:pBdr>
              <w:spacing w:after="0" w:line="240" w:lineRule="auto"/>
              <w:rPr>
                <w:rFonts w:eastAsia="Calibri" w:cstheme="minorHAnsi"/>
                <w:i/>
                <w:sz w:val="18"/>
                <w:szCs w:val="18"/>
              </w:rPr>
            </w:pPr>
            <w:r w:rsidRPr="0056183C">
              <w:rPr>
                <w:rFonts w:eastAsia="Calibri" w:cstheme="minorHAnsi"/>
                <w:sz w:val="18"/>
                <w:szCs w:val="18"/>
              </w:rPr>
              <w:t>Broj dana sa neispravnom vodom za piće</w:t>
            </w:r>
          </w:p>
        </w:tc>
      </w:tr>
      <w:tr w:rsidR="0087793B" w:rsidRPr="00AB2EAB" w14:paraId="7BA4D51E" w14:textId="77777777" w:rsidTr="008914C3">
        <w:tc>
          <w:tcPr>
            <w:tcW w:w="959" w:type="pct"/>
            <w:vMerge/>
            <w:shd w:val="clear" w:color="auto" w:fill="DBDBDB"/>
            <w:vAlign w:val="center"/>
          </w:tcPr>
          <w:p w14:paraId="283BD74D"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1ABF7D8A" w14:textId="77777777"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Poljoprivreda</w:t>
            </w:r>
          </w:p>
          <w:p w14:paraId="2168ABB6" w14:textId="77777777" w:rsidR="0056183C" w:rsidRPr="0056183C" w:rsidRDefault="0056183C">
            <w:pPr>
              <w:pStyle w:val="ListParagraph"/>
              <w:numPr>
                <w:ilvl w:val="0"/>
                <w:numId w:val="48"/>
              </w:numPr>
              <w:spacing w:after="0" w:line="240" w:lineRule="auto"/>
              <w:rPr>
                <w:rFonts w:cstheme="minorHAnsi"/>
                <w:sz w:val="18"/>
                <w:szCs w:val="18"/>
              </w:rPr>
            </w:pPr>
            <w:r w:rsidRPr="0056183C">
              <w:rPr>
                <w:rFonts w:cstheme="minorHAnsi"/>
                <w:sz w:val="18"/>
                <w:szCs w:val="18"/>
              </w:rPr>
              <w:t>Trend povećanja nestašice vode.</w:t>
            </w:r>
          </w:p>
          <w:p w14:paraId="47902DDF" w14:textId="77777777" w:rsidR="0056183C" w:rsidRPr="0056183C" w:rsidRDefault="0056183C">
            <w:pPr>
              <w:pStyle w:val="ListParagraph"/>
              <w:numPr>
                <w:ilvl w:val="0"/>
                <w:numId w:val="48"/>
              </w:numPr>
              <w:spacing w:after="0" w:line="240" w:lineRule="auto"/>
              <w:rPr>
                <w:rFonts w:cstheme="minorHAnsi"/>
                <w:sz w:val="18"/>
                <w:szCs w:val="18"/>
              </w:rPr>
            </w:pPr>
            <w:r w:rsidRPr="0056183C">
              <w:rPr>
                <w:rFonts w:cstheme="minorHAnsi"/>
                <w:sz w:val="18"/>
                <w:szCs w:val="18"/>
              </w:rPr>
              <w:t>Poljoprirveda se odvija uglavnom na otvorenom i samim tim izložena je vremenskim udarima</w:t>
            </w:r>
          </w:p>
          <w:p w14:paraId="013CAC2B" w14:textId="77777777" w:rsidR="0056183C" w:rsidRPr="0056183C" w:rsidRDefault="0056183C">
            <w:pPr>
              <w:pStyle w:val="ListParagraph"/>
              <w:numPr>
                <w:ilvl w:val="0"/>
                <w:numId w:val="48"/>
              </w:numPr>
              <w:spacing w:after="0" w:line="240" w:lineRule="auto"/>
              <w:rPr>
                <w:rFonts w:cstheme="minorHAnsi"/>
                <w:sz w:val="18"/>
                <w:szCs w:val="18"/>
              </w:rPr>
            </w:pPr>
            <w:r w:rsidRPr="0056183C">
              <w:rPr>
                <w:rFonts w:cstheme="minorHAnsi"/>
                <w:sz w:val="18"/>
                <w:szCs w:val="18"/>
              </w:rPr>
              <w:t xml:space="preserve">Smanjen je prinos biljaka. </w:t>
            </w:r>
          </w:p>
          <w:p w14:paraId="0FA58D2B" w14:textId="77777777" w:rsidR="0056183C" w:rsidRPr="0056183C" w:rsidRDefault="0056183C">
            <w:pPr>
              <w:pStyle w:val="ListParagraph"/>
              <w:numPr>
                <w:ilvl w:val="0"/>
                <w:numId w:val="48"/>
              </w:numPr>
              <w:spacing w:after="0" w:line="240" w:lineRule="auto"/>
              <w:rPr>
                <w:rFonts w:cstheme="minorHAnsi"/>
                <w:sz w:val="18"/>
                <w:szCs w:val="18"/>
              </w:rPr>
            </w:pPr>
            <w:r w:rsidRPr="0056183C">
              <w:rPr>
                <w:rFonts w:cstheme="minorHAnsi"/>
                <w:sz w:val="18"/>
                <w:szCs w:val="18"/>
              </w:rPr>
              <w:t xml:space="preserve">Upotreba visokoproduktivnih rasa stoke, koje su manje tolerantne na temperaturni stres od autohtonih rasa. </w:t>
            </w:r>
          </w:p>
          <w:p w14:paraId="5D257027" w14:textId="77777777" w:rsidR="0056183C" w:rsidRPr="0056183C" w:rsidRDefault="0056183C">
            <w:pPr>
              <w:pStyle w:val="ListParagraph"/>
              <w:numPr>
                <w:ilvl w:val="0"/>
                <w:numId w:val="48"/>
              </w:numPr>
              <w:spacing w:after="0" w:line="240" w:lineRule="auto"/>
              <w:rPr>
                <w:rFonts w:cstheme="minorHAnsi"/>
                <w:sz w:val="18"/>
                <w:szCs w:val="18"/>
              </w:rPr>
            </w:pPr>
            <w:r w:rsidRPr="0056183C">
              <w:rPr>
                <w:rFonts w:cstheme="minorHAnsi"/>
                <w:sz w:val="18"/>
                <w:szCs w:val="18"/>
              </w:rPr>
              <w:t>Infrastruktura za uzgoj životinja i infrastruktura za navodnjavanje veoma ograničena</w:t>
            </w:r>
          </w:p>
          <w:p w14:paraId="745AAA28" w14:textId="004C8318" w:rsidR="0087793B" w:rsidRPr="00AB2EAB" w:rsidRDefault="0056183C">
            <w:pPr>
              <w:pStyle w:val="ListParagraph"/>
              <w:numPr>
                <w:ilvl w:val="0"/>
                <w:numId w:val="48"/>
              </w:numPr>
              <w:spacing w:after="0" w:line="240" w:lineRule="auto"/>
              <w:rPr>
                <w:rFonts w:cstheme="minorHAnsi"/>
                <w:i/>
                <w:sz w:val="18"/>
                <w:szCs w:val="18"/>
              </w:rPr>
            </w:pPr>
            <w:r w:rsidRPr="0056183C">
              <w:rPr>
                <w:rFonts w:cstheme="minorHAnsi"/>
                <w:sz w:val="18"/>
                <w:szCs w:val="18"/>
              </w:rPr>
              <w:t>Nizak adaptivni kapacitet famera</w:t>
            </w:r>
          </w:p>
        </w:tc>
        <w:tc>
          <w:tcPr>
            <w:tcW w:w="2171" w:type="pct"/>
          </w:tcPr>
          <w:p w14:paraId="553EA7EE" w14:textId="77777777"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Poljoprivreda</w:t>
            </w:r>
          </w:p>
          <w:p w14:paraId="581A14D3" w14:textId="77777777" w:rsidR="0056183C" w:rsidRPr="0056183C" w:rsidRDefault="0056183C">
            <w:pPr>
              <w:pStyle w:val="ListParagraph"/>
              <w:numPr>
                <w:ilvl w:val="0"/>
                <w:numId w:val="47"/>
              </w:numPr>
              <w:spacing w:after="0" w:line="240" w:lineRule="auto"/>
              <w:rPr>
                <w:rFonts w:cstheme="minorHAnsi"/>
                <w:sz w:val="18"/>
                <w:szCs w:val="18"/>
              </w:rPr>
            </w:pPr>
            <w:r w:rsidRPr="0056183C">
              <w:rPr>
                <w:rFonts w:cstheme="minorHAnsi"/>
                <w:sz w:val="18"/>
                <w:szCs w:val="18"/>
              </w:rPr>
              <w:t xml:space="preserve">Zabrinutost zbog klimatskih promjena nije dovoljno integrisana u programe podrške i obuke za prenos znanja. Lokalnim znanjima i specifičnostima se ne posvećuje dovoljno pažnje.  </w:t>
            </w:r>
          </w:p>
          <w:p w14:paraId="7B9DBBE3" w14:textId="77777777" w:rsidR="0056183C" w:rsidRPr="0056183C" w:rsidRDefault="0056183C">
            <w:pPr>
              <w:pStyle w:val="ListParagraph"/>
              <w:numPr>
                <w:ilvl w:val="0"/>
                <w:numId w:val="47"/>
              </w:numPr>
              <w:spacing w:after="0" w:line="240" w:lineRule="auto"/>
              <w:rPr>
                <w:rFonts w:cstheme="minorHAnsi"/>
                <w:sz w:val="18"/>
                <w:szCs w:val="18"/>
              </w:rPr>
            </w:pPr>
            <w:r w:rsidRPr="0056183C">
              <w:rPr>
                <w:rFonts w:cstheme="minorHAnsi"/>
                <w:sz w:val="18"/>
                <w:szCs w:val="18"/>
              </w:rPr>
              <w:t xml:space="preserve">Veoma mali procenat obradivog zemljišta ima sisteme za navodnjavanje. </w:t>
            </w:r>
          </w:p>
          <w:p w14:paraId="6E422C27" w14:textId="6D3E007A" w:rsidR="0087793B" w:rsidRPr="00AB2EAB" w:rsidRDefault="0056183C">
            <w:pPr>
              <w:pStyle w:val="ListParagraph"/>
              <w:numPr>
                <w:ilvl w:val="0"/>
                <w:numId w:val="47"/>
              </w:numPr>
              <w:spacing w:after="0" w:line="240" w:lineRule="auto"/>
              <w:rPr>
                <w:rFonts w:cstheme="minorHAnsi"/>
                <w:i/>
                <w:sz w:val="18"/>
                <w:szCs w:val="18"/>
              </w:rPr>
            </w:pPr>
            <w:r w:rsidRPr="0056183C">
              <w:rPr>
                <w:rFonts w:cstheme="minorHAnsi"/>
                <w:sz w:val="18"/>
                <w:szCs w:val="18"/>
              </w:rPr>
              <w:t>Male farme sa niskim kapacitetima za investicije, niska ekonomska moć poljoprivrednika, starenje poljoprivrednog stanovništva, itd.</w:t>
            </w:r>
          </w:p>
        </w:tc>
      </w:tr>
      <w:tr w:rsidR="0087793B" w:rsidRPr="00AB2EAB" w14:paraId="0A5A0081" w14:textId="77777777" w:rsidTr="008914C3">
        <w:tc>
          <w:tcPr>
            <w:tcW w:w="959" w:type="pct"/>
            <w:vMerge/>
            <w:shd w:val="clear" w:color="auto" w:fill="DBDBDB"/>
            <w:vAlign w:val="center"/>
          </w:tcPr>
          <w:p w14:paraId="7D90D0F6"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37AD7151" w14:textId="77777777" w:rsidR="0087793B" w:rsidRPr="00AB2EAB" w:rsidRDefault="0087793B" w:rsidP="005D3E9B">
            <w:pPr>
              <w:pBdr>
                <w:top w:val="nil"/>
                <w:left w:val="nil"/>
                <w:bottom w:val="nil"/>
                <w:right w:val="nil"/>
                <w:between w:val="nil"/>
              </w:pBdr>
              <w:spacing w:after="0" w:line="240" w:lineRule="auto"/>
              <w:ind w:left="279" w:hanging="279"/>
              <w:rPr>
                <w:rFonts w:eastAsia="Calibri" w:cstheme="minorHAnsi"/>
                <w:i/>
                <w:sz w:val="18"/>
                <w:szCs w:val="18"/>
              </w:rPr>
            </w:pPr>
            <w:r w:rsidRPr="00AB2EAB">
              <w:rPr>
                <w:rFonts w:eastAsia="Calibri" w:cstheme="minorHAnsi"/>
                <w:i/>
                <w:sz w:val="18"/>
                <w:szCs w:val="18"/>
              </w:rPr>
              <w:t>Šumarstvo</w:t>
            </w:r>
          </w:p>
          <w:p w14:paraId="5EA49BE9" w14:textId="77777777" w:rsidR="0056183C" w:rsidRPr="0056183C" w:rsidRDefault="0056183C">
            <w:pPr>
              <w:numPr>
                <w:ilvl w:val="0"/>
                <w:numId w:val="36"/>
              </w:numPr>
              <w:spacing w:after="0" w:line="240" w:lineRule="auto"/>
              <w:rPr>
                <w:rFonts w:eastAsia="Calibri" w:cstheme="minorHAnsi"/>
                <w:sz w:val="18"/>
                <w:szCs w:val="18"/>
              </w:rPr>
            </w:pPr>
            <w:r w:rsidRPr="0056183C">
              <w:rPr>
                <w:rFonts w:eastAsia="Calibri" w:cstheme="minorHAnsi"/>
                <w:sz w:val="18"/>
                <w:szCs w:val="18"/>
              </w:rPr>
              <w:t>Požari oštećuju turističke i stambene objekte</w:t>
            </w:r>
          </w:p>
          <w:p w14:paraId="3A95ECE9" w14:textId="6BFE246A" w:rsidR="0087793B" w:rsidRPr="00AB2EAB" w:rsidRDefault="0056183C">
            <w:pPr>
              <w:numPr>
                <w:ilvl w:val="0"/>
                <w:numId w:val="36"/>
              </w:numPr>
              <w:spacing w:after="0" w:line="240" w:lineRule="auto"/>
              <w:rPr>
                <w:rFonts w:eastAsia="Calibri" w:cstheme="minorHAnsi"/>
                <w:sz w:val="18"/>
                <w:szCs w:val="18"/>
              </w:rPr>
            </w:pPr>
            <w:r w:rsidRPr="0056183C">
              <w:rPr>
                <w:rFonts w:eastAsia="Calibri" w:cstheme="minorHAnsi"/>
                <w:sz w:val="18"/>
                <w:szCs w:val="18"/>
              </w:rPr>
              <w:t>Posebna ranjivost od požara je na dalekovode i infrastrukturne objekte</w:t>
            </w:r>
          </w:p>
        </w:tc>
        <w:tc>
          <w:tcPr>
            <w:tcW w:w="2171" w:type="pct"/>
          </w:tcPr>
          <w:p w14:paraId="24AE837C" w14:textId="77777777" w:rsidR="0087793B" w:rsidRPr="00AB2EAB" w:rsidRDefault="0087793B" w:rsidP="005D3E9B">
            <w:pPr>
              <w:pBdr>
                <w:top w:val="nil"/>
                <w:left w:val="nil"/>
                <w:bottom w:val="nil"/>
                <w:right w:val="nil"/>
                <w:between w:val="nil"/>
              </w:pBdr>
              <w:spacing w:after="0" w:line="240" w:lineRule="auto"/>
              <w:ind w:left="342" w:hanging="342"/>
              <w:rPr>
                <w:rFonts w:eastAsia="Calibri" w:cstheme="minorHAnsi"/>
                <w:i/>
                <w:sz w:val="18"/>
                <w:szCs w:val="18"/>
              </w:rPr>
            </w:pPr>
            <w:r w:rsidRPr="00AB2EAB">
              <w:rPr>
                <w:rFonts w:eastAsia="Calibri" w:cstheme="minorHAnsi"/>
                <w:i/>
                <w:sz w:val="18"/>
                <w:szCs w:val="18"/>
              </w:rPr>
              <w:t>Šumarstvo</w:t>
            </w:r>
          </w:p>
          <w:p w14:paraId="1DF7038A" w14:textId="77777777" w:rsidR="0056183C" w:rsidRPr="0056183C" w:rsidRDefault="0056183C">
            <w:pPr>
              <w:numPr>
                <w:ilvl w:val="0"/>
                <w:numId w:val="37"/>
              </w:numPr>
              <w:pBdr>
                <w:top w:val="nil"/>
                <w:left w:val="nil"/>
                <w:bottom w:val="nil"/>
                <w:right w:val="nil"/>
                <w:between w:val="nil"/>
              </w:pBdr>
              <w:spacing w:after="0" w:line="240" w:lineRule="auto"/>
              <w:jc w:val="both"/>
              <w:rPr>
                <w:rFonts w:eastAsia="Calibri" w:cstheme="minorHAnsi"/>
                <w:sz w:val="18"/>
                <w:szCs w:val="18"/>
              </w:rPr>
            </w:pPr>
            <w:r w:rsidRPr="0056183C">
              <w:rPr>
                <w:rFonts w:eastAsia="Calibri" w:cstheme="minorHAnsi"/>
                <w:sz w:val="18"/>
                <w:szCs w:val="18"/>
              </w:rPr>
              <w:t>Putna i elektro infrastruktura</w:t>
            </w:r>
          </w:p>
          <w:p w14:paraId="284F8413" w14:textId="77777777" w:rsidR="0056183C" w:rsidRPr="0056183C" w:rsidRDefault="0056183C">
            <w:pPr>
              <w:numPr>
                <w:ilvl w:val="0"/>
                <w:numId w:val="37"/>
              </w:numPr>
              <w:pBdr>
                <w:top w:val="nil"/>
                <w:left w:val="nil"/>
                <w:bottom w:val="nil"/>
                <w:right w:val="nil"/>
                <w:between w:val="nil"/>
              </w:pBdr>
              <w:spacing w:after="0" w:line="240" w:lineRule="auto"/>
              <w:jc w:val="both"/>
              <w:rPr>
                <w:rFonts w:eastAsia="Calibri" w:cstheme="minorHAnsi"/>
                <w:sz w:val="18"/>
                <w:szCs w:val="18"/>
              </w:rPr>
            </w:pPr>
            <w:r w:rsidRPr="0056183C">
              <w:rPr>
                <w:rFonts w:eastAsia="Calibri" w:cstheme="minorHAnsi"/>
                <w:sz w:val="18"/>
                <w:szCs w:val="18"/>
              </w:rPr>
              <w:t>Javni objekti administracije</w:t>
            </w:r>
          </w:p>
          <w:p w14:paraId="0D8A968F" w14:textId="77777777" w:rsidR="0056183C" w:rsidRPr="0056183C" w:rsidRDefault="0056183C">
            <w:pPr>
              <w:numPr>
                <w:ilvl w:val="0"/>
                <w:numId w:val="37"/>
              </w:numPr>
              <w:pBdr>
                <w:top w:val="nil"/>
                <w:left w:val="nil"/>
                <w:bottom w:val="nil"/>
                <w:right w:val="nil"/>
                <w:between w:val="nil"/>
              </w:pBdr>
              <w:spacing w:after="0" w:line="240" w:lineRule="auto"/>
              <w:jc w:val="both"/>
              <w:rPr>
                <w:rFonts w:eastAsia="Calibri" w:cstheme="minorHAnsi"/>
                <w:sz w:val="18"/>
                <w:szCs w:val="18"/>
              </w:rPr>
            </w:pPr>
            <w:r w:rsidRPr="0056183C">
              <w:rPr>
                <w:rFonts w:eastAsia="Calibri" w:cstheme="minorHAnsi"/>
                <w:sz w:val="18"/>
                <w:szCs w:val="18"/>
              </w:rPr>
              <w:t>Javni infrastrukturni objekti</w:t>
            </w:r>
          </w:p>
          <w:p w14:paraId="18BEB4A2" w14:textId="77777777" w:rsidR="0056183C" w:rsidRPr="0056183C" w:rsidRDefault="0056183C">
            <w:pPr>
              <w:numPr>
                <w:ilvl w:val="0"/>
                <w:numId w:val="37"/>
              </w:numPr>
              <w:pBdr>
                <w:top w:val="nil"/>
                <w:left w:val="nil"/>
                <w:bottom w:val="nil"/>
                <w:right w:val="nil"/>
                <w:between w:val="nil"/>
              </w:pBdr>
              <w:spacing w:after="0" w:line="240" w:lineRule="auto"/>
              <w:jc w:val="both"/>
              <w:rPr>
                <w:rFonts w:eastAsia="Calibri" w:cstheme="minorHAnsi"/>
                <w:sz w:val="18"/>
                <w:szCs w:val="18"/>
              </w:rPr>
            </w:pPr>
            <w:r w:rsidRPr="0056183C">
              <w:rPr>
                <w:rFonts w:eastAsia="Calibri" w:cstheme="minorHAnsi"/>
                <w:sz w:val="18"/>
                <w:szCs w:val="18"/>
              </w:rPr>
              <w:t>Turistički objekti</w:t>
            </w:r>
          </w:p>
          <w:p w14:paraId="672465AB" w14:textId="77777777" w:rsidR="0056183C" w:rsidRPr="0056183C" w:rsidRDefault="0056183C">
            <w:pPr>
              <w:numPr>
                <w:ilvl w:val="0"/>
                <w:numId w:val="37"/>
              </w:numPr>
              <w:pBdr>
                <w:top w:val="nil"/>
                <w:left w:val="nil"/>
                <w:bottom w:val="nil"/>
                <w:right w:val="nil"/>
                <w:between w:val="nil"/>
              </w:pBdr>
              <w:spacing w:after="0" w:line="240" w:lineRule="auto"/>
              <w:jc w:val="both"/>
              <w:rPr>
                <w:rFonts w:eastAsia="Calibri" w:cstheme="minorHAnsi"/>
                <w:sz w:val="18"/>
                <w:szCs w:val="18"/>
              </w:rPr>
            </w:pPr>
            <w:r w:rsidRPr="0056183C">
              <w:rPr>
                <w:rFonts w:eastAsia="Calibri" w:cstheme="minorHAnsi"/>
                <w:sz w:val="18"/>
                <w:szCs w:val="18"/>
              </w:rPr>
              <w:t>Privredni objekti</w:t>
            </w:r>
          </w:p>
          <w:p w14:paraId="7A5D4183" w14:textId="77777777" w:rsidR="0056183C" w:rsidRPr="0056183C" w:rsidRDefault="0056183C">
            <w:pPr>
              <w:numPr>
                <w:ilvl w:val="0"/>
                <w:numId w:val="37"/>
              </w:numPr>
              <w:pBdr>
                <w:top w:val="nil"/>
                <w:left w:val="nil"/>
                <w:bottom w:val="nil"/>
                <w:right w:val="nil"/>
                <w:between w:val="nil"/>
              </w:pBdr>
              <w:spacing w:after="0" w:line="240" w:lineRule="auto"/>
              <w:jc w:val="both"/>
              <w:rPr>
                <w:rFonts w:eastAsia="Calibri" w:cstheme="minorHAnsi"/>
                <w:sz w:val="18"/>
                <w:szCs w:val="18"/>
              </w:rPr>
            </w:pPr>
            <w:r w:rsidRPr="0056183C">
              <w:rPr>
                <w:rFonts w:eastAsia="Calibri" w:cstheme="minorHAnsi"/>
                <w:sz w:val="18"/>
                <w:szCs w:val="18"/>
              </w:rPr>
              <w:t>Turistički objekti</w:t>
            </w:r>
          </w:p>
          <w:p w14:paraId="54EC5A88" w14:textId="3B8621DB" w:rsidR="0087793B" w:rsidRPr="0056183C" w:rsidRDefault="0056183C">
            <w:pPr>
              <w:numPr>
                <w:ilvl w:val="0"/>
                <w:numId w:val="37"/>
              </w:numPr>
              <w:pBdr>
                <w:top w:val="nil"/>
                <w:left w:val="nil"/>
                <w:bottom w:val="nil"/>
                <w:right w:val="nil"/>
                <w:between w:val="nil"/>
              </w:pBdr>
              <w:spacing w:after="0" w:line="240" w:lineRule="auto"/>
              <w:jc w:val="both"/>
              <w:rPr>
                <w:rFonts w:eastAsia="Calibri" w:cstheme="minorHAnsi"/>
                <w:sz w:val="18"/>
                <w:szCs w:val="18"/>
              </w:rPr>
            </w:pPr>
            <w:r w:rsidRPr="0056183C">
              <w:rPr>
                <w:rFonts w:eastAsia="Calibri" w:cstheme="minorHAnsi"/>
                <w:sz w:val="18"/>
                <w:szCs w:val="18"/>
              </w:rPr>
              <w:t>Stambeni objekti</w:t>
            </w:r>
          </w:p>
        </w:tc>
      </w:tr>
      <w:tr w:rsidR="0087793B" w:rsidRPr="00AB2EAB" w14:paraId="429A87CC" w14:textId="77777777" w:rsidTr="008914C3">
        <w:tc>
          <w:tcPr>
            <w:tcW w:w="959" w:type="pct"/>
            <w:vMerge/>
            <w:shd w:val="clear" w:color="auto" w:fill="DBDBDB"/>
            <w:vAlign w:val="center"/>
          </w:tcPr>
          <w:p w14:paraId="39D21A53"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40935DBE" w14:textId="77777777" w:rsidR="00257861" w:rsidRDefault="00257861" w:rsidP="005D3E9B">
            <w:pPr>
              <w:spacing w:after="0" w:line="240" w:lineRule="auto"/>
              <w:rPr>
                <w:rFonts w:eastAsia="Calibri" w:cstheme="minorHAnsi"/>
                <w:i/>
                <w:sz w:val="18"/>
                <w:szCs w:val="18"/>
              </w:rPr>
            </w:pPr>
          </w:p>
          <w:p w14:paraId="7ACE6094" w14:textId="77777777" w:rsidR="00257861" w:rsidRDefault="00257861" w:rsidP="005D3E9B">
            <w:pPr>
              <w:spacing w:after="0" w:line="240" w:lineRule="auto"/>
              <w:rPr>
                <w:rFonts w:eastAsia="Calibri" w:cstheme="minorHAnsi"/>
                <w:i/>
                <w:sz w:val="18"/>
                <w:szCs w:val="18"/>
              </w:rPr>
            </w:pPr>
          </w:p>
          <w:p w14:paraId="4C48A43D" w14:textId="70800861"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Prirodni resursi</w:t>
            </w:r>
          </w:p>
          <w:p w14:paraId="5D353133" w14:textId="77777777" w:rsidR="0056183C" w:rsidRPr="0056183C" w:rsidRDefault="0056183C">
            <w:pPr>
              <w:pStyle w:val="ListParagraph"/>
              <w:numPr>
                <w:ilvl w:val="0"/>
                <w:numId w:val="45"/>
              </w:numPr>
              <w:pBdr>
                <w:top w:val="nil"/>
                <w:left w:val="nil"/>
                <w:bottom w:val="nil"/>
                <w:right w:val="nil"/>
                <w:between w:val="nil"/>
              </w:pBdr>
              <w:spacing w:after="0" w:line="240" w:lineRule="auto"/>
              <w:rPr>
                <w:rFonts w:cstheme="minorHAnsi"/>
                <w:sz w:val="18"/>
                <w:szCs w:val="18"/>
              </w:rPr>
            </w:pPr>
            <w:r w:rsidRPr="0056183C">
              <w:rPr>
                <w:rFonts w:cstheme="minorHAnsi"/>
                <w:sz w:val="18"/>
                <w:szCs w:val="18"/>
              </w:rPr>
              <w:t>Visoke temperature praćene toplotnim talasima značajno doprinose pojavi i širenju šumskih požara, koje često zbog nepristupačnosti terena i nedovoljnih kapaciteta (opremljenost i kadar službi za zaštitu i spašavanje) rezultiraju velikim gubicima prirodnih resursa.</w:t>
            </w:r>
          </w:p>
          <w:p w14:paraId="190B8DF7" w14:textId="5CAD533B" w:rsidR="0087793B" w:rsidRPr="00AB2EAB" w:rsidRDefault="0056183C">
            <w:pPr>
              <w:pStyle w:val="ListParagraph"/>
              <w:numPr>
                <w:ilvl w:val="0"/>
                <w:numId w:val="45"/>
              </w:numPr>
              <w:pBdr>
                <w:top w:val="nil"/>
                <w:left w:val="nil"/>
                <w:bottom w:val="nil"/>
                <w:right w:val="nil"/>
                <w:between w:val="nil"/>
              </w:pBdr>
              <w:spacing w:after="0" w:line="240" w:lineRule="auto"/>
              <w:rPr>
                <w:rFonts w:cstheme="minorHAnsi"/>
                <w:i/>
                <w:sz w:val="18"/>
                <w:szCs w:val="18"/>
              </w:rPr>
            </w:pPr>
            <w:r w:rsidRPr="0056183C">
              <w:rPr>
                <w:rFonts w:cstheme="minorHAnsi"/>
                <w:sz w:val="18"/>
                <w:szCs w:val="18"/>
              </w:rPr>
              <w:lastRenderedPageBreak/>
              <w:t>Jake kiše praćene olujom izazivaju izlivanje rijeka i potoka kao i atmosferske kanalizacije koje sa sobom „nose“ zagađujuće materije</w:t>
            </w:r>
          </w:p>
        </w:tc>
        <w:tc>
          <w:tcPr>
            <w:tcW w:w="2171" w:type="pct"/>
          </w:tcPr>
          <w:p w14:paraId="181DBA04" w14:textId="77777777" w:rsidR="00257861" w:rsidRDefault="00257861" w:rsidP="005D3E9B">
            <w:pPr>
              <w:spacing w:after="0" w:line="240" w:lineRule="auto"/>
              <w:rPr>
                <w:rFonts w:eastAsia="Calibri" w:cstheme="minorHAnsi"/>
                <w:i/>
                <w:sz w:val="18"/>
                <w:szCs w:val="18"/>
              </w:rPr>
            </w:pPr>
          </w:p>
          <w:p w14:paraId="12A5233A" w14:textId="77777777" w:rsidR="00257861" w:rsidRDefault="00257861" w:rsidP="005D3E9B">
            <w:pPr>
              <w:spacing w:after="0" w:line="240" w:lineRule="auto"/>
              <w:rPr>
                <w:rFonts w:eastAsia="Calibri" w:cstheme="minorHAnsi"/>
                <w:i/>
                <w:sz w:val="18"/>
                <w:szCs w:val="18"/>
              </w:rPr>
            </w:pPr>
          </w:p>
          <w:p w14:paraId="6B520748" w14:textId="4775F0D6" w:rsidR="0087793B" w:rsidRPr="00AB2EAB" w:rsidRDefault="0087793B" w:rsidP="005D3E9B">
            <w:pPr>
              <w:spacing w:after="0" w:line="240" w:lineRule="auto"/>
              <w:rPr>
                <w:rFonts w:eastAsia="Calibri" w:cstheme="minorHAnsi"/>
                <w:i/>
                <w:sz w:val="18"/>
                <w:szCs w:val="18"/>
              </w:rPr>
            </w:pPr>
            <w:r w:rsidRPr="00AB2EAB">
              <w:rPr>
                <w:rFonts w:eastAsia="Calibri" w:cstheme="minorHAnsi"/>
                <w:i/>
                <w:sz w:val="18"/>
                <w:szCs w:val="18"/>
              </w:rPr>
              <w:t>Prirodni resursi</w:t>
            </w:r>
          </w:p>
          <w:p w14:paraId="04DCDAF5" w14:textId="77777777" w:rsidR="0056183C" w:rsidRPr="0056183C" w:rsidRDefault="0056183C">
            <w:pPr>
              <w:numPr>
                <w:ilvl w:val="0"/>
                <w:numId w:val="46"/>
              </w:numPr>
              <w:pBdr>
                <w:top w:val="nil"/>
                <w:left w:val="nil"/>
                <w:bottom w:val="nil"/>
                <w:right w:val="nil"/>
                <w:between w:val="nil"/>
              </w:pBdr>
              <w:spacing w:after="0" w:line="240" w:lineRule="auto"/>
              <w:rPr>
                <w:rFonts w:eastAsia="Calibri" w:cstheme="minorHAnsi"/>
                <w:sz w:val="18"/>
                <w:szCs w:val="18"/>
              </w:rPr>
            </w:pPr>
            <w:r w:rsidRPr="0056183C">
              <w:rPr>
                <w:rFonts w:eastAsia="Calibri" w:cstheme="minorHAnsi"/>
                <w:sz w:val="18"/>
                <w:szCs w:val="18"/>
              </w:rPr>
              <w:t xml:space="preserve">Gubitak biljnog materijala, zelenih površina. </w:t>
            </w:r>
          </w:p>
          <w:p w14:paraId="27C8A446" w14:textId="77777777" w:rsidR="0056183C" w:rsidRPr="0056183C" w:rsidRDefault="0056183C">
            <w:pPr>
              <w:numPr>
                <w:ilvl w:val="0"/>
                <w:numId w:val="46"/>
              </w:numPr>
              <w:pBdr>
                <w:top w:val="nil"/>
                <w:left w:val="nil"/>
                <w:bottom w:val="nil"/>
                <w:right w:val="nil"/>
                <w:between w:val="nil"/>
              </w:pBdr>
              <w:spacing w:after="0" w:line="240" w:lineRule="auto"/>
              <w:rPr>
                <w:rFonts w:eastAsia="Calibri" w:cstheme="minorHAnsi"/>
                <w:sz w:val="18"/>
                <w:szCs w:val="18"/>
              </w:rPr>
            </w:pPr>
            <w:r w:rsidRPr="0056183C">
              <w:rPr>
                <w:rFonts w:eastAsia="Calibri" w:cstheme="minorHAnsi"/>
                <w:sz w:val="18"/>
                <w:szCs w:val="18"/>
              </w:rPr>
              <w:t>Pogoršanje kvaliteta vazduha, uticaj na zdravlje ljudi.</w:t>
            </w:r>
          </w:p>
          <w:p w14:paraId="5752DEE8" w14:textId="77777777" w:rsidR="0056183C" w:rsidRPr="0056183C" w:rsidRDefault="0056183C">
            <w:pPr>
              <w:numPr>
                <w:ilvl w:val="0"/>
                <w:numId w:val="46"/>
              </w:numPr>
              <w:pBdr>
                <w:top w:val="nil"/>
                <w:left w:val="nil"/>
                <w:bottom w:val="nil"/>
                <w:right w:val="nil"/>
                <w:between w:val="nil"/>
              </w:pBdr>
              <w:spacing w:after="0" w:line="240" w:lineRule="auto"/>
              <w:rPr>
                <w:rFonts w:eastAsia="Calibri" w:cstheme="minorHAnsi"/>
                <w:sz w:val="18"/>
                <w:szCs w:val="18"/>
              </w:rPr>
            </w:pPr>
            <w:r w:rsidRPr="0056183C">
              <w:rPr>
                <w:rFonts w:eastAsia="Calibri" w:cstheme="minorHAnsi"/>
                <w:sz w:val="18"/>
                <w:szCs w:val="18"/>
              </w:rPr>
              <w:t>Povećanje koncentracija zagađujućih materija u površinskim vodama.</w:t>
            </w:r>
          </w:p>
          <w:p w14:paraId="213E3D14" w14:textId="77777777" w:rsidR="0056183C" w:rsidRPr="0056183C" w:rsidRDefault="0056183C">
            <w:pPr>
              <w:numPr>
                <w:ilvl w:val="0"/>
                <w:numId w:val="46"/>
              </w:numPr>
              <w:pBdr>
                <w:top w:val="nil"/>
                <w:left w:val="nil"/>
                <w:bottom w:val="nil"/>
                <w:right w:val="nil"/>
                <w:between w:val="nil"/>
              </w:pBdr>
              <w:spacing w:after="0" w:line="240" w:lineRule="auto"/>
              <w:rPr>
                <w:rFonts w:eastAsia="Calibri" w:cstheme="minorHAnsi"/>
                <w:sz w:val="18"/>
                <w:szCs w:val="18"/>
              </w:rPr>
            </w:pPr>
            <w:r w:rsidRPr="0056183C">
              <w:rPr>
                <w:rFonts w:eastAsia="Calibri" w:cstheme="minorHAnsi"/>
                <w:sz w:val="18"/>
                <w:szCs w:val="18"/>
              </w:rPr>
              <w:t>Ugrožavanje kvaliteta vode u vodoizvorištima.</w:t>
            </w:r>
          </w:p>
          <w:p w14:paraId="6BB9F716" w14:textId="77777777" w:rsidR="0056183C" w:rsidRPr="0056183C" w:rsidRDefault="0056183C">
            <w:pPr>
              <w:numPr>
                <w:ilvl w:val="0"/>
                <w:numId w:val="46"/>
              </w:numPr>
              <w:pBdr>
                <w:top w:val="nil"/>
                <w:left w:val="nil"/>
                <w:bottom w:val="nil"/>
                <w:right w:val="nil"/>
                <w:between w:val="nil"/>
              </w:pBdr>
              <w:spacing w:after="0" w:line="240" w:lineRule="auto"/>
              <w:rPr>
                <w:rFonts w:eastAsia="Calibri" w:cstheme="minorHAnsi"/>
                <w:sz w:val="18"/>
                <w:szCs w:val="18"/>
              </w:rPr>
            </w:pPr>
            <w:r w:rsidRPr="0056183C">
              <w:rPr>
                <w:rFonts w:eastAsia="Calibri" w:cstheme="minorHAnsi"/>
                <w:sz w:val="18"/>
                <w:szCs w:val="18"/>
              </w:rPr>
              <w:t>Narušavanje strukture tla, pojava erozije i klizišta.</w:t>
            </w:r>
          </w:p>
          <w:p w14:paraId="67F1CEE1" w14:textId="58490A7D" w:rsidR="0087793B" w:rsidRPr="00AB2EAB" w:rsidRDefault="0056183C">
            <w:pPr>
              <w:numPr>
                <w:ilvl w:val="0"/>
                <w:numId w:val="46"/>
              </w:numPr>
              <w:pBdr>
                <w:top w:val="nil"/>
                <w:left w:val="nil"/>
                <w:bottom w:val="nil"/>
                <w:right w:val="nil"/>
                <w:between w:val="nil"/>
              </w:pBdr>
              <w:spacing w:after="0" w:line="240" w:lineRule="auto"/>
              <w:rPr>
                <w:rFonts w:eastAsia="Calibri" w:cstheme="minorHAnsi"/>
                <w:i/>
                <w:sz w:val="18"/>
                <w:szCs w:val="18"/>
              </w:rPr>
            </w:pPr>
            <w:r w:rsidRPr="0056183C">
              <w:rPr>
                <w:rFonts w:eastAsia="Calibri" w:cstheme="minorHAnsi"/>
                <w:sz w:val="18"/>
                <w:szCs w:val="18"/>
              </w:rPr>
              <w:t>Narušavanje/uništavanje zelenih površina u urbanim područjima.</w:t>
            </w:r>
          </w:p>
        </w:tc>
      </w:tr>
      <w:tr w:rsidR="0087793B" w:rsidRPr="00AB2EAB" w14:paraId="2258253B" w14:textId="77777777" w:rsidTr="008914C3">
        <w:tc>
          <w:tcPr>
            <w:tcW w:w="959" w:type="pct"/>
            <w:vMerge/>
            <w:shd w:val="clear" w:color="auto" w:fill="DBDBDB"/>
            <w:vAlign w:val="center"/>
          </w:tcPr>
          <w:p w14:paraId="3D5872D4"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053A0111" w14:textId="77777777" w:rsidR="0087793B" w:rsidRPr="00AB2EAB" w:rsidRDefault="0087793B" w:rsidP="005D3E9B">
            <w:pPr>
              <w:pBdr>
                <w:top w:val="nil"/>
                <w:left w:val="nil"/>
                <w:bottom w:val="nil"/>
                <w:right w:val="nil"/>
                <w:between w:val="nil"/>
              </w:pBdr>
              <w:spacing w:after="0" w:line="240" w:lineRule="auto"/>
              <w:rPr>
                <w:rFonts w:eastAsia="Calibri" w:cstheme="minorHAnsi"/>
                <w:i/>
                <w:sz w:val="18"/>
                <w:szCs w:val="18"/>
              </w:rPr>
            </w:pPr>
            <w:r w:rsidRPr="00AB2EAB">
              <w:rPr>
                <w:rFonts w:eastAsia="Calibri" w:cstheme="minorHAnsi"/>
                <w:i/>
                <w:sz w:val="18"/>
                <w:szCs w:val="18"/>
              </w:rPr>
              <w:t>Zdravlje</w:t>
            </w:r>
          </w:p>
          <w:p w14:paraId="550540B2" w14:textId="77777777" w:rsidR="00883FF1" w:rsidRPr="00883FF1" w:rsidRDefault="00883FF1">
            <w:pPr>
              <w:numPr>
                <w:ilvl w:val="0"/>
                <w:numId w:val="25"/>
              </w:numPr>
              <w:spacing w:after="0" w:line="240" w:lineRule="auto"/>
              <w:rPr>
                <w:rFonts w:eastAsia="Calibri" w:cstheme="minorHAnsi"/>
                <w:sz w:val="18"/>
                <w:szCs w:val="18"/>
              </w:rPr>
            </w:pPr>
            <w:r w:rsidRPr="00883FF1">
              <w:rPr>
                <w:rFonts w:eastAsia="Calibri" w:cstheme="minorHAnsi"/>
                <w:sz w:val="18"/>
                <w:szCs w:val="18"/>
              </w:rPr>
              <w:t>Toplotni talas/suša</w:t>
            </w:r>
          </w:p>
          <w:p w14:paraId="458FE06E" w14:textId="77777777" w:rsidR="00883FF1" w:rsidRPr="00883FF1" w:rsidRDefault="00883FF1">
            <w:pPr>
              <w:numPr>
                <w:ilvl w:val="0"/>
                <w:numId w:val="25"/>
              </w:numPr>
              <w:spacing w:after="0" w:line="240" w:lineRule="auto"/>
              <w:rPr>
                <w:rFonts w:eastAsia="Calibri" w:cstheme="minorHAnsi"/>
                <w:sz w:val="18"/>
                <w:szCs w:val="18"/>
              </w:rPr>
            </w:pPr>
            <w:r w:rsidRPr="00883FF1">
              <w:rPr>
                <w:rFonts w:eastAsia="Calibri" w:cstheme="minorHAnsi"/>
                <w:sz w:val="18"/>
                <w:szCs w:val="18"/>
              </w:rPr>
              <w:t>Požar (uzrokovan toplotnim talasom)</w:t>
            </w:r>
          </w:p>
          <w:p w14:paraId="3BA1A7CA" w14:textId="77777777" w:rsidR="00883FF1" w:rsidRPr="00883FF1" w:rsidRDefault="00883FF1">
            <w:pPr>
              <w:numPr>
                <w:ilvl w:val="0"/>
                <w:numId w:val="25"/>
              </w:numPr>
              <w:spacing w:after="0" w:line="240" w:lineRule="auto"/>
              <w:rPr>
                <w:rFonts w:eastAsia="Calibri" w:cstheme="minorHAnsi"/>
                <w:sz w:val="18"/>
                <w:szCs w:val="18"/>
              </w:rPr>
            </w:pPr>
            <w:r w:rsidRPr="00883FF1">
              <w:rPr>
                <w:rFonts w:eastAsia="Calibri" w:cstheme="minorHAnsi"/>
                <w:sz w:val="18"/>
                <w:szCs w:val="18"/>
              </w:rPr>
              <w:t>Jake kiše koje dovode do poplava/Poplave</w:t>
            </w:r>
          </w:p>
          <w:p w14:paraId="1DCE281E" w14:textId="43AEC354" w:rsidR="0087793B" w:rsidRPr="00AB2EAB" w:rsidRDefault="00883FF1">
            <w:pPr>
              <w:numPr>
                <w:ilvl w:val="0"/>
                <w:numId w:val="25"/>
              </w:numPr>
              <w:spacing w:after="0" w:line="240" w:lineRule="auto"/>
              <w:rPr>
                <w:rFonts w:eastAsia="Calibri" w:cstheme="minorHAnsi"/>
                <w:i/>
                <w:sz w:val="18"/>
                <w:szCs w:val="18"/>
              </w:rPr>
            </w:pPr>
            <w:r w:rsidRPr="00883FF1">
              <w:rPr>
                <w:rFonts w:eastAsia="Calibri" w:cstheme="minorHAnsi"/>
                <w:sz w:val="18"/>
                <w:szCs w:val="18"/>
              </w:rPr>
              <w:t>Hladni talas</w:t>
            </w:r>
          </w:p>
        </w:tc>
        <w:tc>
          <w:tcPr>
            <w:tcW w:w="2171" w:type="pct"/>
          </w:tcPr>
          <w:p w14:paraId="08E5CD7C" w14:textId="77777777" w:rsidR="0087793B" w:rsidRPr="00AB2EAB" w:rsidRDefault="0087793B" w:rsidP="005D3E9B">
            <w:pPr>
              <w:pBdr>
                <w:top w:val="nil"/>
                <w:left w:val="nil"/>
                <w:bottom w:val="nil"/>
                <w:right w:val="nil"/>
                <w:between w:val="nil"/>
              </w:pBdr>
              <w:spacing w:after="0" w:line="240" w:lineRule="auto"/>
              <w:rPr>
                <w:rFonts w:eastAsia="Calibri" w:cstheme="minorHAnsi"/>
                <w:i/>
                <w:sz w:val="18"/>
                <w:szCs w:val="18"/>
              </w:rPr>
            </w:pPr>
            <w:r w:rsidRPr="00AB2EAB">
              <w:rPr>
                <w:rFonts w:eastAsia="Calibri" w:cstheme="minorHAnsi"/>
                <w:i/>
                <w:sz w:val="18"/>
                <w:szCs w:val="18"/>
              </w:rPr>
              <w:t>Zdravlje</w:t>
            </w:r>
          </w:p>
          <w:p w14:paraId="7308D111" w14:textId="77777777" w:rsidR="0087793B" w:rsidRPr="00AB2EAB" w:rsidRDefault="0087793B">
            <w:pPr>
              <w:numPr>
                <w:ilvl w:val="0"/>
                <w:numId w:val="44"/>
              </w:numPr>
              <w:spacing w:after="0" w:line="240" w:lineRule="auto"/>
              <w:ind w:left="425"/>
              <w:rPr>
                <w:rFonts w:eastAsia="Calibri" w:cstheme="minorHAnsi"/>
                <w:sz w:val="18"/>
                <w:szCs w:val="18"/>
              </w:rPr>
            </w:pPr>
            <w:r w:rsidRPr="00AB2EAB">
              <w:rPr>
                <w:rFonts w:eastAsia="Calibri" w:cstheme="minorHAnsi"/>
                <w:sz w:val="18"/>
                <w:szCs w:val="18"/>
              </w:rPr>
              <w:t>broj oštećenih stambenih objekata-gubitak mjesta stanovanja (požari, oluje, poplave)</w:t>
            </w:r>
          </w:p>
          <w:p w14:paraId="34497884" w14:textId="77777777" w:rsidR="0087793B" w:rsidRPr="00AB2EAB" w:rsidRDefault="0087793B">
            <w:pPr>
              <w:numPr>
                <w:ilvl w:val="0"/>
                <w:numId w:val="44"/>
              </w:numPr>
              <w:spacing w:after="0" w:line="240" w:lineRule="auto"/>
              <w:ind w:left="425"/>
              <w:rPr>
                <w:rFonts w:eastAsia="Calibri" w:cstheme="minorHAnsi"/>
                <w:sz w:val="18"/>
                <w:szCs w:val="18"/>
              </w:rPr>
            </w:pPr>
            <w:r w:rsidRPr="00AB2EAB">
              <w:rPr>
                <w:rFonts w:eastAsia="Calibri" w:cstheme="minorHAnsi"/>
                <w:sz w:val="18"/>
                <w:szCs w:val="18"/>
              </w:rPr>
              <w:t xml:space="preserve">Količina potrošnje vode </w:t>
            </w:r>
          </w:p>
          <w:p w14:paraId="01A14170" w14:textId="77777777" w:rsidR="0087793B" w:rsidRPr="00AB2EAB" w:rsidRDefault="0087793B">
            <w:pPr>
              <w:numPr>
                <w:ilvl w:val="0"/>
                <w:numId w:val="44"/>
              </w:numPr>
              <w:spacing w:after="0" w:line="240" w:lineRule="auto"/>
              <w:ind w:left="425"/>
              <w:rPr>
                <w:rFonts w:eastAsia="Calibri" w:cstheme="minorHAnsi"/>
                <w:sz w:val="18"/>
                <w:szCs w:val="18"/>
              </w:rPr>
            </w:pPr>
            <w:r w:rsidRPr="00AB2EAB">
              <w:rPr>
                <w:rFonts w:eastAsia="Calibri" w:cstheme="minorHAnsi"/>
                <w:sz w:val="18"/>
                <w:szCs w:val="18"/>
              </w:rPr>
              <w:t>Povećana dispozicija kanalizacionih voda-preopterećenost postojećeg kanalizacionog sistema</w:t>
            </w:r>
          </w:p>
        </w:tc>
      </w:tr>
      <w:tr w:rsidR="0087793B" w:rsidRPr="00AB2EAB" w14:paraId="3FC283A7" w14:textId="77777777" w:rsidTr="008914C3">
        <w:trPr>
          <w:trHeight w:val="497"/>
        </w:trPr>
        <w:tc>
          <w:tcPr>
            <w:tcW w:w="959" w:type="pct"/>
            <w:vMerge w:val="restart"/>
            <w:shd w:val="clear" w:color="auto" w:fill="E2EFD9"/>
            <w:vAlign w:val="center"/>
          </w:tcPr>
          <w:p w14:paraId="2A98FD1C" w14:textId="77777777" w:rsidR="0087793B" w:rsidRPr="00AB2EAB" w:rsidRDefault="0087793B" w:rsidP="00DF1DDE">
            <w:pPr>
              <w:spacing w:after="0" w:line="276" w:lineRule="auto"/>
              <w:ind w:left="144"/>
              <w:rPr>
                <w:rFonts w:eastAsia="Calibri" w:cstheme="minorHAnsi"/>
                <w:b/>
                <w:sz w:val="18"/>
                <w:szCs w:val="18"/>
              </w:rPr>
            </w:pPr>
          </w:p>
          <w:p w14:paraId="4A32F4C0" w14:textId="77777777" w:rsidR="0087793B" w:rsidRPr="00AB2EAB" w:rsidRDefault="0087793B" w:rsidP="00DF1DDE">
            <w:pPr>
              <w:spacing w:after="0" w:line="276" w:lineRule="auto"/>
              <w:ind w:left="144"/>
              <w:rPr>
                <w:rFonts w:eastAsia="Calibri" w:cstheme="minorHAnsi"/>
                <w:b/>
                <w:sz w:val="18"/>
                <w:szCs w:val="18"/>
              </w:rPr>
            </w:pPr>
          </w:p>
          <w:p w14:paraId="1FE43637" w14:textId="77777777" w:rsidR="0087793B" w:rsidRPr="00AB2EAB" w:rsidRDefault="0087793B" w:rsidP="00DF1DDE">
            <w:pPr>
              <w:spacing w:after="0" w:line="276" w:lineRule="auto"/>
              <w:ind w:left="144"/>
              <w:rPr>
                <w:rFonts w:eastAsia="Calibri" w:cstheme="minorHAnsi"/>
                <w:b/>
                <w:sz w:val="18"/>
                <w:szCs w:val="18"/>
              </w:rPr>
            </w:pPr>
          </w:p>
          <w:p w14:paraId="1100B0A7" w14:textId="77777777" w:rsidR="0087793B" w:rsidRPr="00AB2EAB" w:rsidRDefault="0087793B" w:rsidP="00DF1DDE">
            <w:pPr>
              <w:spacing w:after="0" w:line="276" w:lineRule="auto"/>
              <w:ind w:left="144"/>
              <w:rPr>
                <w:rFonts w:eastAsia="Calibri" w:cstheme="minorHAnsi"/>
                <w:b/>
                <w:sz w:val="18"/>
                <w:szCs w:val="18"/>
              </w:rPr>
            </w:pPr>
          </w:p>
          <w:p w14:paraId="6285B3E2" w14:textId="77777777" w:rsidR="0087793B" w:rsidRPr="00AB2EAB" w:rsidRDefault="0087793B" w:rsidP="00DF1DDE">
            <w:pPr>
              <w:spacing w:after="0" w:line="276" w:lineRule="auto"/>
              <w:ind w:left="144"/>
              <w:rPr>
                <w:rFonts w:eastAsia="Calibri" w:cstheme="minorHAnsi"/>
                <w:b/>
                <w:sz w:val="18"/>
                <w:szCs w:val="18"/>
              </w:rPr>
            </w:pPr>
          </w:p>
          <w:p w14:paraId="3E52CE4D" w14:textId="77777777" w:rsidR="0087793B" w:rsidRPr="00AB2EAB" w:rsidRDefault="0087793B" w:rsidP="00DF1DDE">
            <w:pPr>
              <w:spacing w:after="0" w:line="276" w:lineRule="auto"/>
              <w:ind w:left="144"/>
              <w:rPr>
                <w:rFonts w:eastAsia="Calibri" w:cstheme="minorHAnsi"/>
                <w:b/>
                <w:sz w:val="18"/>
                <w:szCs w:val="18"/>
              </w:rPr>
            </w:pPr>
          </w:p>
          <w:p w14:paraId="09C13AB7" w14:textId="77777777" w:rsidR="0087793B" w:rsidRPr="00AB2EAB" w:rsidRDefault="0087793B" w:rsidP="00DF1DDE">
            <w:pPr>
              <w:spacing w:after="0" w:line="276" w:lineRule="auto"/>
              <w:ind w:left="144"/>
              <w:rPr>
                <w:rFonts w:eastAsia="Calibri" w:cstheme="minorHAnsi"/>
                <w:b/>
                <w:sz w:val="18"/>
                <w:szCs w:val="18"/>
              </w:rPr>
            </w:pPr>
          </w:p>
          <w:p w14:paraId="54F630AE" w14:textId="77777777" w:rsidR="0087793B" w:rsidRPr="00AB2EAB" w:rsidRDefault="0087793B" w:rsidP="00DF1DDE">
            <w:pPr>
              <w:spacing w:after="0" w:line="276" w:lineRule="auto"/>
              <w:ind w:left="144"/>
              <w:rPr>
                <w:rFonts w:eastAsia="Calibri" w:cstheme="minorHAnsi"/>
                <w:b/>
                <w:sz w:val="18"/>
                <w:szCs w:val="18"/>
              </w:rPr>
            </w:pPr>
          </w:p>
          <w:p w14:paraId="03B677E1" w14:textId="77777777" w:rsidR="0087793B" w:rsidRPr="00AB2EAB" w:rsidRDefault="0087793B" w:rsidP="00DF1DDE">
            <w:pPr>
              <w:spacing w:after="0" w:line="276" w:lineRule="auto"/>
              <w:ind w:left="144"/>
              <w:rPr>
                <w:rFonts w:eastAsia="Calibri" w:cstheme="minorHAnsi"/>
                <w:b/>
                <w:sz w:val="18"/>
                <w:szCs w:val="18"/>
              </w:rPr>
            </w:pPr>
          </w:p>
          <w:p w14:paraId="0A219F19" w14:textId="77777777" w:rsidR="0087793B" w:rsidRPr="00AB2EAB" w:rsidRDefault="0087793B" w:rsidP="00DF1DDE">
            <w:pPr>
              <w:spacing w:after="0" w:line="276" w:lineRule="auto"/>
              <w:ind w:left="144"/>
              <w:rPr>
                <w:rFonts w:eastAsia="Calibri" w:cstheme="minorHAnsi"/>
                <w:b/>
                <w:sz w:val="18"/>
                <w:szCs w:val="18"/>
              </w:rPr>
            </w:pPr>
          </w:p>
          <w:p w14:paraId="46E149F0" w14:textId="77777777" w:rsidR="0087793B" w:rsidRPr="00AB2EAB" w:rsidRDefault="0087793B" w:rsidP="00DF1DDE">
            <w:pPr>
              <w:spacing w:after="0" w:line="276" w:lineRule="auto"/>
              <w:ind w:left="144"/>
              <w:rPr>
                <w:rFonts w:eastAsia="Calibri" w:cstheme="minorHAnsi"/>
                <w:b/>
                <w:sz w:val="18"/>
                <w:szCs w:val="18"/>
              </w:rPr>
            </w:pPr>
          </w:p>
          <w:p w14:paraId="4BDE5D72" w14:textId="77777777" w:rsidR="0087793B" w:rsidRPr="00AB2EAB" w:rsidRDefault="0087793B" w:rsidP="00DF1DDE">
            <w:pPr>
              <w:spacing w:after="0" w:line="276" w:lineRule="auto"/>
              <w:ind w:left="144"/>
              <w:rPr>
                <w:rFonts w:eastAsia="Calibri" w:cstheme="minorHAnsi"/>
                <w:b/>
                <w:sz w:val="18"/>
                <w:szCs w:val="18"/>
              </w:rPr>
            </w:pPr>
          </w:p>
          <w:p w14:paraId="2CB3AF6A" w14:textId="77777777" w:rsidR="0087793B" w:rsidRPr="00AB2EAB" w:rsidRDefault="0087793B" w:rsidP="00DF1DDE">
            <w:pPr>
              <w:spacing w:after="0" w:line="276" w:lineRule="auto"/>
              <w:ind w:left="144"/>
              <w:rPr>
                <w:rFonts w:eastAsia="Calibri" w:cstheme="minorHAnsi"/>
                <w:b/>
                <w:sz w:val="18"/>
                <w:szCs w:val="18"/>
              </w:rPr>
            </w:pPr>
          </w:p>
          <w:p w14:paraId="045D368D" w14:textId="77777777" w:rsidR="0087793B" w:rsidRPr="00AB2EAB" w:rsidRDefault="0087793B" w:rsidP="00DF1DDE">
            <w:pPr>
              <w:spacing w:after="0" w:line="276" w:lineRule="auto"/>
              <w:ind w:left="144"/>
              <w:rPr>
                <w:rFonts w:eastAsia="Calibri" w:cstheme="minorHAnsi"/>
                <w:b/>
                <w:sz w:val="18"/>
                <w:szCs w:val="18"/>
              </w:rPr>
            </w:pPr>
          </w:p>
          <w:p w14:paraId="070265D1" w14:textId="77777777" w:rsidR="0087793B" w:rsidRPr="00AB2EAB" w:rsidRDefault="0087793B" w:rsidP="00DF1DDE">
            <w:pPr>
              <w:spacing w:after="0" w:line="276" w:lineRule="auto"/>
              <w:ind w:left="144"/>
              <w:rPr>
                <w:rFonts w:eastAsia="Calibri" w:cstheme="minorHAnsi"/>
                <w:b/>
                <w:sz w:val="18"/>
                <w:szCs w:val="18"/>
              </w:rPr>
            </w:pPr>
          </w:p>
          <w:p w14:paraId="0208A4F3" w14:textId="77777777" w:rsidR="0087793B" w:rsidRPr="00AB2EAB" w:rsidRDefault="0087793B" w:rsidP="00DF1DDE">
            <w:pPr>
              <w:spacing w:after="0" w:line="276" w:lineRule="auto"/>
              <w:ind w:left="144"/>
              <w:rPr>
                <w:rFonts w:eastAsia="Calibri" w:cstheme="minorHAnsi"/>
                <w:b/>
                <w:sz w:val="18"/>
                <w:szCs w:val="18"/>
              </w:rPr>
            </w:pPr>
          </w:p>
          <w:p w14:paraId="20AC9D3A" w14:textId="77777777" w:rsidR="0087793B" w:rsidRPr="00AB2EAB" w:rsidRDefault="0087793B" w:rsidP="00DF1DDE">
            <w:pPr>
              <w:spacing w:after="0" w:line="276" w:lineRule="auto"/>
              <w:ind w:left="144"/>
              <w:rPr>
                <w:rFonts w:eastAsia="Calibri" w:cstheme="minorHAnsi"/>
                <w:b/>
                <w:sz w:val="18"/>
                <w:szCs w:val="18"/>
              </w:rPr>
            </w:pPr>
          </w:p>
          <w:p w14:paraId="19186E3A" w14:textId="77777777" w:rsidR="0087793B" w:rsidRPr="00AB2EAB" w:rsidRDefault="0087793B" w:rsidP="00DF1DDE">
            <w:pPr>
              <w:spacing w:after="0" w:line="276" w:lineRule="auto"/>
              <w:ind w:left="144"/>
              <w:rPr>
                <w:rFonts w:eastAsia="Calibri" w:cstheme="minorHAnsi"/>
                <w:b/>
                <w:sz w:val="18"/>
                <w:szCs w:val="18"/>
              </w:rPr>
            </w:pPr>
            <w:r w:rsidRPr="00AB2EAB">
              <w:rPr>
                <w:rFonts w:eastAsia="Calibri" w:cstheme="minorHAnsi"/>
                <w:b/>
                <w:sz w:val="18"/>
                <w:szCs w:val="18"/>
              </w:rPr>
              <w:t>Životna sredina</w:t>
            </w:r>
          </w:p>
        </w:tc>
        <w:tc>
          <w:tcPr>
            <w:tcW w:w="1869" w:type="pct"/>
          </w:tcPr>
          <w:p w14:paraId="59495B5E" w14:textId="77777777" w:rsidR="0087793B" w:rsidRPr="00AB2EAB" w:rsidRDefault="0087793B" w:rsidP="005D3E9B">
            <w:pPr>
              <w:spacing w:after="0" w:line="240" w:lineRule="auto"/>
              <w:ind w:left="279" w:hanging="279"/>
              <w:jc w:val="both"/>
              <w:rPr>
                <w:rFonts w:cstheme="minorHAnsi"/>
                <w:i/>
                <w:sz w:val="18"/>
                <w:szCs w:val="18"/>
              </w:rPr>
            </w:pPr>
            <w:r w:rsidRPr="00AB2EAB">
              <w:rPr>
                <w:rFonts w:cstheme="minorHAnsi"/>
                <w:i/>
                <w:sz w:val="18"/>
                <w:szCs w:val="18"/>
              </w:rPr>
              <w:t>Infrastruktura</w:t>
            </w:r>
          </w:p>
          <w:p w14:paraId="2FFF418A" w14:textId="77777777" w:rsidR="00CA139F" w:rsidRPr="00CA139F" w:rsidRDefault="00CA139F">
            <w:pPr>
              <w:pStyle w:val="ListParagraph"/>
              <w:numPr>
                <w:ilvl w:val="0"/>
                <w:numId w:val="23"/>
              </w:numPr>
              <w:spacing w:after="0" w:line="240" w:lineRule="auto"/>
              <w:jc w:val="both"/>
              <w:rPr>
                <w:rFonts w:cstheme="minorHAnsi"/>
                <w:sz w:val="18"/>
                <w:szCs w:val="18"/>
              </w:rPr>
            </w:pPr>
            <w:r w:rsidRPr="00CA139F">
              <w:rPr>
                <w:rFonts w:cstheme="minorHAnsi"/>
                <w:sz w:val="18"/>
                <w:szCs w:val="18"/>
              </w:rPr>
              <w:t xml:space="preserve">KI i životna sredina zbog uticaja ekstremne vrućine i suše </w:t>
            </w:r>
          </w:p>
          <w:p w14:paraId="6E82117D" w14:textId="77777777" w:rsidR="00CA139F" w:rsidRPr="00CA139F" w:rsidRDefault="00CA139F">
            <w:pPr>
              <w:pStyle w:val="ListParagraph"/>
              <w:numPr>
                <w:ilvl w:val="0"/>
                <w:numId w:val="23"/>
              </w:numPr>
              <w:spacing w:after="0" w:line="240" w:lineRule="auto"/>
              <w:jc w:val="both"/>
              <w:rPr>
                <w:rFonts w:cstheme="minorHAnsi"/>
                <w:sz w:val="18"/>
                <w:szCs w:val="18"/>
              </w:rPr>
            </w:pPr>
            <w:r w:rsidRPr="00CA139F">
              <w:rPr>
                <w:rFonts w:cstheme="minorHAnsi"/>
                <w:sz w:val="18"/>
                <w:szCs w:val="18"/>
              </w:rPr>
              <w:t xml:space="preserve">Vode, zemlja i vazduh zbog postojanja značajnih infrastrukturnih objekata i njihovog planskog održavanja i eksploatacije koje aktivnosti se moraju sprovoditi u skladu sa principima prelaska na zelenu infrastrukturu. </w:t>
            </w:r>
          </w:p>
          <w:p w14:paraId="3904D291" w14:textId="4603199D" w:rsidR="0087793B" w:rsidRPr="00CA139F" w:rsidRDefault="00CA139F">
            <w:pPr>
              <w:pStyle w:val="ListParagraph"/>
              <w:numPr>
                <w:ilvl w:val="0"/>
                <w:numId w:val="23"/>
              </w:numPr>
              <w:spacing w:after="0" w:line="240" w:lineRule="auto"/>
              <w:jc w:val="both"/>
              <w:rPr>
                <w:rFonts w:cstheme="minorHAnsi"/>
                <w:sz w:val="18"/>
                <w:szCs w:val="18"/>
              </w:rPr>
            </w:pPr>
            <w:r w:rsidRPr="00CA139F">
              <w:rPr>
                <w:rFonts w:cstheme="minorHAnsi"/>
                <w:sz w:val="18"/>
                <w:szCs w:val="18"/>
              </w:rPr>
              <w:t xml:space="preserve">vodni i energetski resursi </w:t>
            </w:r>
          </w:p>
          <w:p w14:paraId="090ED00F" w14:textId="77777777" w:rsidR="0087793B" w:rsidRPr="00AB2EAB" w:rsidRDefault="0087793B" w:rsidP="005D3E9B">
            <w:pPr>
              <w:pBdr>
                <w:top w:val="nil"/>
                <w:left w:val="nil"/>
                <w:bottom w:val="nil"/>
                <w:right w:val="nil"/>
                <w:between w:val="nil"/>
              </w:pBdr>
              <w:spacing w:after="0" w:line="240" w:lineRule="auto"/>
              <w:ind w:left="144"/>
              <w:rPr>
                <w:rFonts w:eastAsia="Calibri" w:cstheme="minorHAnsi"/>
                <w:sz w:val="18"/>
                <w:szCs w:val="18"/>
              </w:rPr>
            </w:pPr>
          </w:p>
        </w:tc>
        <w:tc>
          <w:tcPr>
            <w:tcW w:w="2171" w:type="pct"/>
          </w:tcPr>
          <w:p w14:paraId="18507896" w14:textId="77777777" w:rsidR="0087793B" w:rsidRPr="00AB2EAB" w:rsidRDefault="0087793B" w:rsidP="005D3E9B">
            <w:pPr>
              <w:spacing w:after="0" w:line="240" w:lineRule="auto"/>
              <w:ind w:left="342" w:hanging="342"/>
              <w:jc w:val="both"/>
              <w:rPr>
                <w:rFonts w:cstheme="minorHAnsi"/>
                <w:i/>
                <w:sz w:val="18"/>
                <w:szCs w:val="18"/>
              </w:rPr>
            </w:pPr>
            <w:r w:rsidRPr="00AB2EAB">
              <w:rPr>
                <w:rFonts w:cstheme="minorHAnsi"/>
                <w:i/>
                <w:sz w:val="18"/>
                <w:szCs w:val="18"/>
              </w:rPr>
              <w:t>Infrastruktura</w:t>
            </w:r>
          </w:p>
          <w:p w14:paraId="2D93179D" w14:textId="77777777" w:rsidR="00CA139F" w:rsidRPr="00CA139F" w:rsidRDefault="00CA139F">
            <w:pPr>
              <w:pStyle w:val="ListParagraph"/>
              <w:numPr>
                <w:ilvl w:val="0"/>
                <w:numId w:val="22"/>
              </w:numPr>
              <w:spacing w:after="0" w:line="240" w:lineRule="auto"/>
              <w:jc w:val="both"/>
              <w:rPr>
                <w:rFonts w:cstheme="minorHAnsi"/>
                <w:sz w:val="18"/>
                <w:szCs w:val="18"/>
              </w:rPr>
            </w:pPr>
            <w:r w:rsidRPr="00CA139F">
              <w:rPr>
                <w:rFonts w:cstheme="minorHAnsi"/>
                <w:sz w:val="18"/>
                <w:szCs w:val="18"/>
              </w:rPr>
              <w:t>Kvalitet pripreme za odgovor na  požar</w:t>
            </w:r>
          </w:p>
          <w:p w14:paraId="7EFDB31B" w14:textId="77777777" w:rsidR="00CA139F" w:rsidRPr="00CA139F" w:rsidRDefault="00CA139F">
            <w:pPr>
              <w:pStyle w:val="ListParagraph"/>
              <w:numPr>
                <w:ilvl w:val="0"/>
                <w:numId w:val="22"/>
              </w:numPr>
              <w:spacing w:after="0" w:line="240" w:lineRule="auto"/>
              <w:jc w:val="both"/>
              <w:rPr>
                <w:rFonts w:cstheme="minorHAnsi"/>
                <w:sz w:val="18"/>
                <w:szCs w:val="18"/>
              </w:rPr>
            </w:pPr>
            <w:r w:rsidRPr="00CA139F">
              <w:rPr>
                <w:rFonts w:cstheme="minorHAnsi"/>
                <w:sz w:val="18"/>
                <w:szCs w:val="18"/>
              </w:rPr>
              <w:t>Broj požara u koridorima KI i nivo uništenja značajnih/zaštićenih biljnih vrsta.</w:t>
            </w:r>
          </w:p>
          <w:p w14:paraId="65CD0CAD" w14:textId="77777777" w:rsidR="00CA139F" w:rsidRPr="00CA139F" w:rsidRDefault="00CA139F">
            <w:pPr>
              <w:pStyle w:val="ListParagraph"/>
              <w:numPr>
                <w:ilvl w:val="0"/>
                <w:numId w:val="22"/>
              </w:numPr>
              <w:spacing w:after="0" w:line="240" w:lineRule="auto"/>
              <w:jc w:val="both"/>
              <w:rPr>
                <w:rFonts w:cstheme="minorHAnsi"/>
                <w:sz w:val="18"/>
                <w:szCs w:val="18"/>
              </w:rPr>
            </w:pPr>
            <w:r w:rsidRPr="00CA139F">
              <w:rPr>
                <w:rFonts w:cstheme="minorHAnsi"/>
                <w:sz w:val="18"/>
                <w:szCs w:val="18"/>
              </w:rPr>
              <w:t>Smanjenje vjerovatnoće od pojave požara kroz kontrolisanu sječu i čišćenje koridora objekata KI.</w:t>
            </w:r>
          </w:p>
          <w:p w14:paraId="066C46CE" w14:textId="77777777" w:rsidR="00CA139F" w:rsidRPr="00CA139F" w:rsidRDefault="00CA139F">
            <w:pPr>
              <w:pStyle w:val="ListParagraph"/>
              <w:numPr>
                <w:ilvl w:val="0"/>
                <w:numId w:val="22"/>
              </w:numPr>
              <w:spacing w:after="0" w:line="240" w:lineRule="auto"/>
              <w:jc w:val="both"/>
              <w:rPr>
                <w:rFonts w:cstheme="minorHAnsi"/>
                <w:sz w:val="18"/>
                <w:szCs w:val="18"/>
              </w:rPr>
            </w:pPr>
            <w:r w:rsidRPr="00CA139F">
              <w:rPr>
                <w:rFonts w:cstheme="minorHAnsi"/>
                <w:sz w:val="18"/>
                <w:szCs w:val="18"/>
              </w:rPr>
              <w:t>Monitoring potrošnje resursa u nadležnosti lokalne samouprave (potrošnja vode, pogonskih goriva, električne energije).</w:t>
            </w:r>
          </w:p>
          <w:p w14:paraId="1445405A" w14:textId="02E50D47" w:rsidR="0087793B" w:rsidRPr="00AB2EAB" w:rsidRDefault="00CA139F">
            <w:pPr>
              <w:pStyle w:val="ListParagraph"/>
              <w:numPr>
                <w:ilvl w:val="0"/>
                <w:numId w:val="22"/>
              </w:numPr>
              <w:spacing w:after="0" w:line="240" w:lineRule="auto"/>
              <w:jc w:val="both"/>
              <w:rPr>
                <w:rFonts w:cstheme="minorHAnsi"/>
                <w:sz w:val="18"/>
                <w:szCs w:val="18"/>
              </w:rPr>
            </w:pPr>
            <w:r w:rsidRPr="00CA139F">
              <w:rPr>
                <w:rFonts w:cstheme="minorHAnsi"/>
                <w:sz w:val="18"/>
                <w:szCs w:val="18"/>
              </w:rPr>
              <w:t>Razvoj e-mobilnosti i monitoring indikatora uspješnosti projekata u vezi sa samnjenjem potrošnje resursa</w:t>
            </w:r>
          </w:p>
        </w:tc>
      </w:tr>
      <w:tr w:rsidR="0087793B" w:rsidRPr="00AB2EAB" w14:paraId="72265659" w14:textId="77777777" w:rsidTr="008914C3">
        <w:tc>
          <w:tcPr>
            <w:tcW w:w="959" w:type="pct"/>
            <w:vMerge/>
            <w:shd w:val="clear" w:color="auto" w:fill="E2EFD9"/>
            <w:vAlign w:val="center"/>
          </w:tcPr>
          <w:p w14:paraId="24417809"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color w:val="000000"/>
                <w:sz w:val="18"/>
                <w:szCs w:val="18"/>
              </w:rPr>
            </w:pPr>
          </w:p>
        </w:tc>
        <w:tc>
          <w:tcPr>
            <w:tcW w:w="1869" w:type="pct"/>
          </w:tcPr>
          <w:p w14:paraId="7EA6A6FD" w14:textId="3BE7E470" w:rsidR="0087793B" w:rsidRPr="00AB2EAB" w:rsidRDefault="0087793B" w:rsidP="008914C3">
            <w:pPr>
              <w:spacing w:after="0" w:line="240" w:lineRule="auto"/>
              <w:rPr>
                <w:rFonts w:eastAsia="Calibri" w:cstheme="minorHAnsi"/>
                <w:i/>
                <w:sz w:val="18"/>
                <w:szCs w:val="18"/>
              </w:rPr>
            </w:pPr>
            <w:r w:rsidRPr="00AB2EAB">
              <w:rPr>
                <w:rFonts w:eastAsia="Calibri" w:cstheme="minorHAnsi"/>
                <w:i/>
                <w:sz w:val="18"/>
                <w:szCs w:val="18"/>
              </w:rPr>
              <w:t>Vodprivreda</w:t>
            </w:r>
          </w:p>
          <w:p w14:paraId="600E528F" w14:textId="42BB207A" w:rsidR="0087793B" w:rsidRPr="00AB2EAB" w:rsidRDefault="00CA139F">
            <w:pPr>
              <w:numPr>
                <w:ilvl w:val="0"/>
                <w:numId w:val="27"/>
              </w:numPr>
              <w:spacing w:after="0" w:line="240" w:lineRule="auto"/>
              <w:ind w:left="376"/>
              <w:rPr>
                <w:rFonts w:eastAsia="Calibri" w:cstheme="minorHAnsi"/>
                <w:sz w:val="18"/>
                <w:szCs w:val="18"/>
              </w:rPr>
            </w:pPr>
            <w:r w:rsidRPr="00CA139F">
              <w:rPr>
                <w:rFonts w:eastAsia="Calibri" w:cstheme="minorHAnsi"/>
                <w:sz w:val="18"/>
                <w:szCs w:val="18"/>
              </w:rPr>
              <w:t>Značajno opadanje nivoa pozemne vode  kao i presušivanje korita rijeka usled intezivnih suša negativno utiče na živi svijet, na gubitka/smanjenja biodiverziteta</w:t>
            </w:r>
          </w:p>
        </w:tc>
        <w:tc>
          <w:tcPr>
            <w:tcW w:w="2171" w:type="pct"/>
          </w:tcPr>
          <w:p w14:paraId="2082116A" w14:textId="24082644" w:rsidR="0087793B" w:rsidRPr="00AB2EAB" w:rsidRDefault="0087793B" w:rsidP="005D3E9B">
            <w:pPr>
              <w:pBdr>
                <w:top w:val="nil"/>
                <w:left w:val="nil"/>
                <w:bottom w:val="nil"/>
                <w:right w:val="nil"/>
                <w:between w:val="nil"/>
              </w:pBdr>
              <w:spacing w:after="0" w:line="240" w:lineRule="auto"/>
              <w:rPr>
                <w:rFonts w:eastAsia="Calibri" w:cstheme="minorHAnsi"/>
                <w:i/>
                <w:sz w:val="18"/>
                <w:szCs w:val="18"/>
              </w:rPr>
            </w:pPr>
            <w:r w:rsidRPr="00AB2EAB">
              <w:rPr>
                <w:rFonts w:eastAsia="Calibri" w:cstheme="minorHAnsi"/>
                <w:i/>
                <w:sz w:val="18"/>
                <w:szCs w:val="18"/>
              </w:rPr>
              <w:t>Vodoprivreda</w:t>
            </w:r>
          </w:p>
          <w:p w14:paraId="0F6830D9" w14:textId="77777777" w:rsidR="00CA139F" w:rsidRPr="00CA139F" w:rsidRDefault="00CA139F">
            <w:pPr>
              <w:pStyle w:val="ListParagraph"/>
              <w:numPr>
                <w:ilvl w:val="0"/>
                <w:numId w:val="42"/>
              </w:numPr>
              <w:pBdr>
                <w:top w:val="nil"/>
                <w:left w:val="nil"/>
                <w:bottom w:val="nil"/>
                <w:right w:val="nil"/>
                <w:between w:val="nil"/>
              </w:pBdr>
              <w:spacing w:after="0" w:line="240" w:lineRule="auto"/>
              <w:rPr>
                <w:rFonts w:cstheme="minorHAnsi"/>
                <w:sz w:val="18"/>
                <w:szCs w:val="18"/>
              </w:rPr>
            </w:pPr>
            <w:r w:rsidRPr="00CA139F">
              <w:rPr>
                <w:rFonts w:cstheme="minorHAnsi"/>
                <w:sz w:val="18"/>
                <w:szCs w:val="18"/>
              </w:rPr>
              <w:t>Izdašnostn izvora</w:t>
            </w:r>
          </w:p>
          <w:p w14:paraId="2B26A144" w14:textId="77777777" w:rsidR="00CA139F" w:rsidRPr="00CA139F" w:rsidRDefault="00CA139F">
            <w:pPr>
              <w:pStyle w:val="ListParagraph"/>
              <w:numPr>
                <w:ilvl w:val="0"/>
                <w:numId w:val="42"/>
              </w:numPr>
              <w:pBdr>
                <w:top w:val="nil"/>
                <w:left w:val="nil"/>
                <w:bottom w:val="nil"/>
                <w:right w:val="nil"/>
                <w:between w:val="nil"/>
              </w:pBdr>
              <w:spacing w:after="0" w:line="240" w:lineRule="auto"/>
              <w:rPr>
                <w:rFonts w:cstheme="minorHAnsi"/>
                <w:sz w:val="18"/>
                <w:szCs w:val="18"/>
              </w:rPr>
            </w:pPr>
            <w:r w:rsidRPr="00CA139F">
              <w:rPr>
                <w:rFonts w:cstheme="minorHAnsi"/>
                <w:sz w:val="18"/>
                <w:szCs w:val="18"/>
              </w:rPr>
              <w:t>Proticaj/presušivanje površinskih tokova</w:t>
            </w:r>
          </w:p>
          <w:p w14:paraId="6CC8E5D7" w14:textId="04057C88" w:rsidR="0087793B" w:rsidRPr="00AB2EAB" w:rsidRDefault="00CA139F">
            <w:pPr>
              <w:pStyle w:val="ListParagraph"/>
              <w:numPr>
                <w:ilvl w:val="0"/>
                <w:numId w:val="42"/>
              </w:numPr>
              <w:pBdr>
                <w:top w:val="nil"/>
                <w:left w:val="nil"/>
                <w:bottom w:val="nil"/>
                <w:right w:val="nil"/>
                <w:between w:val="nil"/>
              </w:pBdr>
              <w:spacing w:after="0" w:line="240" w:lineRule="auto"/>
              <w:rPr>
                <w:rFonts w:cstheme="minorHAnsi"/>
                <w:sz w:val="18"/>
                <w:szCs w:val="18"/>
              </w:rPr>
            </w:pPr>
            <w:r w:rsidRPr="00CA139F">
              <w:rPr>
                <w:rFonts w:cstheme="minorHAnsi"/>
                <w:sz w:val="18"/>
                <w:szCs w:val="18"/>
              </w:rPr>
              <w:t>Učestalost ekstremnih hidroloških događaja</w:t>
            </w:r>
          </w:p>
        </w:tc>
      </w:tr>
      <w:tr w:rsidR="0087793B" w:rsidRPr="00AB2EAB" w14:paraId="592B54FF" w14:textId="77777777" w:rsidTr="008914C3">
        <w:trPr>
          <w:trHeight w:val="70"/>
        </w:trPr>
        <w:tc>
          <w:tcPr>
            <w:tcW w:w="959" w:type="pct"/>
            <w:vMerge/>
            <w:shd w:val="clear" w:color="auto" w:fill="E2EFD9"/>
            <w:vAlign w:val="center"/>
          </w:tcPr>
          <w:p w14:paraId="43CB8E3E"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color w:val="000099"/>
                <w:sz w:val="18"/>
                <w:szCs w:val="18"/>
              </w:rPr>
            </w:pPr>
          </w:p>
        </w:tc>
        <w:tc>
          <w:tcPr>
            <w:tcW w:w="1869" w:type="pct"/>
          </w:tcPr>
          <w:p w14:paraId="4C0D66B6" w14:textId="77777777" w:rsidR="00257861" w:rsidRDefault="00257861" w:rsidP="005D3E9B">
            <w:pPr>
              <w:spacing w:after="0" w:line="240" w:lineRule="auto"/>
              <w:ind w:left="144"/>
              <w:rPr>
                <w:rFonts w:eastAsia="Calibri" w:cstheme="minorHAnsi"/>
                <w:i/>
                <w:sz w:val="18"/>
                <w:szCs w:val="18"/>
              </w:rPr>
            </w:pPr>
          </w:p>
          <w:p w14:paraId="206E95FB" w14:textId="77777777" w:rsidR="00257861" w:rsidRDefault="00257861" w:rsidP="005D3E9B">
            <w:pPr>
              <w:spacing w:after="0" w:line="240" w:lineRule="auto"/>
              <w:ind w:left="144"/>
              <w:rPr>
                <w:rFonts w:eastAsia="Calibri" w:cstheme="minorHAnsi"/>
                <w:i/>
                <w:sz w:val="18"/>
                <w:szCs w:val="18"/>
              </w:rPr>
            </w:pPr>
          </w:p>
          <w:p w14:paraId="3F09598D" w14:textId="77777777" w:rsidR="00257861" w:rsidRDefault="00257861" w:rsidP="005D3E9B">
            <w:pPr>
              <w:spacing w:after="0" w:line="240" w:lineRule="auto"/>
              <w:ind w:left="144"/>
              <w:rPr>
                <w:rFonts w:eastAsia="Calibri" w:cstheme="minorHAnsi"/>
                <w:i/>
                <w:sz w:val="18"/>
                <w:szCs w:val="18"/>
              </w:rPr>
            </w:pPr>
          </w:p>
          <w:p w14:paraId="731CA860" w14:textId="4D7C9267" w:rsidR="0087793B" w:rsidRPr="00AB2EAB" w:rsidRDefault="0087793B" w:rsidP="005D3E9B">
            <w:pPr>
              <w:spacing w:after="0" w:line="240" w:lineRule="auto"/>
              <w:ind w:left="144"/>
              <w:rPr>
                <w:rFonts w:eastAsia="Calibri" w:cstheme="minorHAnsi"/>
                <w:i/>
                <w:sz w:val="18"/>
                <w:szCs w:val="18"/>
              </w:rPr>
            </w:pPr>
            <w:r w:rsidRPr="00AB2EAB">
              <w:rPr>
                <w:rFonts w:eastAsia="Calibri" w:cstheme="minorHAnsi"/>
                <w:i/>
                <w:sz w:val="18"/>
                <w:szCs w:val="18"/>
              </w:rPr>
              <w:t>Turizam</w:t>
            </w:r>
          </w:p>
          <w:p w14:paraId="692D0A9E" w14:textId="77777777" w:rsidR="00CA139F" w:rsidRPr="00CA139F" w:rsidRDefault="00CA139F">
            <w:pPr>
              <w:pStyle w:val="ListParagraph"/>
              <w:numPr>
                <w:ilvl w:val="0"/>
                <w:numId w:val="43"/>
              </w:numPr>
              <w:spacing w:after="0" w:line="240" w:lineRule="auto"/>
              <w:rPr>
                <w:rFonts w:cstheme="minorHAnsi"/>
                <w:sz w:val="18"/>
                <w:szCs w:val="18"/>
              </w:rPr>
            </w:pPr>
            <w:r w:rsidRPr="00CA139F">
              <w:rPr>
                <w:rFonts w:cstheme="minorHAnsi"/>
                <w:sz w:val="18"/>
                <w:szCs w:val="18"/>
              </w:rPr>
              <w:t>Promjena režima padavina i suše mogu uticati i na nestajanje izvora pijeće vode, što takođe može turiste odvratiti od posjete nekoj lokaciji.</w:t>
            </w:r>
          </w:p>
          <w:p w14:paraId="67594348" w14:textId="7FFD48B4" w:rsidR="0087793B" w:rsidRPr="00AB2EAB" w:rsidRDefault="00CA139F">
            <w:pPr>
              <w:pStyle w:val="ListParagraph"/>
              <w:numPr>
                <w:ilvl w:val="0"/>
                <w:numId w:val="43"/>
              </w:numPr>
              <w:spacing w:after="0" w:line="240" w:lineRule="auto"/>
              <w:rPr>
                <w:rFonts w:cstheme="minorHAnsi"/>
                <w:sz w:val="18"/>
                <w:szCs w:val="18"/>
              </w:rPr>
            </w:pPr>
            <w:r w:rsidRPr="00CA139F">
              <w:rPr>
                <w:rFonts w:cstheme="minorHAnsi"/>
                <w:sz w:val="18"/>
                <w:szCs w:val="18"/>
              </w:rPr>
              <w:t>Uticaj i na nivo Biogradskog jezera, što utiče na smanjenost turističke atraktivnosti u ovom nacionalnom parku, ali i uticaj na floru i faunu</w:t>
            </w:r>
          </w:p>
        </w:tc>
        <w:tc>
          <w:tcPr>
            <w:tcW w:w="2171" w:type="pct"/>
          </w:tcPr>
          <w:p w14:paraId="4DF76482" w14:textId="77777777" w:rsidR="00257861" w:rsidRDefault="00257861" w:rsidP="005D3E9B">
            <w:pPr>
              <w:spacing w:after="0" w:line="240" w:lineRule="auto"/>
              <w:ind w:left="144"/>
              <w:rPr>
                <w:rFonts w:eastAsia="Calibri" w:cstheme="minorHAnsi"/>
                <w:i/>
                <w:sz w:val="18"/>
                <w:szCs w:val="18"/>
              </w:rPr>
            </w:pPr>
          </w:p>
          <w:p w14:paraId="3D778094" w14:textId="77777777" w:rsidR="00257861" w:rsidRDefault="00257861" w:rsidP="005D3E9B">
            <w:pPr>
              <w:spacing w:after="0" w:line="240" w:lineRule="auto"/>
              <w:ind w:left="144"/>
              <w:rPr>
                <w:rFonts w:eastAsia="Calibri" w:cstheme="minorHAnsi"/>
                <w:i/>
                <w:sz w:val="18"/>
                <w:szCs w:val="18"/>
              </w:rPr>
            </w:pPr>
          </w:p>
          <w:p w14:paraId="237AD6AB" w14:textId="77777777" w:rsidR="00257861" w:rsidRDefault="00257861" w:rsidP="005D3E9B">
            <w:pPr>
              <w:spacing w:after="0" w:line="240" w:lineRule="auto"/>
              <w:ind w:left="144"/>
              <w:rPr>
                <w:rFonts w:eastAsia="Calibri" w:cstheme="minorHAnsi"/>
                <w:i/>
                <w:sz w:val="18"/>
                <w:szCs w:val="18"/>
              </w:rPr>
            </w:pPr>
          </w:p>
          <w:p w14:paraId="6677167E" w14:textId="2C8C7540" w:rsidR="0087793B" w:rsidRPr="00AB2EAB" w:rsidRDefault="0087793B" w:rsidP="005D3E9B">
            <w:pPr>
              <w:spacing w:after="0" w:line="240" w:lineRule="auto"/>
              <w:ind w:left="144"/>
              <w:rPr>
                <w:rFonts w:eastAsia="Calibri" w:cstheme="minorHAnsi"/>
                <w:i/>
                <w:sz w:val="18"/>
                <w:szCs w:val="18"/>
              </w:rPr>
            </w:pPr>
            <w:r w:rsidRPr="00AB2EAB">
              <w:rPr>
                <w:rFonts w:eastAsia="Calibri" w:cstheme="minorHAnsi"/>
                <w:i/>
                <w:sz w:val="18"/>
                <w:szCs w:val="18"/>
              </w:rPr>
              <w:t>Turizam</w:t>
            </w:r>
          </w:p>
          <w:p w14:paraId="7505DEAF" w14:textId="77777777" w:rsidR="00CA139F" w:rsidRPr="00CA139F" w:rsidRDefault="00CA139F">
            <w:pPr>
              <w:pStyle w:val="ListParagraph"/>
              <w:numPr>
                <w:ilvl w:val="0"/>
                <w:numId w:val="43"/>
              </w:numPr>
              <w:pBdr>
                <w:top w:val="nil"/>
                <w:left w:val="nil"/>
                <w:bottom w:val="nil"/>
                <w:right w:val="nil"/>
                <w:between w:val="nil"/>
              </w:pBdr>
              <w:spacing w:after="0" w:line="240" w:lineRule="auto"/>
              <w:rPr>
                <w:rFonts w:cstheme="minorHAnsi"/>
                <w:sz w:val="18"/>
                <w:szCs w:val="18"/>
              </w:rPr>
            </w:pPr>
            <w:r w:rsidRPr="00CA139F">
              <w:rPr>
                <w:rFonts w:cstheme="minorHAnsi"/>
                <w:sz w:val="18"/>
                <w:szCs w:val="18"/>
              </w:rPr>
              <w:t>Broj planinskih izvora</w:t>
            </w:r>
          </w:p>
          <w:p w14:paraId="7D3CD3B6" w14:textId="77777777" w:rsidR="00CA139F" w:rsidRPr="00CA139F" w:rsidRDefault="00CA139F">
            <w:pPr>
              <w:pStyle w:val="ListParagraph"/>
              <w:numPr>
                <w:ilvl w:val="0"/>
                <w:numId w:val="43"/>
              </w:numPr>
              <w:pBdr>
                <w:top w:val="nil"/>
                <w:left w:val="nil"/>
                <w:bottom w:val="nil"/>
                <w:right w:val="nil"/>
                <w:between w:val="nil"/>
              </w:pBdr>
              <w:spacing w:after="0" w:line="240" w:lineRule="auto"/>
              <w:rPr>
                <w:rFonts w:cstheme="minorHAnsi"/>
                <w:sz w:val="18"/>
                <w:szCs w:val="18"/>
              </w:rPr>
            </w:pPr>
            <w:r w:rsidRPr="00CA139F">
              <w:rPr>
                <w:rFonts w:cstheme="minorHAnsi"/>
                <w:sz w:val="18"/>
                <w:szCs w:val="18"/>
              </w:rPr>
              <w:t>Promjene u strukturi biodiverziteta</w:t>
            </w:r>
          </w:p>
          <w:p w14:paraId="2192DBF0" w14:textId="77777777" w:rsidR="00CA139F" w:rsidRPr="00CA139F" w:rsidRDefault="00CA139F">
            <w:pPr>
              <w:pStyle w:val="ListParagraph"/>
              <w:numPr>
                <w:ilvl w:val="0"/>
                <w:numId w:val="43"/>
              </w:numPr>
              <w:pBdr>
                <w:top w:val="nil"/>
                <w:left w:val="nil"/>
                <w:bottom w:val="nil"/>
                <w:right w:val="nil"/>
                <w:between w:val="nil"/>
              </w:pBdr>
              <w:spacing w:after="0" w:line="240" w:lineRule="auto"/>
              <w:rPr>
                <w:rFonts w:cstheme="minorHAnsi"/>
                <w:sz w:val="18"/>
                <w:szCs w:val="18"/>
              </w:rPr>
            </w:pPr>
            <w:r w:rsidRPr="00CA139F">
              <w:rPr>
                <w:rFonts w:cstheme="minorHAnsi"/>
                <w:sz w:val="18"/>
                <w:szCs w:val="18"/>
              </w:rPr>
              <w:t>Nivo Biogradskog jezera</w:t>
            </w:r>
          </w:p>
          <w:p w14:paraId="76C0AFF6" w14:textId="1A0C528B" w:rsidR="0087793B" w:rsidRPr="00AB2EAB" w:rsidRDefault="0087793B" w:rsidP="00CA139F">
            <w:pPr>
              <w:pStyle w:val="ListParagraph"/>
              <w:pBdr>
                <w:top w:val="nil"/>
                <w:left w:val="nil"/>
                <w:bottom w:val="nil"/>
                <w:right w:val="nil"/>
                <w:between w:val="nil"/>
              </w:pBdr>
              <w:spacing w:after="0" w:line="240" w:lineRule="auto"/>
              <w:ind w:left="335"/>
              <w:rPr>
                <w:rFonts w:cstheme="minorHAnsi"/>
                <w:i/>
                <w:sz w:val="18"/>
                <w:szCs w:val="18"/>
              </w:rPr>
            </w:pPr>
          </w:p>
        </w:tc>
      </w:tr>
      <w:tr w:rsidR="0087793B" w:rsidRPr="00AB2EAB" w14:paraId="7D3A2FAD" w14:textId="77777777" w:rsidTr="008914C3">
        <w:tc>
          <w:tcPr>
            <w:tcW w:w="959" w:type="pct"/>
            <w:vMerge/>
            <w:shd w:val="clear" w:color="auto" w:fill="E2EFD9"/>
            <w:vAlign w:val="center"/>
          </w:tcPr>
          <w:p w14:paraId="6E689DEA"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3E7F0DB3" w14:textId="77777777" w:rsidR="0087793B" w:rsidRPr="00AB2EAB" w:rsidRDefault="0087793B" w:rsidP="005D3E9B">
            <w:pPr>
              <w:pBdr>
                <w:top w:val="nil"/>
                <w:left w:val="nil"/>
                <w:bottom w:val="nil"/>
                <w:right w:val="nil"/>
                <w:between w:val="nil"/>
              </w:pBdr>
              <w:spacing w:after="0" w:line="240" w:lineRule="auto"/>
              <w:ind w:left="279" w:hanging="279"/>
              <w:rPr>
                <w:rFonts w:eastAsia="Calibri" w:cstheme="minorHAnsi"/>
                <w:i/>
                <w:sz w:val="18"/>
                <w:szCs w:val="18"/>
              </w:rPr>
            </w:pPr>
            <w:r w:rsidRPr="00AB2EAB">
              <w:rPr>
                <w:rFonts w:eastAsia="Calibri" w:cstheme="minorHAnsi"/>
                <w:i/>
                <w:sz w:val="18"/>
                <w:szCs w:val="18"/>
              </w:rPr>
              <w:t>Šumarstvo</w:t>
            </w:r>
          </w:p>
          <w:p w14:paraId="2B3D50E3" w14:textId="657FEBE9" w:rsidR="0087793B" w:rsidRPr="00AB2EAB" w:rsidRDefault="00CA139F">
            <w:pPr>
              <w:numPr>
                <w:ilvl w:val="0"/>
                <w:numId w:val="29"/>
              </w:numPr>
              <w:pBdr>
                <w:top w:val="nil"/>
                <w:left w:val="nil"/>
                <w:bottom w:val="nil"/>
                <w:right w:val="nil"/>
                <w:between w:val="nil"/>
              </w:pBdr>
              <w:spacing w:after="0" w:line="240" w:lineRule="auto"/>
              <w:ind w:left="286" w:hanging="286"/>
              <w:rPr>
                <w:rFonts w:eastAsia="Calibri" w:cstheme="minorHAnsi"/>
                <w:i/>
                <w:sz w:val="18"/>
                <w:szCs w:val="18"/>
              </w:rPr>
            </w:pPr>
            <w:r w:rsidRPr="00CA139F">
              <w:rPr>
                <w:rFonts w:eastAsia="Calibri" w:cstheme="minorHAnsi"/>
                <w:sz w:val="18"/>
                <w:szCs w:val="18"/>
              </w:rPr>
              <w:lastRenderedPageBreak/>
              <w:t>Požar prvenstveno izaziva gubitak šuma, staništa, šumskih ekosistema i gubitak značajnih ekoloških lokacija kao što su NP Biogradska gora, PP Komovi i Botanička bašta Kolašin.</w:t>
            </w:r>
          </w:p>
        </w:tc>
        <w:tc>
          <w:tcPr>
            <w:tcW w:w="2171" w:type="pct"/>
          </w:tcPr>
          <w:p w14:paraId="6A54EB87" w14:textId="77777777" w:rsidR="0087793B" w:rsidRPr="00AB2EAB" w:rsidRDefault="0087793B" w:rsidP="005D3E9B">
            <w:pPr>
              <w:pBdr>
                <w:top w:val="nil"/>
                <w:left w:val="nil"/>
                <w:bottom w:val="nil"/>
                <w:right w:val="nil"/>
                <w:between w:val="nil"/>
              </w:pBdr>
              <w:spacing w:after="0" w:line="240" w:lineRule="auto"/>
              <w:ind w:left="342" w:hanging="342"/>
              <w:rPr>
                <w:rFonts w:eastAsia="Calibri" w:cstheme="minorHAnsi"/>
                <w:i/>
                <w:sz w:val="18"/>
                <w:szCs w:val="18"/>
              </w:rPr>
            </w:pPr>
            <w:r w:rsidRPr="00AB2EAB">
              <w:rPr>
                <w:rFonts w:eastAsia="Calibri" w:cstheme="minorHAnsi"/>
                <w:i/>
                <w:sz w:val="18"/>
                <w:szCs w:val="18"/>
              </w:rPr>
              <w:lastRenderedPageBreak/>
              <w:t>Šumarstvo</w:t>
            </w:r>
          </w:p>
          <w:p w14:paraId="1ED7C191" w14:textId="77777777" w:rsidR="00CA139F" w:rsidRPr="00CA139F" w:rsidRDefault="00CA139F">
            <w:pPr>
              <w:numPr>
                <w:ilvl w:val="0"/>
                <w:numId w:val="38"/>
              </w:numPr>
              <w:pBdr>
                <w:top w:val="nil"/>
                <w:left w:val="nil"/>
                <w:bottom w:val="nil"/>
                <w:right w:val="nil"/>
                <w:between w:val="nil"/>
              </w:pBdr>
              <w:spacing w:after="0" w:line="240" w:lineRule="auto"/>
              <w:jc w:val="both"/>
              <w:rPr>
                <w:rFonts w:eastAsia="Calibri" w:cstheme="minorHAnsi"/>
                <w:sz w:val="18"/>
                <w:szCs w:val="18"/>
              </w:rPr>
            </w:pPr>
            <w:r w:rsidRPr="00CA139F">
              <w:rPr>
                <w:rFonts w:eastAsia="Calibri" w:cstheme="minorHAnsi"/>
                <w:sz w:val="18"/>
                <w:szCs w:val="18"/>
              </w:rPr>
              <w:t>NP Biogradska gora</w:t>
            </w:r>
          </w:p>
          <w:p w14:paraId="56298B60" w14:textId="77777777" w:rsidR="00CA139F" w:rsidRPr="00CA139F" w:rsidRDefault="00CA139F">
            <w:pPr>
              <w:numPr>
                <w:ilvl w:val="0"/>
                <w:numId w:val="38"/>
              </w:numPr>
              <w:pBdr>
                <w:top w:val="nil"/>
                <w:left w:val="nil"/>
                <w:bottom w:val="nil"/>
                <w:right w:val="nil"/>
                <w:between w:val="nil"/>
              </w:pBdr>
              <w:spacing w:after="0" w:line="240" w:lineRule="auto"/>
              <w:jc w:val="both"/>
              <w:rPr>
                <w:rFonts w:eastAsia="Calibri" w:cstheme="minorHAnsi"/>
                <w:sz w:val="18"/>
                <w:szCs w:val="18"/>
              </w:rPr>
            </w:pPr>
            <w:r w:rsidRPr="00CA139F">
              <w:rPr>
                <w:rFonts w:eastAsia="Calibri" w:cstheme="minorHAnsi"/>
                <w:sz w:val="18"/>
                <w:szCs w:val="18"/>
              </w:rPr>
              <w:lastRenderedPageBreak/>
              <w:t>PP Komovi</w:t>
            </w:r>
          </w:p>
          <w:p w14:paraId="670D1DB9" w14:textId="081AD72C" w:rsidR="0087793B" w:rsidRPr="00AB2EAB" w:rsidRDefault="00CA139F">
            <w:pPr>
              <w:numPr>
                <w:ilvl w:val="0"/>
                <w:numId w:val="38"/>
              </w:numPr>
              <w:pBdr>
                <w:top w:val="nil"/>
                <w:left w:val="nil"/>
                <w:bottom w:val="nil"/>
                <w:right w:val="nil"/>
                <w:between w:val="nil"/>
              </w:pBdr>
              <w:spacing w:after="0" w:line="240" w:lineRule="auto"/>
              <w:rPr>
                <w:rFonts w:eastAsia="Calibri" w:cstheme="minorHAnsi"/>
                <w:i/>
                <w:sz w:val="18"/>
                <w:szCs w:val="18"/>
              </w:rPr>
            </w:pPr>
            <w:r w:rsidRPr="00CA139F">
              <w:rPr>
                <w:rFonts w:eastAsia="Calibri" w:cstheme="minorHAnsi"/>
                <w:sz w:val="18"/>
                <w:szCs w:val="18"/>
              </w:rPr>
              <w:t>Botanička bašta Kolašin</w:t>
            </w:r>
            <w:r w:rsidRPr="00CA139F">
              <w:rPr>
                <w:rFonts w:eastAsia="Calibri" w:cstheme="minorHAnsi"/>
                <w:i/>
                <w:sz w:val="18"/>
                <w:szCs w:val="18"/>
              </w:rPr>
              <w:t xml:space="preserve"> </w:t>
            </w:r>
          </w:p>
        </w:tc>
      </w:tr>
      <w:tr w:rsidR="0087793B" w:rsidRPr="00AB2EAB" w14:paraId="009C76B6" w14:textId="77777777" w:rsidTr="008914C3">
        <w:trPr>
          <w:trHeight w:val="305"/>
        </w:trPr>
        <w:tc>
          <w:tcPr>
            <w:tcW w:w="959" w:type="pct"/>
            <w:vMerge/>
            <w:shd w:val="clear" w:color="auto" w:fill="E2EFD9"/>
            <w:vAlign w:val="center"/>
          </w:tcPr>
          <w:p w14:paraId="5267283E"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5A7FB700" w14:textId="77777777" w:rsidR="0087793B" w:rsidRPr="00AB2EAB" w:rsidRDefault="0087793B" w:rsidP="005D3E9B">
            <w:pPr>
              <w:spacing w:after="0" w:line="240" w:lineRule="auto"/>
              <w:jc w:val="both"/>
              <w:rPr>
                <w:rFonts w:eastAsia="Calibri" w:cstheme="minorHAnsi"/>
                <w:i/>
                <w:sz w:val="18"/>
                <w:szCs w:val="18"/>
              </w:rPr>
            </w:pPr>
            <w:r w:rsidRPr="00AB2EAB">
              <w:rPr>
                <w:rFonts w:eastAsia="Calibri" w:cstheme="minorHAnsi"/>
                <w:i/>
                <w:sz w:val="18"/>
                <w:szCs w:val="18"/>
              </w:rPr>
              <w:t>Prirodni resursi</w:t>
            </w:r>
          </w:p>
          <w:p w14:paraId="2257C5B2" w14:textId="77777777" w:rsidR="00CA139F" w:rsidRPr="00CA139F" w:rsidRDefault="00CA139F">
            <w:pPr>
              <w:numPr>
                <w:ilvl w:val="0"/>
                <w:numId w:val="30"/>
              </w:numPr>
              <w:pBdr>
                <w:top w:val="nil"/>
                <w:left w:val="nil"/>
                <w:bottom w:val="nil"/>
                <w:right w:val="nil"/>
                <w:between w:val="nil"/>
              </w:pBdr>
              <w:spacing w:after="0" w:line="240" w:lineRule="auto"/>
              <w:jc w:val="both"/>
              <w:rPr>
                <w:rFonts w:eastAsia="Calibri" w:cstheme="minorHAnsi"/>
                <w:sz w:val="18"/>
                <w:szCs w:val="18"/>
              </w:rPr>
            </w:pPr>
            <w:r w:rsidRPr="00CA139F">
              <w:rPr>
                <w:rFonts w:eastAsia="Calibri" w:cstheme="minorHAnsi"/>
                <w:sz w:val="18"/>
                <w:szCs w:val="18"/>
              </w:rPr>
              <w:t>Toplotni talas praćen šumskim požarima.</w:t>
            </w:r>
          </w:p>
          <w:p w14:paraId="3BC5475E" w14:textId="1C47F3FD" w:rsidR="0087793B" w:rsidRPr="00AB2EAB" w:rsidRDefault="00CA139F">
            <w:pPr>
              <w:numPr>
                <w:ilvl w:val="0"/>
                <w:numId w:val="30"/>
              </w:numPr>
              <w:pBdr>
                <w:top w:val="nil"/>
                <w:left w:val="nil"/>
                <w:bottom w:val="nil"/>
                <w:right w:val="nil"/>
                <w:between w:val="nil"/>
              </w:pBdr>
              <w:spacing w:after="0" w:line="240" w:lineRule="auto"/>
              <w:jc w:val="both"/>
              <w:rPr>
                <w:rFonts w:eastAsia="Calibri" w:cstheme="minorHAnsi"/>
                <w:i/>
                <w:sz w:val="18"/>
                <w:szCs w:val="18"/>
              </w:rPr>
            </w:pPr>
            <w:r w:rsidRPr="00CA139F">
              <w:rPr>
                <w:rFonts w:eastAsia="Calibri" w:cstheme="minorHAnsi"/>
                <w:sz w:val="18"/>
                <w:szCs w:val="18"/>
              </w:rPr>
              <w:t>Pojava ekstremnih hladnoća vodi ka većoj potrošnji energenata (drvo) koji su potrebni za grijanje prostorija u kojima se boravi.</w:t>
            </w:r>
          </w:p>
        </w:tc>
        <w:tc>
          <w:tcPr>
            <w:tcW w:w="2171" w:type="pct"/>
          </w:tcPr>
          <w:p w14:paraId="1A4FBE49" w14:textId="77777777" w:rsidR="0087793B" w:rsidRPr="00AB2EAB" w:rsidRDefault="0087793B" w:rsidP="005D3E9B">
            <w:pPr>
              <w:spacing w:after="0" w:line="240" w:lineRule="auto"/>
              <w:jc w:val="both"/>
              <w:rPr>
                <w:rFonts w:eastAsia="Calibri" w:cstheme="minorHAnsi"/>
                <w:i/>
                <w:sz w:val="18"/>
                <w:szCs w:val="18"/>
              </w:rPr>
            </w:pPr>
            <w:r w:rsidRPr="00AB2EAB">
              <w:rPr>
                <w:rFonts w:eastAsia="Calibri" w:cstheme="minorHAnsi"/>
                <w:i/>
                <w:sz w:val="18"/>
                <w:szCs w:val="18"/>
              </w:rPr>
              <w:t>Prirodni resursi</w:t>
            </w:r>
          </w:p>
          <w:p w14:paraId="4598A74A" w14:textId="77777777" w:rsidR="00CA139F" w:rsidRPr="00CA139F" w:rsidRDefault="00CA139F" w:rsidP="00CA139F">
            <w:pPr>
              <w:pStyle w:val="Style1GIZ"/>
              <w:ind w:left="409" w:hanging="409"/>
              <w:rPr>
                <w:rFonts w:asciiTheme="minorHAnsi" w:eastAsia="Calibri" w:hAnsiTheme="minorHAnsi" w:cstheme="minorHAnsi"/>
                <w:iCs w:val="0"/>
                <w:color w:val="auto"/>
                <w:kern w:val="2"/>
                <w:sz w:val="18"/>
                <w:szCs w:val="18"/>
                <w:lang w:val="bs-Latn-BA"/>
              </w:rPr>
            </w:pPr>
            <w:r w:rsidRPr="00CA139F">
              <w:rPr>
                <w:rFonts w:asciiTheme="minorHAnsi" w:eastAsia="Calibri" w:hAnsiTheme="minorHAnsi" w:cstheme="minorHAnsi"/>
                <w:iCs w:val="0"/>
                <w:color w:val="auto"/>
                <w:kern w:val="2"/>
                <w:sz w:val="18"/>
                <w:szCs w:val="18"/>
                <w:lang w:val="bs-Latn-BA"/>
              </w:rPr>
              <w:t>Smanjen broj biljnih i životinjskih vrsta, narušena staništa.</w:t>
            </w:r>
          </w:p>
          <w:p w14:paraId="0C569582" w14:textId="77777777" w:rsidR="00CA139F" w:rsidRPr="00CA139F" w:rsidRDefault="00CA139F" w:rsidP="00CA139F">
            <w:pPr>
              <w:pStyle w:val="Style1GIZ"/>
              <w:ind w:left="409" w:hanging="409"/>
              <w:rPr>
                <w:rFonts w:asciiTheme="minorHAnsi" w:eastAsia="Calibri" w:hAnsiTheme="minorHAnsi" w:cstheme="minorHAnsi"/>
                <w:iCs w:val="0"/>
                <w:color w:val="auto"/>
                <w:kern w:val="2"/>
                <w:sz w:val="18"/>
                <w:szCs w:val="18"/>
                <w:lang w:val="bs-Latn-BA"/>
              </w:rPr>
            </w:pPr>
            <w:r w:rsidRPr="00CA139F">
              <w:rPr>
                <w:rFonts w:asciiTheme="minorHAnsi" w:eastAsia="Calibri" w:hAnsiTheme="minorHAnsi" w:cstheme="minorHAnsi"/>
                <w:iCs w:val="0"/>
                <w:color w:val="auto"/>
                <w:kern w:val="2"/>
                <w:sz w:val="18"/>
                <w:szCs w:val="18"/>
                <w:lang w:val="bs-Latn-BA"/>
              </w:rPr>
              <w:t>Povećane koncentracije zagađujućih materija u vazduhu, uticaj na zdravlje ljudi.</w:t>
            </w:r>
          </w:p>
          <w:p w14:paraId="70B2449C" w14:textId="77777777" w:rsidR="00CA139F" w:rsidRPr="00CA139F" w:rsidRDefault="00CA139F" w:rsidP="00CA139F">
            <w:pPr>
              <w:pStyle w:val="Style1GIZ"/>
              <w:ind w:left="409" w:hanging="409"/>
              <w:rPr>
                <w:rFonts w:asciiTheme="minorHAnsi" w:eastAsia="Calibri" w:hAnsiTheme="minorHAnsi" w:cstheme="minorHAnsi"/>
                <w:iCs w:val="0"/>
                <w:color w:val="auto"/>
                <w:kern w:val="2"/>
                <w:sz w:val="18"/>
                <w:szCs w:val="18"/>
                <w:lang w:val="bs-Latn-BA"/>
              </w:rPr>
            </w:pPr>
            <w:r w:rsidRPr="00CA139F">
              <w:rPr>
                <w:rFonts w:asciiTheme="minorHAnsi" w:eastAsia="Calibri" w:hAnsiTheme="minorHAnsi" w:cstheme="minorHAnsi"/>
                <w:iCs w:val="0"/>
                <w:color w:val="auto"/>
                <w:kern w:val="2"/>
                <w:sz w:val="18"/>
                <w:szCs w:val="18"/>
                <w:lang w:val="bs-Latn-BA"/>
              </w:rPr>
              <w:t>Pojava goleti, gubitak površinskog sloja zemljišta, promjena strukture tla.</w:t>
            </w:r>
          </w:p>
          <w:p w14:paraId="235B4CC2" w14:textId="01FF1135" w:rsidR="0087793B" w:rsidRPr="00AB2EAB" w:rsidRDefault="00CA139F" w:rsidP="00CA139F">
            <w:pPr>
              <w:pStyle w:val="Style1GIZ"/>
              <w:ind w:left="409" w:hanging="409"/>
              <w:rPr>
                <w:rFonts w:eastAsia="Calibri" w:cstheme="minorHAnsi"/>
                <w:i/>
                <w:sz w:val="18"/>
                <w:szCs w:val="18"/>
              </w:rPr>
            </w:pPr>
            <w:r w:rsidRPr="00CA139F">
              <w:rPr>
                <w:rFonts w:asciiTheme="minorHAnsi" w:eastAsia="Calibri" w:hAnsiTheme="minorHAnsi" w:cstheme="minorHAnsi"/>
                <w:iCs w:val="0"/>
                <w:color w:val="auto"/>
                <w:kern w:val="2"/>
                <w:sz w:val="18"/>
                <w:szCs w:val="18"/>
                <w:lang w:val="bs-Latn-BA"/>
              </w:rPr>
              <w:t>Pogoršanje kvaliteta vazduha, uticaj na zdravlje ljudi.</w:t>
            </w:r>
          </w:p>
        </w:tc>
      </w:tr>
      <w:tr w:rsidR="0087793B" w:rsidRPr="00AB2EAB" w14:paraId="07B6B28C" w14:textId="77777777" w:rsidTr="008914C3">
        <w:tc>
          <w:tcPr>
            <w:tcW w:w="959" w:type="pct"/>
            <w:vMerge/>
            <w:shd w:val="clear" w:color="auto" w:fill="E2EFD9"/>
            <w:vAlign w:val="center"/>
          </w:tcPr>
          <w:p w14:paraId="0D82DB7E" w14:textId="77777777" w:rsidR="0087793B" w:rsidRPr="00AB2EAB" w:rsidRDefault="0087793B" w:rsidP="00DF1DDE">
            <w:pPr>
              <w:widowControl w:val="0"/>
              <w:pBdr>
                <w:top w:val="nil"/>
                <w:left w:val="nil"/>
                <w:bottom w:val="nil"/>
                <w:right w:val="nil"/>
                <w:between w:val="nil"/>
              </w:pBdr>
              <w:spacing w:after="0" w:line="276" w:lineRule="auto"/>
              <w:ind w:left="144"/>
              <w:rPr>
                <w:rFonts w:eastAsia="Calibri" w:cstheme="minorHAnsi"/>
                <w:i/>
                <w:color w:val="000099"/>
                <w:sz w:val="18"/>
                <w:szCs w:val="18"/>
              </w:rPr>
            </w:pPr>
          </w:p>
        </w:tc>
        <w:tc>
          <w:tcPr>
            <w:tcW w:w="1869" w:type="pct"/>
          </w:tcPr>
          <w:p w14:paraId="702B2D2A" w14:textId="77777777" w:rsidR="0087793B" w:rsidRPr="00AB2EAB" w:rsidRDefault="0087793B" w:rsidP="005D3E9B">
            <w:pPr>
              <w:pBdr>
                <w:top w:val="nil"/>
                <w:left w:val="nil"/>
                <w:bottom w:val="nil"/>
                <w:right w:val="nil"/>
                <w:between w:val="nil"/>
              </w:pBdr>
              <w:spacing w:after="0" w:line="240" w:lineRule="auto"/>
              <w:rPr>
                <w:rFonts w:eastAsia="Calibri" w:cstheme="minorHAnsi"/>
                <w:i/>
                <w:sz w:val="18"/>
                <w:szCs w:val="18"/>
              </w:rPr>
            </w:pPr>
            <w:r w:rsidRPr="00AB2EAB">
              <w:rPr>
                <w:rFonts w:eastAsia="Calibri" w:cstheme="minorHAnsi"/>
                <w:i/>
                <w:sz w:val="18"/>
                <w:szCs w:val="18"/>
              </w:rPr>
              <w:t>Zdravlje</w:t>
            </w:r>
          </w:p>
          <w:p w14:paraId="04A0DB48" w14:textId="77777777" w:rsidR="00CA139F" w:rsidRPr="00CA139F" w:rsidRDefault="00CA139F">
            <w:pPr>
              <w:numPr>
                <w:ilvl w:val="0"/>
                <w:numId w:val="25"/>
              </w:numPr>
              <w:spacing w:after="0" w:line="240" w:lineRule="auto"/>
              <w:jc w:val="both"/>
              <w:rPr>
                <w:rFonts w:eastAsia="Calibri" w:cstheme="minorHAnsi"/>
                <w:sz w:val="18"/>
                <w:szCs w:val="18"/>
              </w:rPr>
            </w:pPr>
            <w:r w:rsidRPr="00CA139F">
              <w:rPr>
                <w:rFonts w:eastAsia="Calibri" w:cstheme="minorHAnsi"/>
                <w:sz w:val="18"/>
                <w:szCs w:val="18"/>
              </w:rPr>
              <w:t>Toplotni talas/suša</w:t>
            </w:r>
          </w:p>
          <w:p w14:paraId="2A08FA80" w14:textId="77777777" w:rsidR="00CA139F" w:rsidRPr="00CA139F" w:rsidRDefault="00CA139F">
            <w:pPr>
              <w:numPr>
                <w:ilvl w:val="0"/>
                <w:numId w:val="25"/>
              </w:numPr>
              <w:spacing w:after="0" w:line="240" w:lineRule="auto"/>
              <w:jc w:val="both"/>
              <w:rPr>
                <w:rFonts w:eastAsia="Calibri" w:cstheme="minorHAnsi"/>
                <w:sz w:val="18"/>
                <w:szCs w:val="18"/>
              </w:rPr>
            </w:pPr>
            <w:r w:rsidRPr="00CA139F">
              <w:rPr>
                <w:rFonts w:eastAsia="Calibri" w:cstheme="minorHAnsi"/>
                <w:sz w:val="18"/>
                <w:szCs w:val="18"/>
              </w:rPr>
              <w:t>Požar (uzrokovan toplotnim talasom)</w:t>
            </w:r>
          </w:p>
          <w:p w14:paraId="357ED3D2" w14:textId="77777777" w:rsidR="00CA139F" w:rsidRPr="00CA139F" w:rsidRDefault="00CA139F">
            <w:pPr>
              <w:numPr>
                <w:ilvl w:val="0"/>
                <w:numId w:val="25"/>
              </w:numPr>
              <w:spacing w:after="0" w:line="240" w:lineRule="auto"/>
              <w:jc w:val="both"/>
              <w:rPr>
                <w:rFonts w:eastAsia="Calibri" w:cstheme="minorHAnsi"/>
                <w:sz w:val="18"/>
                <w:szCs w:val="18"/>
              </w:rPr>
            </w:pPr>
            <w:r w:rsidRPr="00CA139F">
              <w:rPr>
                <w:rFonts w:eastAsia="Calibri" w:cstheme="minorHAnsi"/>
                <w:sz w:val="18"/>
                <w:szCs w:val="18"/>
              </w:rPr>
              <w:t>Jake kiše koje dovode do poplava/Poplave</w:t>
            </w:r>
          </w:p>
          <w:p w14:paraId="2B9279D2" w14:textId="5D90F887" w:rsidR="0087793B" w:rsidRPr="00AB2EAB" w:rsidRDefault="00CA139F">
            <w:pPr>
              <w:numPr>
                <w:ilvl w:val="0"/>
                <w:numId w:val="25"/>
              </w:numPr>
              <w:spacing w:after="0" w:line="240" w:lineRule="auto"/>
              <w:jc w:val="both"/>
              <w:rPr>
                <w:rFonts w:eastAsia="Calibri" w:cstheme="minorHAnsi"/>
                <w:i/>
                <w:sz w:val="18"/>
                <w:szCs w:val="18"/>
              </w:rPr>
            </w:pPr>
            <w:r w:rsidRPr="00CA139F">
              <w:rPr>
                <w:rFonts w:eastAsia="Calibri" w:cstheme="minorHAnsi"/>
                <w:sz w:val="18"/>
                <w:szCs w:val="18"/>
              </w:rPr>
              <w:t>Hladni talas</w:t>
            </w:r>
          </w:p>
        </w:tc>
        <w:tc>
          <w:tcPr>
            <w:tcW w:w="2171" w:type="pct"/>
          </w:tcPr>
          <w:p w14:paraId="2D583991" w14:textId="77777777" w:rsidR="0087793B" w:rsidRPr="00AB2EAB" w:rsidRDefault="0087793B" w:rsidP="005D3E9B">
            <w:pPr>
              <w:pBdr>
                <w:top w:val="nil"/>
                <w:left w:val="nil"/>
                <w:bottom w:val="nil"/>
                <w:right w:val="nil"/>
                <w:between w:val="nil"/>
              </w:pBdr>
              <w:spacing w:after="0" w:line="240" w:lineRule="auto"/>
              <w:rPr>
                <w:rFonts w:eastAsia="Calibri" w:cstheme="minorHAnsi"/>
                <w:i/>
                <w:sz w:val="18"/>
                <w:szCs w:val="18"/>
              </w:rPr>
            </w:pPr>
            <w:r w:rsidRPr="00AB2EAB">
              <w:rPr>
                <w:rFonts w:eastAsia="Calibri" w:cstheme="minorHAnsi"/>
                <w:i/>
                <w:sz w:val="18"/>
                <w:szCs w:val="18"/>
              </w:rPr>
              <w:t>Zdravlje</w:t>
            </w:r>
          </w:p>
          <w:p w14:paraId="35DEA056" w14:textId="77777777" w:rsidR="00CA139F" w:rsidRPr="00CA139F" w:rsidRDefault="00CA139F">
            <w:pPr>
              <w:numPr>
                <w:ilvl w:val="0"/>
                <w:numId w:val="33"/>
              </w:numPr>
              <w:pBdr>
                <w:top w:val="nil"/>
                <w:left w:val="nil"/>
                <w:bottom w:val="nil"/>
                <w:right w:val="nil"/>
                <w:between w:val="nil"/>
              </w:pBdr>
              <w:spacing w:after="0" w:line="240" w:lineRule="auto"/>
              <w:rPr>
                <w:rFonts w:eastAsia="Calibri" w:cstheme="minorHAnsi"/>
                <w:sz w:val="18"/>
                <w:szCs w:val="18"/>
              </w:rPr>
            </w:pPr>
            <w:r w:rsidRPr="00CA139F">
              <w:rPr>
                <w:rFonts w:eastAsia="Calibri" w:cstheme="minorHAnsi"/>
                <w:sz w:val="18"/>
                <w:szCs w:val="18"/>
              </w:rPr>
              <w:t>osjetljivosti na toplotne talase i požare kod stanovništva</w:t>
            </w:r>
          </w:p>
          <w:p w14:paraId="38B9D7E9" w14:textId="77777777" w:rsidR="00CA139F" w:rsidRPr="00CA139F" w:rsidRDefault="00CA139F">
            <w:pPr>
              <w:numPr>
                <w:ilvl w:val="0"/>
                <w:numId w:val="33"/>
              </w:numPr>
              <w:pBdr>
                <w:top w:val="nil"/>
                <w:left w:val="nil"/>
                <w:bottom w:val="nil"/>
                <w:right w:val="nil"/>
                <w:between w:val="nil"/>
              </w:pBdr>
              <w:spacing w:after="0" w:line="240" w:lineRule="auto"/>
              <w:rPr>
                <w:rFonts w:eastAsia="Calibri" w:cstheme="minorHAnsi"/>
                <w:sz w:val="18"/>
                <w:szCs w:val="18"/>
              </w:rPr>
            </w:pPr>
            <w:r w:rsidRPr="00CA139F">
              <w:rPr>
                <w:rFonts w:eastAsia="Calibri" w:cstheme="minorHAnsi"/>
                <w:sz w:val="18"/>
                <w:szCs w:val="18"/>
              </w:rPr>
              <w:t xml:space="preserve">broj dana s povećanim zagađenjem vazduha usled požara </w:t>
            </w:r>
          </w:p>
          <w:p w14:paraId="4C9CE939" w14:textId="77777777" w:rsidR="00CA139F" w:rsidRPr="00CA139F" w:rsidRDefault="00CA139F">
            <w:pPr>
              <w:numPr>
                <w:ilvl w:val="0"/>
                <w:numId w:val="33"/>
              </w:numPr>
              <w:pBdr>
                <w:top w:val="nil"/>
                <w:left w:val="nil"/>
                <w:bottom w:val="nil"/>
                <w:right w:val="nil"/>
                <w:between w:val="nil"/>
              </w:pBdr>
              <w:spacing w:after="0" w:line="240" w:lineRule="auto"/>
              <w:rPr>
                <w:rFonts w:eastAsia="Calibri" w:cstheme="minorHAnsi"/>
                <w:sz w:val="18"/>
                <w:szCs w:val="18"/>
              </w:rPr>
            </w:pPr>
            <w:r w:rsidRPr="00CA139F">
              <w:rPr>
                <w:rFonts w:eastAsia="Calibri" w:cstheme="minorHAnsi"/>
                <w:sz w:val="18"/>
                <w:szCs w:val="18"/>
              </w:rPr>
              <w:t>Broj dana kad su vodoizvorišta zamućena</w:t>
            </w:r>
          </w:p>
          <w:p w14:paraId="3AAC18E8" w14:textId="77777777" w:rsidR="00CA139F" w:rsidRPr="00CA139F" w:rsidRDefault="00CA139F">
            <w:pPr>
              <w:numPr>
                <w:ilvl w:val="0"/>
                <w:numId w:val="33"/>
              </w:numPr>
              <w:pBdr>
                <w:top w:val="nil"/>
                <w:left w:val="nil"/>
                <w:bottom w:val="nil"/>
                <w:right w:val="nil"/>
                <w:between w:val="nil"/>
              </w:pBdr>
              <w:spacing w:after="0" w:line="240" w:lineRule="auto"/>
              <w:rPr>
                <w:rFonts w:eastAsia="Calibri" w:cstheme="minorHAnsi"/>
                <w:sz w:val="18"/>
                <w:szCs w:val="18"/>
              </w:rPr>
            </w:pPr>
            <w:r w:rsidRPr="00CA139F">
              <w:rPr>
                <w:rFonts w:eastAsia="Calibri" w:cstheme="minorHAnsi"/>
                <w:sz w:val="18"/>
                <w:szCs w:val="18"/>
              </w:rPr>
              <w:t xml:space="preserve">Broj dana kada voda za piće nije bila za upotrebu usled poplava </w:t>
            </w:r>
          </w:p>
          <w:p w14:paraId="77445704" w14:textId="77777777" w:rsidR="00CA139F" w:rsidRPr="00CA139F" w:rsidRDefault="00CA139F">
            <w:pPr>
              <w:numPr>
                <w:ilvl w:val="0"/>
                <w:numId w:val="33"/>
              </w:numPr>
              <w:pBdr>
                <w:top w:val="nil"/>
                <w:left w:val="nil"/>
                <w:bottom w:val="nil"/>
                <w:right w:val="nil"/>
                <w:between w:val="nil"/>
              </w:pBdr>
              <w:spacing w:after="0" w:line="240" w:lineRule="auto"/>
              <w:rPr>
                <w:rFonts w:eastAsia="Calibri" w:cstheme="minorHAnsi"/>
                <w:sz w:val="18"/>
                <w:szCs w:val="18"/>
              </w:rPr>
            </w:pPr>
            <w:r w:rsidRPr="00CA139F">
              <w:rPr>
                <w:rFonts w:eastAsia="Calibri" w:cstheme="minorHAnsi"/>
                <w:sz w:val="18"/>
                <w:szCs w:val="18"/>
              </w:rPr>
              <w:t>Smanjena količine i dostupnosti vode za piće</w:t>
            </w:r>
          </w:p>
          <w:p w14:paraId="13CB3362" w14:textId="77777777" w:rsidR="00CA139F" w:rsidRPr="00CA139F" w:rsidRDefault="00CA139F">
            <w:pPr>
              <w:numPr>
                <w:ilvl w:val="0"/>
                <w:numId w:val="33"/>
              </w:numPr>
              <w:pBdr>
                <w:top w:val="nil"/>
                <w:left w:val="nil"/>
                <w:bottom w:val="nil"/>
                <w:right w:val="nil"/>
                <w:between w:val="nil"/>
              </w:pBdr>
              <w:spacing w:after="0" w:line="240" w:lineRule="auto"/>
              <w:rPr>
                <w:rFonts w:eastAsia="Calibri" w:cstheme="minorHAnsi"/>
                <w:sz w:val="18"/>
                <w:szCs w:val="18"/>
              </w:rPr>
            </w:pPr>
            <w:r w:rsidRPr="00CA139F">
              <w:rPr>
                <w:rFonts w:eastAsia="Calibri" w:cstheme="minorHAnsi"/>
                <w:sz w:val="18"/>
                <w:szCs w:val="18"/>
              </w:rPr>
              <w:t>Broj prekida u snabdijevanju vode za piće</w:t>
            </w:r>
          </w:p>
          <w:p w14:paraId="5B7DE493" w14:textId="757F050C" w:rsidR="0087793B" w:rsidRPr="00AB2EAB" w:rsidRDefault="00CA139F">
            <w:pPr>
              <w:numPr>
                <w:ilvl w:val="0"/>
                <w:numId w:val="33"/>
              </w:numPr>
              <w:pBdr>
                <w:top w:val="nil"/>
                <w:left w:val="nil"/>
                <w:bottom w:val="nil"/>
                <w:right w:val="nil"/>
                <w:between w:val="nil"/>
              </w:pBdr>
              <w:spacing w:after="0" w:line="240" w:lineRule="auto"/>
              <w:rPr>
                <w:rFonts w:eastAsia="Calibri" w:cstheme="minorHAnsi"/>
                <w:sz w:val="18"/>
                <w:szCs w:val="18"/>
              </w:rPr>
            </w:pPr>
            <w:r w:rsidRPr="00CA139F">
              <w:rPr>
                <w:rFonts w:eastAsia="Calibri" w:cstheme="minorHAnsi"/>
                <w:sz w:val="18"/>
                <w:szCs w:val="18"/>
              </w:rPr>
              <w:t>Pojava zaraznih bolesti</w:t>
            </w:r>
          </w:p>
        </w:tc>
      </w:tr>
    </w:tbl>
    <w:p w14:paraId="06EC61DB" w14:textId="77777777" w:rsidR="0087793B" w:rsidRPr="00AB2EAB" w:rsidRDefault="0087793B" w:rsidP="0087793B">
      <w:pPr>
        <w:jc w:val="both"/>
        <w:rPr>
          <w:rFonts w:cstheme="minorHAnsi"/>
          <w:color w:val="FF66CC"/>
          <w:sz w:val="28"/>
          <w:szCs w:val="28"/>
        </w:rPr>
      </w:pPr>
    </w:p>
    <w:p w14:paraId="7F4B458C" w14:textId="77777777" w:rsidR="005D3E9B" w:rsidRPr="00AB2EAB" w:rsidRDefault="005D3E9B" w:rsidP="00D475D2">
      <w:pPr>
        <w:rPr>
          <w:rFonts w:cstheme="minorHAnsi"/>
        </w:rPr>
        <w:sectPr w:rsidR="005D3E9B" w:rsidRPr="00AB2EAB" w:rsidSect="001904B8">
          <w:headerReference w:type="default" r:id="rId31"/>
          <w:headerReference w:type="first" r:id="rId32"/>
          <w:footerReference w:type="first" r:id="rId33"/>
          <w:pgSz w:w="15840" w:h="12240" w:orient="landscape"/>
          <w:pgMar w:top="1440" w:right="1282" w:bottom="1440" w:left="1440" w:header="288" w:footer="576" w:gutter="0"/>
          <w:cols w:space="720"/>
          <w:titlePg/>
          <w:docGrid w:linePitch="299"/>
        </w:sectPr>
      </w:pPr>
    </w:p>
    <w:p w14:paraId="5A792B01" w14:textId="4D9A8813" w:rsidR="003A22DA" w:rsidRDefault="000778F7" w:rsidP="00D22B87">
      <w:pPr>
        <w:pStyle w:val="Heading3"/>
      </w:pPr>
      <w:bookmarkStart w:id="85" w:name="_Toc172620626"/>
      <w:bookmarkStart w:id="86" w:name="_Toc172797552"/>
      <w:r w:rsidRPr="00AB2EAB">
        <w:lastRenderedPageBreak/>
        <w:t>Energetko siromaštvo</w:t>
      </w:r>
      <w:bookmarkEnd w:id="85"/>
      <w:bookmarkEnd w:id="86"/>
    </w:p>
    <w:p w14:paraId="378932B7" w14:textId="77777777" w:rsidR="00F54BC4" w:rsidRPr="00122957" w:rsidRDefault="00F54BC4" w:rsidP="00F54BC4">
      <w:pPr>
        <w:jc w:val="both"/>
        <w:rPr>
          <w:rFonts w:cstheme="minorHAnsi"/>
        </w:rPr>
      </w:pPr>
      <w:r w:rsidRPr="00122957">
        <w:rPr>
          <w:rFonts w:cstheme="minorHAnsi"/>
        </w:rPr>
        <w:t xml:space="preserve">Energetsko siromaštvo je u Crnoj Gori relativno  nova tema i koja je za relevantan broj građana nejasna. Ova tema mora biti zastupljena u javnim politikama i mora biti u fokusu interesovanja stručne javnosti u više sektora. U Trećem nacionalnom izvještaju Crne Gore o klimatskim promjenama (01.08.2020.), energetsko siromaštvo se kao kategorija i ne pominje. </w:t>
      </w:r>
    </w:p>
    <w:p w14:paraId="256B61A3" w14:textId="77777777" w:rsidR="00F54BC4" w:rsidRPr="00122957" w:rsidRDefault="00F54BC4" w:rsidP="00F54BC4">
      <w:pPr>
        <w:jc w:val="both"/>
        <w:rPr>
          <w:rFonts w:cstheme="minorHAnsi"/>
        </w:rPr>
      </w:pPr>
      <w:r w:rsidRPr="00122957">
        <w:rPr>
          <w:rFonts w:cstheme="minorHAnsi"/>
        </w:rPr>
        <w:t>Prema podacima Monstat-a, prag rizika od siromaštva, postavljen je na 60% od srednje vrijednosti (medijane) nacionalnog ekvivalentnog raspoloživog dohotka i u 2022. godini na godišnjem nivou iznosio je 2.576 eura za jednočlano domaćinstvo, dok je za domaćinstvo sa dvije odrasle osobe i dvoje djece mlađe od 14 godina iznosio 5.409 eura.  Relativni jaz rizika od siromaštva predstavlja razliku između praga rizika od siromaštva i medijane ekvivalentnog dohotka lica koja su ispod praga rizika od siromaštva i u 2022. godini iznosio je 29,5%.</w:t>
      </w:r>
    </w:p>
    <w:p w14:paraId="37571B53" w14:textId="4EB169DF" w:rsidR="00F54BC4" w:rsidRDefault="00F54BC4" w:rsidP="00F54BC4">
      <w:pPr>
        <w:jc w:val="both"/>
        <w:rPr>
          <w:rFonts w:cstheme="minorHAnsi"/>
        </w:rPr>
      </w:pPr>
      <w:r w:rsidRPr="00122957">
        <w:rPr>
          <w:rFonts w:cstheme="minorHAnsi"/>
        </w:rPr>
        <w:t xml:space="preserve">Energetsko siromaštvo je u korelaciji sa niskim prihodima u domaćinstvu, visokom cijenom energenata, i energetski slabo efikasnim zgradama ali i uređajima u domaćinstvima i sistemima grijanja i hlađenja sa nedovoljnim koeficijentom iskorišćenja. </w:t>
      </w:r>
    </w:p>
    <w:p w14:paraId="23C00643" w14:textId="77777777" w:rsidR="00F54BC4" w:rsidRPr="00122957" w:rsidRDefault="00F54BC4" w:rsidP="00F54BC4">
      <w:pPr>
        <w:jc w:val="both"/>
        <w:rPr>
          <w:rFonts w:cstheme="minorHAnsi"/>
        </w:rPr>
      </w:pPr>
      <w:r w:rsidRPr="00122957">
        <w:rPr>
          <w:rFonts w:cstheme="minorHAnsi"/>
        </w:rPr>
        <w:t xml:space="preserve">Mjere koje se najčešće predlažu s ciljem smanjenja energetskog siromaštva vezane su za povećanje prihoda po domaćinstvu, smanjenje cijene energije za krajnjeg potrošača, kao i  povećanje energetske efikasnosti objekata za stanovanje (utopljavanje objekata), povećanje efikasnosti sistema grijanja/hlađenja i zamjenu uređaja u domaćinstvu sa onima više energetske klase. S ciljem postizanja „pravedne tranzicije“, ali i ispunjavanja sedmog cilja održivog razvoja „Obezbijediti pristup pristupačnoj, pouzdanoj, održivoj i modernoj energiji za sve“  ključno je podržati i sprovoditimjere koje sprečavaju nastanak energetskog siromaštva odnosno planirati i realizovati one mjere koje doprinose smanjenju energetskog siromaštva. U tom smislu posebnu pažnju treba posvetiti mjerama koje se odnose na ugrožene ili posebno ranjive grupe stanovništva. </w:t>
      </w:r>
    </w:p>
    <w:p w14:paraId="18BCFA48" w14:textId="77777777" w:rsidR="00F54BC4" w:rsidRDefault="00F54BC4" w:rsidP="00F54BC4">
      <w:pPr>
        <w:jc w:val="both"/>
        <w:rPr>
          <w:rFonts w:cstheme="minorHAnsi"/>
        </w:rPr>
      </w:pPr>
      <w:r w:rsidRPr="00122957">
        <w:rPr>
          <w:rFonts w:cstheme="minorHAnsi"/>
        </w:rPr>
        <w:t xml:space="preserve">Jedna od mogućih mjera za borbu protiv energetskog siromaštva može biti Izgradnja kapaciteta za suzbijanje energetskog siromaštva koja se odnosi na sve sektore, dok je druga moguća mjera  izrada Programa za suzbijanje energetskog siromaštva sa oročenim vremenom primjene. Ovim programom je potrebno sistemski utvrditi akciju borbe protiv energetskog siromaštva, najvjerovatnije kroz sprovođenje mjera energetske efikasnosti i namjenske finansijske podrške. </w:t>
      </w:r>
    </w:p>
    <w:p w14:paraId="24DA49A4" w14:textId="77777777" w:rsidR="00F54BC4" w:rsidRDefault="00F54BC4" w:rsidP="00F54BC4">
      <w:pPr>
        <w:jc w:val="both"/>
        <w:rPr>
          <w:rFonts w:cstheme="minorHAnsi"/>
        </w:rPr>
      </w:pPr>
      <w:r w:rsidRPr="00122957">
        <w:rPr>
          <w:rFonts w:cstheme="minorHAnsi"/>
        </w:rPr>
        <w:t>Takođe, ovaj program mora da ima identifikovanu mjeru u vezi sa implementacijom sistema za praćenja socio-demografskih i energetskih pokazatelja kojima se opisuje energetsko siromaštvo na nacionalnom nivou, što bi trebalo da doprinese lakšoj i transparentnijoj akviziciji podatka o ugroženim i energetski siromašnim domaćinstvima ili onima koji su u izglednom riziku od energetskog siromaštva.</w:t>
      </w:r>
    </w:p>
    <w:p w14:paraId="6547D5DE" w14:textId="77777777" w:rsidR="00F54BC4" w:rsidRPr="000A5521" w:rsidRDefault="00F54BC4" w:rsidP="00F54BC4">
      <w:pPr>
        <w:jc w:val="both"/>
        <w:rPr>
          <w:rFonts w:cstheme="minorHAnsi"/>
        </w:rPr>
      </w:pPr>
      <w:r w:rsidRPr="000A5521">
        <w:rPr>
          <w:rFonts w:cstheme="minorHAnsi"/>
        </w:rPr>
        <w:t xml:space="preserve">Adresiranje energetskog siromaštva je kritičan cilj koji se usklađuje sa širim ciljevima poboljšanja energetske efikasnosti, povećanja upotrebe obnovljivih izvora energije i podsticanja otpornosti na klimatske promene. Energetsko siromaštvo, </w:t>
      </w:r>
      <w:r w:rsidRPr="00AB2EAB">
        <w:rPr>
          <w:rFonts w:cstheme="minorHAnsi"/>
        </w:rPr>
        <w:t>gdje</w:t>
      </w:r>
      <w:r w:rsidRPr="000A5521">
        <w:rPr>
          <w:rFonts w:cstheme="minorHAnsi"/>
        </w:rPr>
        <w:t xml:space="preserve"> domaćinstva ne mogu da priušte neophodne energetske usluge za osiguranje dostojnog standarda života, je složeno pitanje koje utiče na socijalne, ekonomske i ekološke sfere. Dokument ima za cilj da se bavi energetskim siromaštvom osiguravajući da akcije prema klimatskim i energetskim ciljevima budu inkluzivne i pravedne, garantujući da su koristi energetskih </w:t>
      </w:r>
      <w:r w:rsidRPr="000A5521">
        <w:rPr>
          <w:rFonts w:cstheme="minorHAnsi"/>
        </w:rPr>
        <w:lastRenderedPageBreak/>
        <w:t>tranzicija široko distribuirane među svim članovima zajednice, posebno među ranjivim i marginalizovanim grupama.</w:t>
      </w:r>
      <w:r w:rsidRPr="00AB2EAB">
        <w:rPr>
          <w:rFonts w:cstheme="minorHAnsi"/>
        </w:rPr>
        <w:t xml:space="preserve"> </w:t>
      </w:r>
      <w:r>
        <w:rPr>
          <w:rFonts w:cstheme="minorHAnsi"/>
        </w:rPr>
        <w:t>Uopšteno</w:t>
      </w:r>
      <w:r w:rsidRPr="000A5521">
        <w:rPr>
          <w:rFonts w:cstheme="minorHAnsi"/>
        </w:rPr>
        <w:t>, ovo može uključivati nekoliko pravaca:</w:t>
      </w:r>
    </w:p>
    <w:p w14:paraId="0FE495D2" w14:textId="77777777" w:rsidR="00F54BC4" w:rsidRPr="000A5521" w:rsidRDefault="00F54BC4">
      <w:pPr>
        <w:numPr>
          <w:ilvl w:val="0"/>
          <w:numId w:val="2"/>
        </w:numPr>
        <w:spacing w:after="0" w:line="240" w:lineRule="auto"/>
        <w:jc w:val="both"/>
        <w:rPr>
          <w:rFonts w:cstheme="minorHAnsi"/>
        </w:rPr>
      </w:pPr>
      <w:r w:rsidRPr="000A5521">
        <w:rPr>
          <w:rFonts w:cstheme="minorHAnsi"/>
        </w:rPr>
        <w:t>Fokusiranje na poboljšanje energetske efikasnosti zgrada, što može značajno smanjiti finansijsko opterećenje na domaćinstva sa niskim prihodima.</w:t>
      </w:r>
    </w:p>
    <w:p w14:paraId="4F54498B" w14:textId="77777777" w:rsidR="00F54BC4" w:rsidRPr="000A5521" w:rsidRDefault="00F54BC4">
      <w:pPr>
        <w:numPr>
          <w:ilvl w:val="0"/>
          <w:numId w:val="2"/>
        </w:numPr>
        <w:ind w:left="714" w:hanging="357"/>
        <w:jc w:val="both"/>
        <w:rPr>
          <w:rFonts w:cstheme="minorHAnsi"/>
        </w:rPr>
      </w:pPr>
      <w:r w:rsidRPr="000A5521">
        <w:rPr>
          <w:rFonts w:cstheme="minorHAnsi"/>
        </w:rPr>
        <w:t>Usvojite obnovljive izvore energije, koji mogu pružiti pristupačne i čiste opcije energije za zajednice, smanjujući njihovu zavisnost od skupih i zagađujućih fosilnih goriva.</w:t>
      </w:r>
    </w:p>
    <w:p w14:paraId="6F96326F" w14:textId="77777777" w:rsidR="00F54BC4" w:rsidRDefault="00F54BC4" w:rsidP="00F54BC4">
      <w:pPr>
        <w:jc w:val="both"/>
        <w:rPr>
          <w:rFonts w:cstheme="minorHAnsi"/>
        </w:rPr>
      </w:pPr>
      <w:r w:rsidRPr="000A5521">
        <w:rPr>
          <w:rFonts w:cstheme="minorHAnsi"/>
        </w:rPr>
        <w:t>Osim toga, SECAP naglašava važnost ciljanog podrške i socijalnih politika koje posebno adresiraju potrebe onih koji su najviše izloženi riziku od energetskog siromaštva. To bi moglo uključivati programe finansijske pomoći za energetski efikasna poboljšanja domova, subvencije za instalacije obnovljive energije i edukativne kampanje za podizanje svesti o uštedi energije. Integracijom ovih mera ne samo da se teži smanjenju emisija gasova sa efektom staklene bašte i ublažavanju klimatskih promena, već se takođe nastoji da se osigura da je prelazak na ekonomiju niske emisije pravedan i da niko ne bude zapostavljen.</w:t>
      </w:r>
    </w:p>
    <w:p w14:paraId="7019BD77" w14:textId="77777777" w:rsidR="00F54BC4" w:rsidRPr="00122957" w:rsidRDefault="00F54BC4" w:rsidP="00F54BC4">
      <w:pPr>
        <w:jc w:val="both"/>
        <w:rPr>
          <w:rFonts w:cstheme="minorHAnsi"/>
        </w:rPr>
      </w:pPr>
      <w:r w:rsidRPr="00122957">
        <w:rPr>
          <w:rFonts w:cstheme="minorHAnsi"/>
        </w:rPr>
        <w:t xml:space="preserve">Jedan od ključnih izazova u implementaciji mjera sprečavanja energetskog siromaštva svakako je i </w:t>
      </w:r>
      <w:r w:rsidRPr="00DF558A">
        <w:rPr>
          <w:rFonts w:cstheme="minorHAnsi"/>
          <w:b/>
          <w:bCs/>
        </w:rPr>
        <w:t>određivanje jasnijih kriterijuma</w:t>
      </w:r>
      <w:r w:rsidRPr="00122957">
        <w:rPr>
          <w:rFonts w:cstheme="minorHAnsi"/>
        </w:rPr>
        <w:t xml:space="preserve"> za ugrožene odnosno ranjive grupe građana i uključivanje tih kriterijuma u postojeće zakonodavstvo uz izradu metodologije prikupljanja i praćenja podataka o energetskom siromaštvu. </w:t>
      </w:r>
    </w:p>
    <w:p w14:paraId="268662DC" w14:textId="77777777" w:rsidR="00F54BC4" w:rsidRPr="000A5521" w:rsidRDefault="00F54BC4" w:rsidP="00F54BC4">
      <w:pPr>
        <w:jc w:val="both"/>
        <w:rPr>
          <w:rFonts w:cstheme="minorHAnsi"/>
        </w:rPr>
      </w:pPr>
      <w:r w:rsidRPr="00122957">
        <w:rPr>
          <w:rFonts w:cstheme="minorHAnsi"/>
        </w:rPr>
        <w:t xml:space="preserve">Jedinice lokalne samouprave bi morale učestvovati u izgradnji kapaciteta za suzbijanje energetskog siromaštva na način da osiguraju tehničku i administrativnu podršku energetski siromašnim domaćinstvima sa ciljem njihovog osnaživanja za korištenje različitih mjera za povećanje energetske efikasnosti objekata u kojima stanuju i uređaja koje u njima koriste. </w:t>
      </w:r>
    </w:p>
    <w:p w14:paraId="1DCE2C1D" w14:textId="4828EEAF" w:rsidR="002D1388" w:rsidRDefault="002D1388" w:rsidP="002D1388"/>
    <w:p w14:paraId="485479AD" w14:textId="77777777" w:rsidR="00675443" w:rsidRDefault="00675443" w:rsidP="002D1388"/>
    <w:p w14:paraId="2946153B" w14:textId="77777777" w:rsidR="00675443" w:rsidRDefault="00675443" w:rsidP="002D1388"/>
    <w:p w14:paraId="2BE1A4CB" w14:textId="77777777" w:rsidR="00675443" w:rsidRDefault="00675443" w:rsidP="002D1388"/>
    <w:p w14:paraId="1C7D2B82" w14:textId="77777777" w:rsidR="00675443" w:rsidRDefault="00675443" w:rsidP="002D1388"/>
    <w:p w14:paraId="16F61555" w14:textId="77777777" w:rsidR="00675443" w:rsidRDefault="00675443" w:rsidP="002D1388"/>
    <w:p w14:paraId="4DAD542A" w14:textId="77777777" w:rsidR="00675443" w:rsidRDefault="00675443" w:rsidP="002D1388"/>
    <w:p w14:paraId="34D887C6" w14:textId="77777777" w:rsidR="00675443" w:rsidRDefault="00675443" w:rsidP="002D1388"/>
    <w:p w14:paraId="3E6723A8" w14:textId="77777777" w:rsidR="00675443" w:rsidRDefault="00675443" w:rsidP="002D1388"/>
    <w:p w14:paraId="34466C39" w14:textId="77777777" w:rsidR="00675443" w:rsidRDefault="00675443" w:rsidP="002D1388"/>
    <w:p w14:paraId="4A3E776F" w14:textId="77777777" w:rsidR="00675443" w:rsidRDefault="00675443" w:rsidP="002D1388"/>
    <w:p w14:paraId="5292006D" w14:textId="77777777" w:rsidR="00675443" w:rsidRDefault="00675443" w:rsidP="002D1388"/>
    <w:p w14:paraId="4FF74DE2" w14:textId="77777777" w:rsidR="00675443" w:rsidRPr="002D1388" w:rsidRDefault="00675443" w:rsidP="002D1388"/>
    <w:p w14:paraId="6E0E5306" w14:textId="2081A9B3" w:rsidR="00257861" w:rsidRDefault="003A1DE1" w:rsidP="000661B9">
      <w:pPr>
        <w:pStyle w:val="Heading1"/>
        <w:rPr>
          <w:rStyle w:val="Heading1Char"/>
          <w:b/>
          <w:caps/>
        </w:rPr>
      </w:pPr>
      <w:bookmarkStart w:id="87" w:name="_Toc172620627"/>
      <w:bookmarkStart w:id="88" w:name="_Toc172797553"/>
      <w:r w:rsidRPr="00AB2EAB">
        <w:rPr>
          <w:rStyle w:val="Heading1Char"/>
          <w:b/>
          <w:caps/>
        </w:rPr>
        <w:lastRenderedPageBreak/>
        <w:t>OSNOVNI INVENTAR EMISIJA SA EFEKTOM STAKLENE BAŠTE (BEI)</w:t>
      </w:r>
      <w:bookmarkEnd w:id="87"/>
      <w:bookmarkEnd w:id="88"/>
      <w:r w:rsidRPr="00AB2EAB">
        <w:rPr>
          <w:rStyle w:val="Heading1Char"/>
          <w:b/>
          <w:caps/>
        </w:rPr>
        <w:tab/>
      </w:r>
    </w:p>
    <w:p w14:paraId="2F3CEB27" w14:textId="5F12D58F" w:rsidR="00257861" w:rsidRPr="00257861" w:rsidRDefault="00257861" w:rsidP="00257861">
      <w:r>
        <w:t xml:space="preserve">U nastavku su detaljno razrađeni svi aspekti osnovnog inventara emisija sa efektom staklene bašte. </w:t>
      </w:r>
    </w:p>
    <w:p w14:paraId="0E0343DC" w14:textId="6862D38B" w:rsidR="003A1DE1" w:rsidRPr="00AB2EAB" w:rsidRDefault="003A1DE1" w:rsidP="00A753F4">
      <w:pPr>
        <w:pStyle w:val="Heading2"/>
      </w:pPr>
      <w:bookmarkStart w:id="89" w:name="_Toc130546956"/>
      <w:bookmarkStart w:id="90" w:name="_Toc160613224"/>
      <w:bookmarkStart w:id="91" w:name="_Toc172620628"/>
      <w:bookmarkStart w:id="92" w:name="_Toc172797554"/>
      <w:r w:rsidRPr="00AB2EAB">
        <w:t>Cilj izrade Osnovnog inventara emisija CO</w:t>
      </w:r>
      <w:r w:rsidRPr="00AB2EAB">
        <w:rPr>
          <w:vertAlign w:val="subscript"/>
        </w:rPr>
        <w:t>2</w:t>
      </w:r>
      <w:bookmarkEnd w:id="89"/>
      <w:bookmarkEnd w:id="90"/>
      <w:bookmarkEnd w:id="91"/>
      <w:bookmarkEnd w:id="92"/>
      <w:r w:rsidRPr="00AB2EAB">
        <w:rPr>
          <w:vertAlign w:val="subscript"/>
        </w:rPr>
        <w:t xml:space="preserve"> </w:t>
      </w:r>
    </w:p>
    <w:p w14:paraId="0E7360AC" w14:textId="65699B70" w:rsidR="00834A98" w:rsidRPr="00AB2EAB" w:rsidRDefault="00834A98" w:rsidP="00834A98">
      <w:pPr>
        <w:spacing w:before="120" w:after="0" w:line="240" w:lineRule="auto"/>
        <w:jc w:val="both"/>
        <w:rPr>
          <w:rFonts w:eastAsia="Courier New" w:cstheme="minorHAnsi"/>
          <w:color w:val="000000" w:themeColor="text1"/>
          <w:lang w:eastAsia="en-GB"/>
        </w:rPr>
      </w:pPr>
      <w:bookmarkStart w:id="93" w:name="_Toc130546957"/>
      <w:r w:rsidRPr="00AB2EAB">
        <w:rPr>
          <w:rFonts w:eastAsia="Courier New" w:cstheme="minorHAnsi"/>
          <w:color w:val="000000" w:themeColor="text1"/>
          <w:lang w:eastAsia="en-GB"/>
        </w:rPr>
        <w:t xml:space="preserve">Potpisivanjem Sporazuma gradonačelnika za klimu i energiju (Covenant of Mayors for Climate &amp; Energy – CoM) </w:t>
      </w:r>
      <w:r w:rsidR="009141AB">
        <w:rPr>
          <w:rFonts w:eastAsia="Courier New" w:cstheme="minorHAnsi"/>
          <w:color w:val="000000" w:themeColor="text1"/>
          <w:lang w:eastAsia="en-GB"/>
        </w:rPr>
        <w:t>Opština Kolašin</w:t>
      </w:r>
      <w:r w:rsidRPr="00AB2EAB">
        <w:rPr>
          <w:rFonts w:eastAsia="Courier New" w:cstheme="minorHAnsi"/>
          <w:color w:val="000000" w:themeColor="text1"/>
          <w:lang w:eastAsia="en-GB"/>
        </w:rPr>
        <w:t xml:space="preserve"> se obavezala da izradi Akcioni plan za održivu energiju i klimu (Sustainable Energy and Climate Action Plan – SECAP) za period do 2030. godine, a shodno tome i smanjiti emisiju CO</w:t>
      </w:r>
      <w:r w:rsidRPr="00AB2EAB">
        <w:rPr>
          <w:rFonts w:eastAsia="Courier New" w:cstheme="minorHAnsi"/>
          <w:color w:val="000000" w:themeColor="text1"/>
          <w:vertAlign w:val="subscript"/>
          <w:lang w:eastAsia="en-GB"/>
        </w:rPr>
        <w:t xml:space="preserve">2, </w:t>
      </w:r>
      <w:r w:rsidRPr="00AB2EAB">
        <w:rPr>
          <w:rFonts w:eastAsia="Courier New" w:cstheme="minorHAnsi"/>
          <w:color w:val="000000" w:themeColor="text1"/>
          <w:lang w:eastAsia="en-GB"/>
        </w:rPr>
        <w:t>a po mogućnosti i ostalih gasova sa efektom staklene bašte vodeći se zajedničkim pristupom u rješavanju ublažavanja i prilagođavanja klimatskim promjena. Polazna tačka u procesu izrade SECAP-a je osnovni inventar emisija CO</w:t>
      </w:r>
      <w:r w:rsidRPr="00AB2EAB">
        <w:rPr>
          <w:rFonts w:eastAsia="Courier New" w:cstheme="minorHAnsi"/>
          <w:color w:val="000000" w:themeColor="text1"/>
          <w:vertAlign w:val="subscript"/>
          <w:lang w:eastAsia="en-GB"/>
        </w:rPr>
        <w:t xml:space="preserve">2 </w:t>
      </w:r>
      <w:r w:rsidRPr="00AB2EAB">
        <w:rPr>
          <w:rFonts w:eastAsia="Courier New" w:cstheme="minorHAnsi"/>
          <w:color w:val="000000" w:themeColor="text1"/>
          <w:lang w:eastAsia="en-GB"/>
        </w:rPr>
        <w:t>(Baseline Emission Inventory- BEI), na osnovu koje je potrebno postaviti cilj smanjenja emisija CO</w:t>
      </w:r>
      <w:r w:rsidRPr="00AB2EAB">
        <w:rPr>
          <w:rFonts w:eastAsia="Courier New" w:cstheme="minorHAnsi"/>
          <w:color w:val="000000" w:themeColor="text1"/>
          <w:vertAlign w:val="subscript"/>
          <w:lang w:eastAsia="en-GB"/>
        </w:rPr>
        <w:t>2</w:t>
      </w:r>
      <w:r w:rsidRPr="00AB2EAB">
        <w:rPr>
          <w:rFonts w:eastAsia="Courier New" w:cstheme="minorHAnsi"/>
          <w:color w:val="000000" w:themeColor="text1"/>
          <w:lang w:eastAsia="en-GB"/>
        </w:rPr>
        <w:t xml:space="preserve"> za period do 2030. godine. Svrha izrade osnovnog inventara emisija CO</w:t>
      </w:r>
      <w:r w:rsidRPr="00AB2EAB">
        <w:rPr>
          <w:rFonts w:eastAsia="Courier New" w:cstheme="minorHAnsi"/>
          <w:color w:val="000000" w:themeColor="text1"/>
          <w:vertAlign w:val="subscript"/>
          <w:lang w:eastAsia="en-GB"/>
        </w:rPr>
        <w:t>2</w:t>
      </w:r>
      <w:r w:rsidRPr="00AB2EAB">
        <w:rPr>
          <w:rFonts w:eastAsia="Courier New" w:cstheme="minorHAnsi"/>
          <w:color w:val="000000" w:themeColor="text1"/>
          <w:lang w:eastAsia="en-GB"/>
        </w:rPr>
        <w:t xml:space="preserve"> je da se stvori jasna slika o trenutnoj situaciji i istorijskom trendu </w:t>
      </w:r>
      <w:r w:rsidR="009141AB">
        <w:rPr>
          <w:rFonts w:eastAsia="Courier New" w:cstheme="minorHAnsi"/>
          <w:color w:val="000000" w:themeColor="text1"/>
          <w:lang w:eastAsia="en-GB"/>
        </w:rPr>
        <w:t>Opština Kolašin</w:t>
      </w:r>
      <w:r w:rsidRPr="00AB2EAB">
        <w:rPr>
          <w:rFonts w:eastAsia="Courier New" w:cstheme="minorHAnsi"/>
          <w:color w:val="000000" w:themeColor="text1"/>
          <w:lang w:eastAsia="en-GB"/>
        </w:rPr>
        <w:t xml:space="preserve"> tj. geografski definisanom području u smislu prisutne potrošnje energije i emisija CO</w:t>
      </w:r>
      <w:r w:rsidRPr="00AB2EAB">
        <w:rPr>
          <w:rFonts w:eastAsia="Courier New" w:cstheme="minorHAnsi"/>
          <w:color w:val="000000" w:themeColor="text1"/>
          <w:vertAlign w:val="subscript"/>
          <w:lang w:eastAsia="en-GB"/>
        </w:rPr>
        <w:t>2</w:t>
      </w:r>
      <w:r w:rsidRPr="00AB2EAB">
        <w:rPr>
          <w:rFonts w:eastAsia="Courier New" w:cstheme="minorHAnsi"/>
          <w:color w:val="000000" w:themeColor="text1"/>
          <w:lang w:eastAsia="en-GB"/>
        </w:rPr>
        <w:t xml:space="preserve"> iz različitih sektora i aktivnosti. Potrošnja energije i emisija CO</w:t>
      </w:r>
      <w:r w:rsidRPr="00AB2EAB">
        <w:rPr>
          <w:rFonts w:eastAsia="Courier New" w:cstheme="minorHAnsi"/>
          <w:color w:val="000000" w:themeColor="text1"/>
          <w:vertAlign w:val="subscript"/>
          <w:lang w:eastAsia="en-GB"/>
        </w:rPr>
        <w:t>2</w:t>
      </w:r>
      <w:r w:rsidRPr="00AB2EAB">
        <w:rPr>
          <w:rFonts w:eastAsia="Courier New" w:cstheme="minorHAnsi"/>
          <w:color w:val="000000" w:themeColor="text1"/>
          <w:lang w:eastAsia="en-GB"/>
        </w:rPr>
        <w:t xml:space="preserve"> na lokalnom nivou zavise od faktora kao što su: </w:t>
      </w:r>
    </w:p>
    <w:p w14:paraId="7B504C9F" w14:textId="77777777" w:rsidR="00834A98" w:rsidRPr="00AB2EAB" w:rsidRDefault="00834A98">
      <w:pPr>
        <w:pStyle w:val="ListParagraph"/>
        <w:numPr>
          <w:ilvl w:val="0"/>
          <w:numId w:val="15"/>
        </w:numPr>
        <w:spacing w:after="0" w:line="240" w:lineRule="auto"/>
        <w:ind w:left="284" w:hanging="284"/>
        <w:jc w:val="both"/>
        <w:rPr>
          <w:rFonts w:eastAsia="Courier New" w:cstheme="minorHAnsi"/>
          <w:color w:val="000000" w:themeColor="text1"/>
          <w:lang w:eastAsia="en-GB"/>
        </w:rPr>
      </w:pPr>
      <w:r w:rsidRPr="00AB2EAB">
        <w:rPr>
          <w:rFonts w:eastAsia="Courier New" w:cstheme="minorHAnsi"/>
          <w:color w:val="000000" w:themeColor="text1"/>
          <w:lang w:eastAsia="en-GB"/>
        </w:rPr>
        <w:t xml:space="preserve">privredna struktura (industrije i usluge sa različitim vrstama djelatnosti), </w:t>
      </w:r>
    </w:p>
    <w:p w14:paraId="52985B0F" w14:textId="77777777" w:rsidR="00834A98" w:rsidRPr="00AB2EAB" w:rsidRDefault="00834A98">
      <w:pPr>
        <w:pStyle w:val="ListParagraph"/>
        <w:numPr>
          <w:ilvl w:val="0"/>
          <w:numId w:val="15"/>
        </w:numPr>
        <w:spacing w:after="0" w:line="240" w:lineRule="auto"/>
        <w:ind w:left="284" w:hanging="284"/>
        <w:jc w:val="both"/>
        <w:rPr>
          <w:rFonts w:eastAsia="Courier New" w:cstheme="minorHAnsi"/>
          <w:color w:val="000000" w:themeColor="text1"/>
          <w:lang w:eastAsia="en-GB"/>
        </w:rPr>
      </w:pPr>
      <w:r w:rsidRPr="00AB2EAB">
        <w:rPr>
          <w:rFonts w:eastAsia="Courier New" w:cstheme="minorHAnsi"/>
          <w:color w:val="000000" w:themeColor="text1"/>
          <w:lang w:eastAsia="en-GB"/>
        </w:rPr>
        <w:t xml:space="preserve">gustina naseljenosti, </w:t>
      </w:r>
    </w:p>
    <w:p w14:paraId="39EA2C7C" w14:textId="77777777" w:rsidR="00834A98" w:rsidRPr="00AB2EAB" w:rsidRDefault="00834A98">
      <w:pPr>
        <w:pStyle w:val="ListParagraph"/>
        <w:numPr>
          <w:ilvl w:val="0"/>
          <w:numId w:val="15"/>
        </w:numPr>
        <w:spacing w:after="0" w:line="240" w:lineRule="auto"/>
        <w:ind w:left="284" w:hanging="284"/>
        <w:jc w:val="both"/>
        <w:rPr>
          <w:rFonts w:eastAsia="Courier New" w:cstheme="minorHAnsi"/>
          <w:color w:val="000000" w:themeColor="text1"/>
          <w:lang w:eastAsia="en-GB"/>
        </w:rPr>
      </w:pPr>
      <w:r w:rsidRPr="00AB2EAB">
        <w:rPr>
          <w:rFonts w:eastAsia="Courier New" w:cstheme="minorHAnsi"/>
          <w:color w:val="000000" w:themeColor="text1"/>
          <w:lang w:eastAsia="en-GB"/>
        </w:rPr>
        <w:t xml:space="preserve">karakteristike stambenih, servisnih, komercijalnih i ostalih građevinskih jedinica, </w:t>
      </w:r>
    </w:p>
    <w:p w14:paraId="67B9694F" w14:textId="77777777" w:rsidR="00834A98" w:rsidRPr="00AB2EAB" w:rsidRDefault="00834A98">
      <w:pPr>
        <w:pStyle w:val="ListParagraph"/>
        <w:numPr>
          <w:ilvl w:val="0"/>
          <w:numId w:val="15"/>
        </w:numPr>
        <w:spacing w:after="0" w:line="240" w:lineRule="auto"/>
        <w:ind w:left="284" w:hanging="284"/>
        <w:jc w:val="both"/>
        <w:rPr>
          <w:rFonts w:eastAsia="Courier New" w:cstheme="minorHAnsi"/>
          <w:color w:val="000000" w:themeColor="text1"/>
          <w:lang w:eastAsia="en-GB"/>
        </w:rPr>
      </w:pPr>
      <w:r w:rsidRPr="00AB2EAB">
        <w:rPr>
          <w:rFonts w:eastAsia="Courier New" w:cstheme="minorHAnsi"/>
          <w:color w:val="000000" w:themeColor="text1"/>
          <w:lang w:eastAsia="en-GB"/>
        </w:rPr>
        <w:t xml:space="preserve">korišćenje, organizacija i tehnološka razvijenost različitih načina prevoza, </w:t>
      </w:r>
    </w:p>
    <w:p w14:paraId="4F09FADA" w14:textId="77777777" w:rsidR="00834A98" w:rsidRPr="00AB2EAB" w:rsidRDefault="00834A98">
      <w:pPr>
        <w:pStyle w:val="ListParagraph"/>
        <w:numPr>
          <w:ilvl w:val="0"/>
          <w:numId w:val="15"/>
        </w:numPr>
        <w:spacing w:after="0" w:line="240" w:lineRule="auto"/>
        <w:ind w:left="284" w:hanging="284"/>
        <w:jc w:val="both"/>
        <w:rPr>
          <w:rFonts w:eastAsia="Courier New" w:cstheme="minorHAnsi"/>
          <w:color w:val="000000" w:themeColor="text1"/>
          <w:lang w:eastAsia="en-GB"/>
        </w:rPr>
      </w:pPr>
      <w:r w:rsidRPr="00AB2EAB">
        <w:rPr>
          <w:rFonts w:eastAsia="Courier New" w:cstheme="minorHAnsi"/>
          <w:color w:val="000000" w:themeColor="text1"/>
          <w:lang w:eastAsia="en-GB"/>
        </w:rPr>
        <w:t xml:space="preserve">stavovi i navike građana, </w:t>
      </w:r>
    </w:p>
    <w:p w14:paraId="4CE96066" w14:textId="77777777" w:rsidR="00834A98" w:rsidRPr="00AB2EAB" w:rsidRDefault="00834A98">
      <w:pPr>
        <w:pStyle w:val="ListParagraph"/>
        <w:numPr>
          <w:ilvl w:val="0"/>
          <w:numId w:val="15"/>
        </w:numPr>
        <w:spacing w:after="0" w:line="240" w:lineRule="auto"/>
        <w:ind w:left="284" w:hanging="284"/>
        <w:jc w:val="both"/>
        <w:rPr>
          <w:rFonts w:eastAsia="Courier New" w:cstheme="minorHAnsi"/>
          <w:color w:val="000000" w:themeColor="text1"/>
          <w:lang w:eastAsia="en-GB"/>
        </w:rPr>
      </w:pPr>
      <w:r w:rsidRPr="00AB2EAB">
        <w:rPr>
          <w:rFonts w:eastAsia="Courier New" w:cstheme="minorHAnsi"/>
          <w:color w:val="000000" w:themeColor="text1"/>
          <w:lang w:eastAsia="en-GB"/>
        </w:rPr>
        <w:t>klimatskih uslova, itd.</w:t>
      </w:r>
    </w:p>
    <w:p w14:paraId="302415C7" w14:textId="77777777" w:rsidR="00834A98" w:rsidRPr="00AB2EAB" w:rsidRDefault="00834A98" w:rsidP="00834A98">
      <w:pPr>
        <w:spacing w:before="120" w:after="0" w:line="276" w:lineRule="auto"/>
        <w:jc w:val="both"/>
        <w:rPr>
          <w:rFonts w:eastAsia="Courier New" w:cstheme="minorHAnsi"/>
          <w:color w:val="000000" w:themeColor="text1"/>
          <w:lang w:eastAsia="en-GB"/>
        </w:rPr>
      </w:pPr>
      <w:r w:rsidRPr="00AB2EAB">
        <w:rPr>
          <w:rFonts w:eastAsia="Courier New" w:cstheme="minorHAnsi"/>
          <w:color w:val="000000" w:themeColor="text1"/>
          <w:lang w:eastAsia="en-GB"/>
        </w:rPr>
        <w:t>Osnovni inventar emisija CO</w:t>
      </w:r>
      <w:r w:rsidRPr="00AB2EAB">
        <w:rPr>
          <w:rFonts w:eastAsia="Courier New" w:cstheme="minorHAnsi"/>
          <w:color w:val="000000" w:themeColor="text1"/>
          <w:vertAlign w:val="subscript"/>
          <w:lang w:eastAsia="en-GB"/>
        </w:rPr>
        <w:t>2</w:t>
      </w:r>
      <w:r w:rsidRPr="00AB2EAB">
        <w:rPr>
          <w:rFonts w:eastAsia="Courier New" w:cstheme="minorHAnsi"/>
          <w:color w:val="000000" w:themeColor="text1"/>
          <w:lang w:eastAsia="en-GB"/>
        </w:rPr>
        <w:t xml:space="preserve"> takođe opisuje mjere koje se već sprovode u pogledu upravljanja energijom, kao i rezultate uštede energije i smanjenja emisija CO</w:t>
      </w:r>
      <w:r w:rsidRPr="00AB2EAB">
        <w:rPr>
          <w:rFonts w:eastAsia="Courier New" w:cstheme="minorHAnsi"/>
          <w:color w:val="000000" w:themeColor="text1"/>
          <w:vertAlign w:val="subscript"/>
          <w:lang w:eastAsia="en-GB"/>
        </w:rPr>
        <w:t>2</w:t>
      </w:r>
      <w:r w:rsidRPr="00AB2EAB">
        <w:rPr>
          <w:rFonts w:eastAsia="Courier New" w:cstheme="minorHAnsi"/>
          <w:color w:val="000000" w:themeColor="text1"/>
          <w:lang w:eastAsia="en-GB"/>
        </w:rPr>
        <w:t xml:space="preserve"> postignutim sprovedenim mjerama, prateći donešena nacionalna planska i strateška dokumenta kao i važeću regulativu:</w:t>
      </w:r>
    </w:p>
    <w:p w14:paraId="73643C45" w14:textId="77777777" w:rsidR="00834A98" w:rsidRPr="00AB2EAB" w:rsidRDefault="00834A98">
      <w:pPr>
        <w:pStyle w:val="ListParagraph"/>
        <w:numPr>
          <w:ilvl w:val="0"/>
          <w:numId w:val="17"/>
        </w:numPr>
        <w:spacing w:after="120" w:line="240" w:lineRule="auto"/>
        <w:ind w:left="284" w:hanging="284"/>
        <w:jc w:val="both"/>
        <w:rPr>
          <w:rFonts w:eastAsia="Times New Roman" w:cstheme="minorHAnsi"/>
          <w:color w:val="000000" w:themeColor="text1"/>
        </w:rPr>
      </w:pPr>
      <w:r w:rsidRPr="00AB2EAB">
        <w:rPr>
          <w:rFonts w:eastAsia="Times New Roman" w:cstheme="minorHAnsi"/>
          <w:color w:val="000000" w:themeColor="text1"/>
        </w:rPr>
        <w:t>Zakon o zaštiti od negativnih uticaja klimatskih promjena (2019. g.)</w:t>
      </w:r>
    </w:p>
    <w:p w14:paraId="6769201F" w14:textId="77777777" w:rsidR="00834A98" w:rsidRPr="00AB2EAB" w:rsidRDefault="00834A98">
      <w:pPr>
        <w:pStyle w:val="ListParagraph"/>
        <w:numPr>
          <w:ilvl w:val="0"/>
          <w:numId w:val="17"/>
        </w:numPr>
        <w:spacing w:before="120" w:after="120" w:line="240" w:lineRule="auto"/>
        <w:ind w:left="284" w:hanging="284"/>
        <w:jc w:val="both"/>
        <w:rPr>
          <w:rFonts w:eastAsia="Times New Roman" w:cstheme="minorHAnsi"/>
          <w:color w:val="000000" w:themeColor="text1"/>
        </w:rPr>
      </w:pPr>
      <w:r w:rsidRPr="00AB2EAB">
        <w:rPr>
          <w:rFonts w:eastAsia="Times New Roman" w:cstheme="minorHAnsi"/>
          <w:color w:val="000000" w:themeColor="text1"/>
        </w:rPr>
        <w:t>Nacionalna strategija održivog razvoja do 2030. godine (2016.g.)</w:t>
      </w:r>
    </w:p>
    <w:p w14:paraId="4702253F" w14:textId="77777777" w:rsidR="00834A98" w:rsidRPr="00AB2EAB" w:rsidRDefault="00834A98">
      <w:pPr>
        <w:pStyle w:val="ListParagraph"/>
        <w:numPr>
          <w:ilvl w:val="0"/>
          <w:numId w:val="17"/>
        </w:numPr>
        <w:spacing w:before="120" w:after="120" w:line="240" w:lineRule="auto"/>
        <w:ind w:left="284" w:hanging="284"/>
        <w:jc w:val="both"/>
        <w:rPr>
          <w:rFonts w:eastAsia="Times New Roman" w:cstheme="minorHAnsi"/>
          <w:color w:val="000000" w:themeColor="text1"/>
        </w:rPr>
      </w:pPr>
      <w:r w:rsidRPr="00AB2EAB">
        <w:rPr>
          <w:rFonts w:eastAsia="Times New Roman" w:cstheme="minorHAnsi"/>
          <w:color w:val="000000" w:themeColor="text1"/>
        </w:rPr>
        <w:t>Nacionalni plan korišćenja energije iz obnovljivih izvora Crne Gore (2014.g.)</w:t>
      </w:r>
    </w:p>
    <w:p w14:paraId="385BAF83" w14:textId="0FBAC6FD" w:rsidR="00834A98" w:rsidRPr="00AB2EAB" w:rsidRDefault="00834A98">
      <w:pPr>
        <w:pStyle w:val="ListParagraph"/>
        <w:numPr>
          <w:ilvl w:val="0"/>
          <w:numId w:val="17"/>
        </w:numPr>
        <w:spacing w:before="120" w:after="80" w:line="240" w:lineRule="auto"/>
        <w:ind w:left="284" w:hanging="284"/>
        <w:jc w:val="both"/>
        <w:rPr>
          <w:rFonts w:eastAsia="Times New Roman" w:cstheme="minorHAnsi"/>
          <w:color w:val="000000" w:themeColor="text1"/>
        </w:rPr>
      </w:pPr>
      <w:r w:rsidRPr="00AB2EAB">
        <w:rPr>
          <w:rFonts w:eastAsia="Times New Roman" w:cstheme="minorHAnsi"/>
          <w:color w:val="000000" w:themeColor="text1"/>
        </w:rPr>
        <w:t>Nacionalna strategija u oblasti klimatskih promjena (NCCS) do 2030. godine (2015.g.)</w:t>
      </w:r>
    </w:p>
    <w:p w14:paraId="21938063" w14:textId="77777777" w:rsidR="00834A98" w:rsidRPr="00AB2EAB" w:rsidRDefault="00834A98" w:rsidP="00257861">
      <w:pPr>
        <w:spacing w:after="0" w:line="240" w:lineRule="auto"/>
        <w:jc w:val="both"/>
        <w:rPr>
          <w:rFonts w:eastAsia="Courier New" w:cstheme="minorHAnsi"/>
          <w:b/>
          <w:color w:val="000000" w:themeColor="text1"/>
          <w:lang w:eastAsia="en-GB"/>
        </w:rPr>
      </w:pPr>
      <w:bookmarkStart w:id="94" w:name="_Toc160613225"/>
      <w:r w:rsidRPr="00AB2EAB">
        <w:rPr>
          <w:rFonts w:eastAsia="Courier New" w:cstheme="minorHAnsi"/>
          <w:b/>
          <w:color w:val="000000" w:themeColor="text1"/>
          <w:lang w:eastAsia="en-GB"/>
        </w:rPr>
        <w:t xml:space="preserve">Referentna godina </w:t>
      </w:r>
    </w:p>
    <w:p w14:paraId="32B11D4C" w14:textId="29E70E6B" w:rsidR="00834A98" w:rsidRPr="00AB2EAB" w:rsidRDefault="00834A98" w:rsidP="00257861">
      <w:pPr>
        <w:spacing w:after="40" w:line="276" w:lineRule="auto"/>
        <w:jc w:val="both"/>
        <w:rPr>
          <w:rFonts w:eastAsia="Courier New" w:cstheme="minorHAnsi"/>
          <w:color w:val="000000" w:themeColor="text1"/>
          <w:lang w:eastAsia="en-GB"/>
        </w:rPr>
      </w:pPr>
      <w:r w:rsidRPr="00AB2EAB">
        <w:rPr>
          <w:rFonts w:eastAsia="Courier New" w:cstheme="minorHAnsi"/>
          <w:color w:val="000000" w:themeColor="text1"/>
          <w:lang w:eastAsia="en-GB"/>
        </w:rPr>
        <w:t xml:space="preserve">Kod izrade prvog SECAP-a neohodno je definisati referentnu godinu za izradu BEI-a. U slučaju </w:t>
      </w:r>
      <w:r w:rsidR="00990DF7">
        <w:rPr>
          <w:rFonts w:eastAsia="Courier New" w:cstheme="minorHAnsi"/>
          <w:color w:val="000000" w:themeColor="text1"/>
          <w:lang w:eastAsia="en-GB"/>
        </w:rPr>
        <w:t>Opštine</w:t>
      </w:r>
      <w:r w:rsidRPr="00AB2EAB">
        <w:rPr>
          <w:rFonts w:eastAsia="Courier New" w:cstheme="minorHAnsi"/>
          <w:color w:val="000000" w:themeColor="text1"/>
          <w:lang w:eastAsia="en-GB"/>
        </w:rPr>
        <w:t xml:space="preserve"> odabrana je 2019. godina. Glavni kriterijum pri izboru referentne godine bio je dostupnost kvalitetnih ulaznih podataka zahtijevanih metodologijom za proračun CO</w:t>
      </w:r>
      <w:r w:rsidRPr="00AB2EAB">
        <w:rPr>
          <w:rFonts w:eastAsia="Courier New" w:cstheme="minorHAnsi"/>
          <w:color w:val="000000" w:themeColor="text1"/>
          <w:vertAlign w:val="subscript"/>
          <w:lang w:eastAsia="en-GB"/>
        </w:rPr>
        <w:t xml:space="preserve">2 </w:t>
      </w:r>
      <w:r w:rsidRPr="00AB2EAB">
        <w:rPr>
          <w:rFonts w:eastAsia="Courier New" w:cstheme="minorHAnsi"/>
          <w:color w:val="000000" w:themeColor="text1"/>
          <w:lang w:eastAsia="en-GB"/>
        </w:rPr>
        <w:t>emisija uključujući činjenicu da je odabrana godina iz perioda prije COVID-19 pandemije, te je obim podataka značajno veći nego u periodu tokom i nakon nje.</w:t>
      </w:r>
    </w:p>
    <w:p w14:paraId="4FBDC373" w14:textId="77777777" w:rsidR="00834A98" w:rsidRPr="00AB2EAB" w:rsidRDefault="00834A98" w:rsidP="00834A98">
      <w:pPr>
        <w:spacing w:after="0" w:line="240" w:lineRule="auto"/>
        <w:jc w:val="both"/>
        <w:rPr>
          <w:rFonts w:eastAsia="Courier New" w:cstheme="minorHAnsi"/>
          <w:b/>
          <w:color w:val="000000" w:themeColor="text1"/>
          <w:lang w:eastAsia="en-GB"/>
        </w:rPr>
      </w:pPr>
      <w:r w:rsidRPr="00AB2EAB">
        <w:rPr>
          <w:rFonts w:eastAsia="Courier New" w:cstheme="minorHAnsi"/>
          <w:b/>
          <w:color w:val="000000" w:themeColor="text1"/>
          <w:lang w:eastAsia="en-GB"/>
        </w:rPr>
        <w:t>Obuhvat Osnovnog inventara emisija gasova sa efektom staklene bašte</w:t>
      </w:r>
    </w:p>
    <w:p w14:paraId="3E00009F" w14:textId="1D48A5EB" w:rsidR="00834A98" w:rsidRDefault="00834A98" w:rsidP="00834A98">
      <w:pPr>
        <w:spacing w:after="0" w:line="276" w:lineRule="auto"/>
        <w:jc w:val="both"/>
        <w:rPr>
          <w:rFonts w:eastAsia="Courier New" w:cstheme="minorHAnsi"/>
          <w:color w:val="000000" w:themeColor="text1"/>
          <w:lang w:eastAsia="en-GB"/>
        </w:rPr>
      </w:pPr>
      <w:r w:rsidRPr="00AB2EAB">
        <w:rPr>
          <w:rFonts w:eastAsia="Courier New" w:cstheme="minorHAnsi"/>
          <w:color w:val="000000" w:themeColor="text1"/>
          <w:lang w:eastAsia="en-GB"/>
        </w:rPr>
        <w:t>Obuhvat BEI predstavlja proračun emisija CO</w:t>
      </w:r>
      <w:r w:rsidRPr="00AB2EAB">
        <w:rPr>
          <w:rFonts w:eastAsia="Courier New" w:cstheme="minorHAnsi"/>
          <w:color w:val="000000" w:themeColor="text1"/>
          <w:vertAlign w:val="subscript"/>
          <w:lang w:eastAsia="en-GB"/>
        </w:rPr>
        <w:t xml:space="preserve">2 </w:t>
      </w:r>
      <w:r w:rsidRPr="00AB2EAB">
        <w:rPr>
          <w:rFonts w:eastAsia="Courier New" w:cstheme="minorHAnsi"/>
          <w:color w:val="000000" w:themeColor="text1"/>
          <w:lang w:eastAsia="en-GB"/>
        </w:rPr>
        <w:t xml:space="preserve">za tri energetska podsektora koji su prepoznati kao glavni finalni potrošači energije u </w:t>
      </w:r>
      <w:r w:rsidR="009141AB">
        <w:rPr>
          <w:rFonts w:eastAsia="Courier New" w:cstheme="minorHAnsi"/>
          <w:color w:val="000000" w:themeColor="text1"/>
          <w:lang w:eastAsia="en-GB"/>
        </w:rPr>
        <w:t>Opština Kolašin</w:t>
      </w:r>
      <w:r w:rsidRPr="00AB2EAB">
        <w:rPr>
          <w:rFonts w:eastAsia="Courier New" w:cstheme="minorHAnsi"/>
          <w:color w:val="000000" w:themeColor="text1"/>
          <w:lang w:eastAsia="en-GB"/>
        </w:rPr>
        <w:t>, a samim tim i kao značajni GHG emiteri. Odabir sektora i klasifikacija je u skladu sa JRC smjernicama. Proračun CO</w:t>
      </w:r>
      <w:r w:rsidRPr="00AB2EAB">
        <w:rPr>
          <w:rFonts w:eastAsia="Courier New" w:cstheme="minorHAnsi"/>
          <w:color w:val="000000" w:themeColor="text1"/>
          <w:vertAlign w:val="subscript"/>
          <w:lang w:eastAsia="en-GB"/>
        </w:rPr>
        <w:t xml:space="preserve">2 </w:t>
      </w:r>
      <w:r w:rsidRPr="00AB2EAB">
        <w:rPr>
          <w:rFonts w:eastAsia="Courier New" w:cstheme="minorHAnsi"/>
          <w:color w:val="000000" w:themeColor="text1"/>
          <w:lang w:eastAsia="en-GB"/>
        </w:rPr>
        <w:t>emisija je obuhvatio sektore:</w:t>
      </w:r>
    </w:p>
    <w:p w14:paraId="0F722678" w14:textId="77777777" w:rsidR="00C65FBA" w:rsidRPr="00AB2EAB" w:rsidRDefault="00C65FBA" w:rsidP="00834A98">
      <w:pPr>
        <w:spacing w:after="0" w:line="276" w:lineRule="auto"/>
        <w:jc w:val="both"/>
        <w:rPr>
          <w:rFonts w:eastAsia="Courier New" w:cstheme="minorHAnsi"/>
          <w:color w:val="000000" w:themeColor="text1"/>
          <w:lang w:eastAsia="en-GB"/>
        </w:rPr>
      </w:pPr>
    </w:p>
    <w:p w14:paraId="2124B88B" w14:textId="77777777" w:rsidR="00834A98" w:rsidRPr="00AB2EAB" w:rsidRDefault="00834A98">
      <w:pPr>
        <w:pStyle w:val="ListParagraph"/>
        <w:numPr>
          <w:ilvl w:val="0"/>
          <w:numId w:val="75"/>
        </w:numPr>
        <w:spacing w:after="0" w:line="276" w:lineRule="auto"/>
        <w:ind w:left="426" w:hanging="426"/>
        <w:jc w:val="both"/>
        <w:rPr>
          <w:rFonts w:eastAsia="Times New Roman" w:cstheme="minorHAnsi"/>
          <w:color w:val="000000" w:themeColor="text1"/>
        </w:rPr>
      </w:pPr>
      <w:r w:rsidRPr="00AB2EAB">
        <w:rPr>
          <w:rFonts w:eastAsia="Times New Roman" w:cstheme="minorHAnsi"/>
          <w:color w:val="000000" w:themeColor="text1"/>
        </w:rPr>
        <w:t>Zgradarstva</w:t>
      </w:r>
    </w:p>
    <w:p w14:paraId="18C86BBD" w14:textId="77777777" w:rsidR="00834A98" w:rsidRPr="00AB2EAB" w:rsidRDefault="00834A98">
      <w:pPr>
        <w:pStyle w:val="ListParagraph"/>
        <w:numPr>
          <w:ilvl w:val="0"/>
          <w:numId w:val="18"/>
        </w:numPr>
        <w:spacing w:before="120" w:after="120" w:line="276" w:lineRule="auto"/>
        <w:ind w:left="426" w:hanging="426"/>
        <w:jc w:val="both"/>
        <w:rPr>
          <w:rFonts w:eastAsia="Times New Roman" w:cstheme="minorHAnsi"/>
          <w:color w:val="000000" w:themeColor="text1"/>
        </w:rPr>
      </w:pPr>
      <w:r w:rsidRPr="00AB2EAB">
        <w:rPr>
          <w:rFonts w:eastAsia="Times New Roman" w:cstheme="minorHAnsi"/>
          <w:color w:val="000000" w:themeColor="text1"/>
        </w:rPr>
        <w:t>Javne rasvjete</w:t>
      </w:r>
    </w:p>
    <w:p w14:paraId="5BD9F0D3" w14:textId="77777777" w:rsidR="00834A98" w:rsidRPr="00AB2EAB" w:rsidRDefault="00834A98">
      <w:pPr>
        <w:pStyle w:val="ListParagraph"/>
        <w:numPr>
          <w:ilvl w:val="0"/>
          <w:numId w:val="18"/>
        </w:numPr>
        <w:spacing w:before="120" w:after="120" w:line="276" w:lineRule="auto"/>
        <w:ind w:left="426" w:hanging="426"/>
        <w:jc w:val="both"/>
        <w:rPr>
          <w:rFonts w:eastAsia="Times New Roman" w:cstheme="minorHAnsi"/>
          <w:color w:val="000000" w:themeColor="text1"/>
        </w:rPr>
      </w:pPr>
      <w:r w:rsidRPr="00AB2EAB">
        <w:rPr>
          <w:rFonts w:eastAsia="Times New Roman" w:cstheme="minorHAnsi"/>
          <w:color w:val="000000" w:themeColor="text1"/>
        </w:rPr>
        <w:t>Saobraćaja.</w:t>
      </w:r>
    </w:p>
    <w:p w14:paraId="52F8AD36" w14:textId="6132584B" w:rsidR="00834A98" w:rsidRPr="00AB2EAB" w:rsidRDefault="00834A98" w:rsidP="00834A98">
      <w:pPr>
        <w:spacing w:before="120" w:after="120" w:line="276" w:lineRule="auto"/>
        <w:jc w:val="both"/>
        <w:rPr>
          <w:rFonts w:eastAsia="Courier New" w:cstheme="minorHAnsi"/>
          <w:color w:val="000000" w:themeColor="text1"/>
          <w:lang w:eastAsia="en-GB"/>
        </w:rPr>
      </w:pPr>
      <w:r w:rsidRPr="00AB2EAB">
        <w:rPr>
          <w:rFonts w:eastAsia="Courier New" w:cstheme="minorHAnsi"/>
          <w:color w:val="000000" w:themeColor="text1"/>
          <w:lang w:eastAsia="en-GB"/>
        </w:rPr>
        <w:lastRenderedPageBreak/>
        <w:t>Inicijalno je postojao plan da se procijene emisije CO</w:t>
      </w:r>
      <w:r w:rsidRPr="00AB2EAB">
        <w:rPr>
          <w:rFonts w:eastAsia="Courier New" w:cstheme="minorHAnsi"/>
          <w:color w:val="000000" w:themeColor="text1"/>
          <w:vertAlign w:val="subscript"/>
          <w:lang w:eastAsia="en-GB"/>
        </w:rPr>
        <w:t>2</w:t>
      </w:r>
      <w:r w:rsidRPr="00AB2EAB">
        <w:rPr>
          <w:rFonts w:eastAsia="Courier New" w:cstheme="minorHAnsi"/>
          <w:color w:val="000000" w:themeColor="text1"/>
          <w:lang w:eastAsia="en-GB"/>
        </w:rPr>
        <w:t xml:space="preserve"> iz sektora Otpada ali se nakon sastanka sa </w:t>
      </w:r>
      <w:r w:rsidR="00675443" w:rsidRPr="00675443">
        <w:rPr>
          <w:rFonts w:eastAsia="Courier New" w:cstheme="minorHAnsi"/>
          <w:color w:val="000000" w:themeColor="text1"/>
          <w:lang w:eastAsia="en-GB"/>
        </w:rPr>
        <w:t>predstavnicima Opštine</w:t>
      </w:r>
      <w:r w:rsidRPr="00AB2EAB">
        <w:rPr>
          <w:rFonts w:eastAsia="Courier New" w:cstheme="minorHAnsi"/>
          <w:color w:val="000000" w:themeColor="text1"/>
          <w:lang w:eastAsia="en-GB"/>
        </w:rPr>
        <w:t xml:space="preserve"> od njega odustalo usljed nedostupnosti validnih podatka koji bi metodološki obezbijedili tačnost Inventara emisija. Što se tiče industrijskog sektora, njega smjernice CoM-a ne smatraju ključnom kategorijom u izradi BEI, te je shodno ovome ovaj sektor izostavljen iz razmatranja. </w:t>
      </w:r>
    </w:p>
    <w:p w14:paraId="2919D34D" w14:textId="77777777" w:rsidR="00834A98" w:rsidRPr="00AB2EAB" w:rsidRDefault="00834A98" w:rsidP="00834A98">
      <w:pPr>
        <w:spacing w:before="120" w:after="120" w:line="276" w:lineRule="auto"/>
        <w:jc w:val="both"/>
        <w:rPr>
          <w:rFonts w:eastAsia="Courier New" w:cstheme="minorHAnsi"/>
          <w:color w:val="000000" w:themeColor="text1"/>
          <w:lang w:eastAsia="en-GB"/>
        </w:rPr>
      </w:pPr>
      <w:r w:rsidRPr="00AB2EAB">
        <w:rPr>
          <w:rFonts w:eastAsia="Courier New" w:cstheme="minorHAnsi"/>
          <w:color w:val="000000" w:themeColor="text1"/>
          <w:lang w:eastAsia="en-GB"/>
        </w:rPr>
        <w:t>U nastavku ovog dokumenta data je analiza potrošnje energije, kao i procijenjene CO</w:t>
      </w:r>
      <w:r w:rsidRPr="00AB2EAB">
        <w:rPr>
          <w:rFonts w:eastAsia="Courier New" w:cstheme="minorHAnsi"/>
          <w:color w:val="000000" w:themeColor="text1"/>
          <w:vertAlign w:val="subscript"/>
          <w:lang w:eastAsia="en-GB"/>
        </w:rPr>
        <w:t>2</w:t>
      </w:r>
      <w:r w:rsidRPr="00AB2EAB">
        <w:rPr>
          <w:rFonts w:eastAsia="Courier New" w:cstheme="minorHAnsi"/>
          <w:color w:val="000000" w:themeColor="text1"/>
          <w:lang w:eastAsia="en-GB"/>
        </w:rPr>
        <w:t xml:space="preserve"> emisije za gore pomenute sektore.</w:t>
      </w:r>
    </w:p>
    <w:p w14:paraId="3152B61E" w14:textId="10CCA974" w:rsidR="003A1DE1" w:rsidRPr="00AB2EAB" w:rsidRDefault="003A1DE1" w:rsidP="00A753F4">
      <w:pPr>
        <w:pStyle w:val="Heading2"/>
      </w:pPr>
      <w:bookmarkStart w:id="95" w:name="_Toc172620629"/>
      <w:bookmarkStart w:id="96" w:name="_Toc172797555"/>
      <w:r w:rsidRPr="00AB2EAB">
        <w:t>Metodologija izrade Osnovnog inventara emisija CO</w:t>
      </w:r>
      <w:r w:rsidRPr="00AB2EAB">
        <w:rPr>
          <w:strike/>
          <w:vertAlign w:val="subscript"/>
        </w:rPr>
        <w:t>2</w:t>
      </w:r>
      <w:bookmarkEnd w:id="93"/>
      <w:bookmarkEnd w:id="94"/>
      <w:bookmarkEnd w:id="95"/>
      <w:bookmarkEnd w:id="96"/>
    </w:p>
    <w:p w14:paraId="1722CA5A" w14:textId="2E9358CC" w:rsidR="003A1DE1" w:rsidRPr="00AB2EAB" w:rsidRDefault="003A1DE1" w:rsidP="003A1DE1">
      <w:pPr>
        <w:jc w:val="both"/>
        <w:rPr>
          <w:rFonts w:cstheme="minorHAnsi"/>
        </w:rPr>
      </w:pPr>
      <w:bookmarkStart w:id="97" w:name="_Toc130546959"/>
      <w:bookmarkStart w:id="98" w:name="_Hlk123247331"/>
      <w:r w:rsidRPr="00AB2EAB">
        <w:rPr>
          <w:rFonts w:cstheme="minorHAnsi"/>
        </w:rPr>
        <w:t>Metodologija izrade Osnovnog inventara emisija CO</w:t>
      </w:r>
      <w:r w:rsidRPr="00AB2EAB">
        <w:rPr>
          <w:rFonts w:cstheme="minorHAnsi"/>
          <w:vertAlign w:val="subscript"/>
        </w:rPr>
        <w:t>2</w:t>
      </w:r>
      <w:r w:rsidRPr="00AB2EAB">
        <w:rPr>
          <w:rFonts w:cstheme="minorHAnsi"/>
        </w:rPr>
        <w:t xml:space="preserve"> </w:t>
      </w:r>
      <w:r w:rsidR="00675443">
        <w:rPr>
          <w:rFonts w:cstheme="minorHAnsi"/>
        </w:rPr>
        <w:t>o</w:t>
      </w:r>
      <w:r w:rsidR="009141AB">
        <w:rPr>
          <w:rFonts w:cstheme="minorHAnsi"/>
        </w:rPr>
        <w:t>pštin</w:t>
      </w:r>
      <w:r w:rsidR="0037743B">
        <w:rPr>
          <w:rFonts w:cstheme="minorHAnsi"/>
        </w:rPr>
        <w:t>e</w:t>
      </w:r>
      <w:r w:rsidR="009141AB">
        <w:rPr>
          <w:rFonts w:cstheme="minorHAnsi"/>
        </w:rPr>
        <w:t xml:space="preserve"> Kolašin</w:t>
      </w:r>
      <w:r w:rsidRPr="00AB2EAB">
        <w:rPr>
          <w:rFonts w:cstheme="minorHAnsi"/>
        </w:rPr>
        <w:t xml:space="preserve"> obuhvata analizu potrošnje energenata u zgradarstvu, javnoj rasvjeti, saobraćaju, kao i proračunu CO</w:t>
      </w:r>
      <w:r w:rsidRPr="00AB2EAB">
        <w:rPr>
          <w:rFonts w:cstheme="minorHAnsi"/>
          <w:vertAlign w:val="subscript"/>
        </w:rPr>
        <w:t xml:space="preserve">2 </w:t>
      </w:r>
      <w:r w:rsidRPr="00AB2EAB">
        <w:rPr>
          <w:rFonts w:cstheme="minorHAnsi"/>
        </w:rPr>
        <w:t>emisija za pomenute sektore, za referentnu 2019. godinu.</w:t>
      </w:r>
    </w:p>
    <w:p w14:paraId="69E3C8B8" w14:textId="00631D29" w:rsidR="003A1DE1" w:rsidRPr="00AB2EAB" w:rsidRDefault="003A1DE1" w:rsidP="003A1DE1">
      <w:pPr>
        <w:jc w:val="both"/>
        <w:rPr>
          <w:rFonts w:cstheme="minorHAnsi"/>
        </w:rPr>
      </w:pPr>
      <w:r w:rsidRPr="00AB2EAB">
        <w:rPr>
          <w:rFonts w:cstheme="minorHAnsi"/>
        </w:rPr>
        <w:t>Analiza potrošnje energenata je urađena u skladu sa statističkim nacionalnim i lokalnim podacima koji su bili na raspolaganju tokom izrade ovog izvještaja.</w:t>
      </w:r>
      <w:r w:rsidR="006375B5" w:rsidRPr="00AB2EAB">
        <w:rPr>
          <w:rFonts w:cstheme="minorHAnsi"/>
        </w:rPr>
        <w:t xml:space="preserve"> </w:t>
      </w:r>
      <w:r w:rsidRPr="00AB2EAB">
        <w:rPr>
          <w:rFonts w:cstheme="minorHAnsi"/>
        </w:rPr>
        <w:t>Proračun emisija CO</w:t>
      </w:r>
      <w:r w:rsidRPr="00AB2EAB">
        <w:rPr>
          <w:rFonts w:cstheme="minorHAnsi"/>
          <w:vertAlign w:val="subscript"/>
        </w:rPr>
        <w:t>2</w:t>
      </w:r>
      <w:r w:rsidRPr="00AB2EAB">
        <w:rPr>
          <w:rFonts w:cstheme="minorHAnsi"/>
        </w:rPr>
        <w:t xml:space="preserve"> je urađen u skladu sa smjernicama IPCC 2006, međunarodno priznate metodologije za predmetne sektore.</w:t>
      </w:r>
    </w:p>
    <w:p w14:paraId="5D2FC0EE" w14:textId="6B1A0E9F" w:rsidR="00834A98" w:rsidRPr="00AB2EAB" w:rsidRDefault="00834A98" w:rsidP="00834A98">
      <w:pPr>
        <w:spacing w:before="120" w:after="0" w:line="276" w:lineRule="auto"/>
        <w:jc w:val="both"/>
        <w:rPr>
          <w:rFonts w:eastAsia="Courier New" w:cstheme="minorHAnsi"/>
          <w:lang w:eastAsia="en-GB"/>
        </w:rPr>
      </w:pPr>
      <w:bookmarkStart w:id="99" w:name="_Toc130546960"/>
      <w:bookmarkStart w:id="100" w:name="_Toc160613227"/>
      <w:bookmarkStart w:id="101" w:name="_Toc123120387"/>
      <w:bookmarkStart w:id="102" w:name="_Hlk127521764"/>
      <w:bookmarkStart w:id="103" w:name="_Hlk127522772"/>
      <w:bookmarkStart w:id="104" w:name="_Toc121327243"/>
      <w:bookmarkEnd w:id="97"/>
      <w:bookmarkEnd w:id="98"/>
      <w:r w:rsidRPr="00AB2EAB">
        <w:rPr>
          <w:rFonts w:eastAsia="Courier New" w:cstheme="minorHAnsi"/>
          <w:lang w:eastAsia="en-GB"/>
        </w:rPr>
        <w:t xml:space="preserve">Shodno smjernicama CoM kao i sugestijama lokalne samouprave i raspoloživim podacima analizirana je potrošnja energije </w:t>
      </w:r>
      <w:r w:rsidR="00675443">
        <w:rPr>
          <w:rFonts w:cstheme="minorHAnsi"/>
        </w:rPr>
        <w:t>o</w:t>
      </w:r>
      <w:r w:rsidR="009141AB">
        <w:rPr>
          <w:rFonts w:cstheme="minorHAnsi"/>
        </w:rPr>
        <w:t>pština Kolašin</w:t>
      </w:r>
      <w:r w:rsidR="009141AB" w:rsidRPr="00AB2EAB">
        <w:rPr>
          <w:rFonts w:cstheme="minorHAnsi"/>
        </w:rPr>
        <w:t xml:space="preserve"> </w:t>
      </w:r>
      <w:r w:rsidRPr="00AB2EAB">
        <w:rPr>
          <w:rFonts w:eastAsia="Courier New" w:cstheme="minorHAnsi"/>
          <w:lang w:eastAsia="en-GB"/>
        </w:rPr>
        <w:t>za:</w:t>
      </w:r>
    </w:p>
    <w:p w14:paraId="0C094C9F" w14:textId="77777777" w:rsidR="00834A98" w:rsidRPr="00AB2EAB" w:rsidRDefault="00834A98">
      <w:pPr>
        <w:numPr>
          <w:ilvl w:val="0"/>
          <w:numId w:val="14"/>
        </w:numPr>
        <w:spacing w:before="120" w:after="120" w:line="276" w:lineRule="auto"/>
        <w:ind w:left="284" w:hanging="284"/>
        <w:contextualSpacing/>
        <w:jc w:val="both"/>
        <w:rPr>
          <w:rFonts w:eastAsia="Courier New" w:cstheme="minorHAnsi"/>
          <w:b/>
          <w:bCs/>
          <w:lang w:eastAsia="en-GB"/>
        </w:rPr>
      </w:pPr>
      <w:r w:rsidRPr="00AB2EAB">
        <w:rPr>
          <w:rFonts w:eastAsia="Courier New" w:cstheme="minorHAnsi"/>
          <w:b/>
          <w:bCs/>
          <w:lang w:eastAsia="en-GB"/>
        </w:rPr>
        <w:t>Zgrade, opremu ili postrojenja i industriju:</w:t>
      </w:r>
    </w:p>
    <w:p w14:paraId="5BCD214A" w14:textId="348CFC08" w:rsidR="00834A98" w:rsidRPr="00AB2EAB" w:rsidRDefault="00834A98">
      <w:pPr>
        <w:numPr>
          <w:ilvl w:val="0"/>
          <w:numId w:val="19"/>
        </w:numPr>
        <w:spacing w:before="120" w:after="120" w:line="276" w:lineRule="auto"/>
        <w:ind w:left="720" w:hanging="360"/>
        <w:contextualSpacing/>
        <w:jc w:val="both"/>
        <w:rPr>
          <w:rFonts w:eastAsia="Courier New" w:cstheme="minorHAnsi"/>
          <w:lang w:eastAsia="en-GB"/>
        </w:rPr>
      </w:pPr>
      <w:r w:rsidRPr="00AB2EAB">
        <w:rPr>
          <w:rFonts w:eastAsia="Courier New" w:cstheme="minorHAnsi"/>
          <w:lang w:eastAsia="en-GB"/>
        </w:rPr>
        <w:t xml:space="preserve">Zgrade, oprema ili postrojenja u vlasništvu </w:t>
      </w:r>
      <w:r w:rsidR="00675443">
        <w:rPr>
          <w:rFonts w:eastAsia="Courier New" w:cstheme="minorHAnsi"/>
          <w:lang w:eastAsia="en-GB"/>
        </w:rPr>
        <w:t>o</w:t>
      </w:r>
      <w:r w:rsidR="00990DF7">
        <w:rPr>
          <w:rFonts w:eastAsia="Courier New" w:cstheme="minorHAnsi"/>
          <w:lang w:eastAsia="en-GB"/>
        </w:rPr>
        <w:t>pštine</w:t>
      </w:r>
    </w:p>
    <w:p w14:paraId="6782F031" w14:textId="77777777" w:rsidR="00834A98" w:rsidRPr="00AB2EAB" w:rsidRDefault="00834A98">
      <w:pPr>
        <w:numPr>
          <w:ilvl w:val="0"/>
          <w:numId w:val="19"/>
        </w:numPr>
        <w:spacing w:before="120" w:after="120" w:line="276" w:lineRule="auto"/>
        <w:ind w:left="720" w:hanging="360"/>
        <w:contextualSpacing/>
        <w:jc w:val="both"/>
        <w:rPr>
          <w:rFonts w:eastAsia="Courier New" w:cstheme="minorHAnsi"/>
          <w:lang w:eastAsia="en-GB"/>
        </w:rPr>
      </w:pPr>
      <w:r w:rsidRPr="00AB2EAB">
        <w:rPr>
          <w:rFonts w:eastAsia="Courier New" w:cstheme="minorHAnsi"/>
          <w:lang w:eastAsia="en-GB"/>
        </w:rPr>
        <w:t>Javnu rasvjetu</w:t>
      </w:r>
    </w:p>
    <w:p w14:paraId="25457F9D" w14:textId="77777777" w:rsidR="00834A98" w:rsidRPr="00AB2EAB" w:rsidRDefault="00834A98">
      <w:pPr>
        <w:numPr>
          <w:ilvl w:val="0"/>
          <w:numId w:val="19"/>
        </w:numPr>
        <w:spacing w:before="120" w:after="120" w:line="276" w:lineRule="auto"/>
        <w:ind w:left="720" w:hanging="360"/>
        <w:contextualSpacing/>
        <w:jc w:val="both"/>
        <w:rPr>
          <w:rFonts w:eastAsia="Courier New" w:cstheme="minorHAnsi"/>
          <w:lang w:eastAsia="en-GB"/>
        </w:rPr>
      </w:pPr>
      <w:r w:rsidRPr="00AB2EAB">
        <w:rPr>
          <w:rFonts w:eastAsia="Courier New" w:cstheme="minorHAnsi"/>
          <w:lang w:eastAsia="en-GB"/>
        </w:rPr>
        <w:t>Tercijarne ili komercijalne zgrade, opremu ili postrojenja</w:t>
      </w:r>
    </w:p>
    <w:p w14:paraId="2DC5BEE8" w14:textId="3889C038" w:rsidR="00834A98" w:rsidRPr="00834A98" w:rsidRDefault="00834A98">
      <w:pPr>
        <w:numPr>
          <w:ilvl w:val="0"/>
          <w:numId w:val="19"/>
        </w:numPr>
        <w:spacing w:before="120" w:after="120" w:line="276" w:lineRule="auto"/>
        <w:ind w:left="720" w:hanging="360"/>
        <w:contextualSpacing/>
        <w:jc w:val="both"/>
        <w:rPr>
          <w:rFonts w:eastAsia="Courier New" w:cstheme="minorHAnsi"/>
          <w:lang w:eastAsia="en-GB"/>
        </w:rPr>
      </w:pPr>
      <w:r w:rsidRPr="00AB2EAB">
        <w:rPr>
          <w:rFonts w:eastAsia="Courier New" w:cstheme="minorHAnsi"/>
          <w:lang w:eastAsia="en-GB"/>
        </w:rPr>
        <w:t>Stambene zgrade</w:t>
      </w:r>
    </w:p>
    <w:p w14:paraId="163994FD" w14:textId="77777777" w:rsidR="00834A98" w:rsidRPr="00AB2EAB" w:rsidRDefault="00834A98">
      <w:pPr>
        <w:numPr>
          <w:ilvl w:val="0"/>
          <w:numId w:val="14"/>
        </w:numPr>
        <w:spacing w:before="120" w:after="120" w:line="276" w:lineRule="auto"/>
        <w:ind w:left="284" w:hanging="284"/>
        <w:contextualSpacing/>
        <w:jc w:val="both"/>
        <w:rPr>
          <w:rFonts w:eastAsia="Courier New" w:cstheme="minorHAnsi"/>
          <w:b/>
          <w:bCs/>
          <w:lang w:eastAsia="en-GB"/>
        </w:rPr>
      </w:pPr>
      <w:r w:rsidRPr="00AB2EAB">
        <w:rPr>
          <w:rFonts w:eastAsia="Courier New" w:cstheme="minorHAnsi"/>
          <w:b/>
          <w:bCs/>
          <w:lang w:eastAsia="en-GB"/>
        </w:rPr>
        <w:t>Saobraćaj</w:t>
      </w:r>
    </w:p>
    <w:p w14:paraId="3A15650F" w14:textId="77777777" w:rsidR="00834A98" w:rsidRPr="00AB2EAB" w:rsidRDefault="00834A98">
      <w:pPr>
        <w:numPr>
          <w:ilvl w:val="0"/>
          <w:numId w:val="20"/>
        </w:numPr>
        <w:spacing w:before="120" w:after="120" w:line="276" w:lineRule="auto"/>
        <w:ind w:left="720" w:hanging="360"/>
        <w:contextualSpacing/>
        <w:jc w:val="both"/>
        <w:rPr>
          <w:rFonts w:eastAsia="Courier New" w:cstheme="minorHAnsi"/>
          <w:lang w:eastAsia="en-GB"/>
        </w:rPr>
      </w:pPr>
      <w:r w:rsidRPr="00AB2EAB">
        <w:rPr>
          <w:rFonts w:eastAsia="Courier New" w:cstheme="minorHAnsi"/>
          <w:lang w:eastAsia="en-GB"/>
        </w:rPr>
        <w:t>Vozila gradske uprave</w:t>
      </w:r>
    </w:p>
    <w:p w14:paraId="61D2BE4C" w14:textId="77777777" w:rsidR="00834A98" w:rsidRPr="00AB2EAB" w:rsidRDefault="00834A98">
      <w:pPr>
        <w:numPr>
          <w:ilvl w:val="0"/>
          <w:numId w:val="20"/>
        </w:numPr>
        <w:spacing w:before="120" w:after="120" w:line="276" w:lineRule="auto"/>
        <w:ind w:left="720" w:hanging="360"/>
        <w:contextualSpacing/>
        <w:jc w:val="both"/>
        <w:rPr>
          <w:rFonts w:eastAsia="Courier New" w:cstheme="minorHAnsi"/>
          <w:lang w:eastAsia="en-GB"/>
        </w:rPr>
      </w:pPr>
      <w:r w:rsidRPr="00AB2EAB">
        <w:rPr>
          <w:rFonts w:eastAsia="Courier New" w:cstheme="minorHAnsi"/>
          <w:lang w:eastAsia="en-GB"/>
        </w:rPr>
        <w:t>Javni i taksi prevoz</w:t>
      </w:r>
    </w:p>
    <w:p w14:paraId="6CDB5F3F" w14:textId="77777777" w:rsidR="00834A98" w:rsidRPr="00AB2EAB" w:rsidRDefault="00834A98">
      <w:pPr>
        <w:numPr>
          <w:ilvl w:val="0"/>
          <w:numId w:val="20"/>
        </w:numPr>
        <w:spacing w:before="120" w:after="120" w:line="276" w:lineRule="auto"/>
        <w:ind w:left="720" w:hanging="360"/>
        <w:contextualSpacing/>
        <w:jc w:val="both"/>
        <w:rPr>
          <w:rFonts w:eastAsia="Courier New" w:cstheme="minorHAnsi"/>
          <w:lang w:eastAsia="en-GB"/>
        </w:rPr>
      </w:pPr>
      <w:r w:rsidRPr="00AB2EAB">
        <w:rPr>
          <w:rFonts w:eastAsia="Courier New" w:cstheme="minorHAnsi"/>
          <w:lang w:eastAsia="en-GB"/>
        </w:rPr>
        <w:t>Vozila za ličnu i komercijalnu upotrebu</w:t>
      </w:r>
    </w:p>
    <w:p w14:paraId="390AA2CC" w14:textId="62ADC2D3" w:rsidR="003A1DE1" w:rsidRPr="00AB2EAB" w:rsidRDefault="003A1DE1" w:rsidP="00A753F4">
      <w:pPr>
        <w:pStyle w:val="Heading2"/>
      </w:pPr>
      <w:bookmarkStart w:id="105" w:name="_Toc172620630"/>
      <w:bookmarkStart w:id="106" w:name="_Toc172797556"/>
      <w:r w:rsidRPr="00AB2EAB">
        <w:t xml:space="preserve">Analiza potrošnje energije </w:t>
      </w:r>
      <w:bookmarkStart w:id="107" w:name="_Hlk127521886"/>
      <w:r w:rsidRPr="00AB2EAB">
        <w:t>u zgradama, opremi ili postrojenjima i industriji</w:t>
      </w:r>
      <w:bookmarkEnd w:id="99"/>
      <w:bookmarkEnd w:id="100"/>
      <w:bookmarkEnd w:id="105"/>
      <w:bookmarkEnd w:id="106"/>
      <w:r w:rsidRPr="00AB2EAB">
        <w:t xml:space="preserve"> </w:t>
      </w:r>
      <w:bookmarkEnd w:id="101"/>
    </w:p>
    <w:p w14:paraId="398A2B13" w14:textId="3E36EA20" w:rsidR="00A51B82" w:rsidRPr="00AB2EAB" w:rsidRDefault="00834A98" w:rsidP="00CC4D79">
      <w:pPr>
        <w:jc w:val="both"/>
        <w:rPr>
          <w:rFonts w:cstheme="minorHAnsi"/>
        </w:rPr>
      </w:pPr>
      <w:r w:rsidRPr="00AB2EAB">
        <w:rPr>
          <w:rFonts w:cstheme="minorHAnsi"/>
        </w:rPr>
        <w:t xml:space="preserve">U nastavku je predstavljena detaljna analiza potrošnje energije u sektoru u zgrada, opreme ili postrojenjima, te industriji za </w:t>
      </w:r>
      <w:r w:rsidR="00675443">
        <w:rPr>
          <w:rFonts w:cstheme="minorHAnsi"/>
        </w:rPr>
        <w:t>o</w:t>
      </w:r>
      <w:r>
        <w:rPr>
          <w:rFonts w:cstheme="minorHAnsi"/>
        </w:rPr>
        <w:t>pštinu Kolašin</w:t>
      </w:r>
      <w:r w:rsidR="00A51B82" w:rsidRPr="00AB2EAB">
        <w:rPr>
          <w:rFonts w:cstheme="minorHAnsi"/>
        </w:rPr>
        <w:t>.</w:t>
      </w:r>
    </w:p>
    <w:p w14:paraId="6CB26E1C" w14:textId="413A9DD3" w:rsidR="003A1DE1" w:rsidRPr="00AB2EAB" w:rsidRDefault="003A1DE1" w:rsidP="00D22B87">
      <w:pPr>
        <w:pStyle w:val="Heading3"/>
      </w:pPr>
      <w:bookmarkStart w:id="108" w:name="_Toc160613228"/>
      <w:bookmarkStart w:id="109" w:name="_Toc127524145"/>
      <w:bookmarkStart w:id="110" w:name="_Toc172620631"/>
      <w:bookmarkStart w:id="111" w:name="_Toc172797557"/>
      <w:bookmarkStart w:id="112" w:name="_Hlk127521963"/>
      <w:bookmarkEnd w:id="102"/>
      <w:bookmarkEnd w:id="103"/>
      <w:bookmarkEnd w:id="104"/>
      <w:bookmarkEnd w:id="107"/>
      <w:r w:rsidRPr="00AB2EAB">
        <w:t xml:space="preserve">Analiza potrošnje energije u zgradama, opremi ili postrojenjenjima u vlasništvu </w:t>
      </w:r>
      <w:bookmarkEnd w:id="108"/>
      <w:bookmarkEnd w:id="109"/>
      <w:r w:rsidR="00EA552D" w:rsidRPr="00EA552D">
        <w:t>Opštine Kolašin</w:t>
      </w:r>
      <w:bookmarkEnd w:id="110"/>
      <w:bookmarkEnd w:id="111"/>
    </w:p>
    <w:bookmarkEnd w:id="112"/>
    <w:p w14:paraId="4D6C0F09" w14:textId="404C287C" w:rsidR="009E31C3" w:rsidRPr="009E31C3" w:rsidRDefault="009E31C3" w:rsidP="00834A98">
      <w:pPr>
        <w:spacing w:after="0" w:line="240" w:lineRule="auto"/>
        <w:jc w:val="both"/>
        <w:rPr>
          <w:rFonts w:cstheme="minorHAnsi"/>
        </w:rPr>
      </w:pPr>
      <w:r w:rsidRPr="009E31C3">
        <w:rPr>
          <w:rFonts w:cstheme="minorHAnsi"/>
        </w:rPr>
        <w:t>Na zahtjev opštine Kolašin analiza potrošnje energije je obuhvatila samo javne zgrade, kojima upravlja ova lokalna samouprava, dok su zgrade u vlasništvu države (prosvjetne, zdravstvene i socijalne ustanove, policija, sudstvo, poreska uprava i ostali državni organi) izostavljene u analizi, jer Opština ne upravlja istim, pa time ne posjeduje odgovarajuće podatke o potrošnji energenata, niti donosi i sprovodi mjere energetske efikasnosti u tim zgradama.</w:t>
      </w:r>
      <w:r>
        <w:rPr>
          <w:rFonts w:cstheme="minorHAnsi"/>
        </w:rPr>
        <w:t xml:space="preserve"> </w:t>
      </w:r>
      <w:r w:rsidRPr="009E31C3">
        <w:rPr>
          <w:rFonts w:cstheme="minorHAnsi"/>
        </w:rPr>
        <w:t>Zgrada u vlasništvu opštine Kolašin su:</w:t>
      </w:r>
    </w:p>
    <w:p w14:paraId="4589B28C" w14:textId="77777777" w:rsidR="009E31C3" w:rsidRPr="009E31C3" w:rsidRDefault="009E31C3" w:rsidP="009E31C3">
      <w:pPr>
        <w:spacing w:after="0" w:line="240" w:lineRule="auto"/>
        <w:jc w:val="both"/>
        <w:rPr>
          <w:rFonts w:cstheme="minorHAnsi"/>
        </w:rPr>
      </w:pPr>
      <w:r w:rsidRPr="009E31C3">
        <w:rPr>
          <w:rFonts w:cstheme="minorHAnsi"/>
        </w:rPr>
        <w:t>•</w:t>
      </w:r>
      <w:r w:rsidRPr="009E31C3">
        <w:rPr>
          <w:rFonts w:cstheme="minorHAnsi"/>
        </w:rPr>
        <w:tab/>
        <w:t>Skupština opštine Kolašin,</w:t>
      </w:r>
    </w:p>
    <w:p w14:paraId="4E937C60" w14:textId="77777777" w:rsidR="009E31C3" w:rsidRPr="009E31C3" w:rsidRDefault="009E31C3" w:rsidP="009E31C3">
      <w:pPr>
        <w:spacing w:after="0" w:line="240" w:lineRule="auto"/>
        <w:jc w:val="both"/>
        <w:rPr>
          <w:rFonts w:cstheme="minorHAnsi"/>
        </w:rPr>
      </w:pPr>
      <w:r w:rsidRPr="009E31C3">
        <w:rPr>
          <w:rFonts w:cstheme="minorHAnsi"/>
        </w:rPr>
        <w:t>•</w:t>
      </w:r>
      <w:r w:rsidRPr="009E31C3">
        <w:rPr>
          <w:rFonts w:cstheme="minorHAnsi"/>
        </w:rPr>
        <w:tab/>
        <w:t xml:space="preserve">Centar za kulturu, </w:t>
      </w:r>
    </w:p>
    <w:p w14:paraId="0B174EB6" w14:textId="77777777" w:rsidR="009E31C3" w:rsidRPr="009E31C3" w:rsidRDefault="009E31C3" w:rsidP="009E31C3">
      <w:pPr>
        <w:spacing w:after="0" w:line="240" w:lineRule="auto"/>
        <w:jc w:val="both"/>
        <w:rPr>
          <w:rFonts w:cstheme="minorHAnsi"/>
        </w:rPr>
      </w:pPr>
      <w:r w:rsidRPr="009E31C3">
        <w:rPr>
          <w:rFonts w:cstheme="minorHAnsi"/>
        </w:rPr>
        <w:t>•</w:t>
      </w:r>
      <w:r w:rsidRPr="009E31C3">
        <w:rPr>
          <w:rFonts w:cstheme="minorHAnsi"/>
        </w:rPr>
        <w:tab/>
        <w:t xml:space="preserve">Služba zaštite i spašavanja Kolašin, </w:t>
      </w:r>
    </w:p>
    <w:p w14:paraId="18335BCF" w14:textId="77777777" w:rsidR="009E31C3" w:rsidRPr="009E31C3" w:rsidRDefault="009E31C3" w:rsidP="009E31C3">
      <w:pPr>
        <w:spacing w:after="0" w:line="240" w:lineRule="auto"/>
        <w:jc w:val="both"/>
        <w:rPr>
          <w:rFonts w:cstheme="minorHAnsi"/>
        </w:rPr>
      </w:pPr>
      <w:r w:rsidRPr="009E31C3">
        <w:rPr>
          <w:rFonts w:cstheme="minorHAnsi"/>
        </w:rPr>
        <w:t>•</w:t>
      </w:r>
      <w:r w:rsidRPr="009E31C3">
        <w:rPr>
          <w:rFonts w:cstheme="minorHAnsi"/>
        </w:rPr>
        <w:tab/>
        <w:t xml:space="preserve">Komunalno Kolašin, </w:t>
      </w:r>
    </w:p>
    <w:p w14:paraId="0555D6D0" w14:textId="77777777" w:rsidR="009E31C3" w:rsidRPr="009E31C3" w:rsidRDefault="009E31C3" w:rsidP="009E31C3">
      <w:pPr>
        <w:spacing w:after="0" w:line="240" w:lineRule="auto"/>
        <w:jc w:val="both"/>
        <w:rPr>
          <w:rFonts w:cstheme="minorHAnsi"/>
        </w:rPr>
      </w:pPr>
      <w:r w:rsidRPr="009E31C3">
        <w:rPr>
          <w:rFonts w:cstheme="minorHAnsi"/>
        </w:rPr>
        <w:lastRenderedPageBreak/>
        <w:t>•</w:t>
      </w:r>
      <w:r w:rsidRPr="009E31C3">
        <w:rPr>
          <w:rFonts w:cstheme="minorHAnsi"/>
        </w:rPr>
        <w:tab/>
        <w:t xml:space="preserve">Kancelarije mjesnih zajednica, </w:t>
      </w:r>
    </w:p>
    <w:p w14:paraId="491EAF65" w14:textId="77777777" w:rsidR="009E31C3" w:rsidRPr="009E31C3" w:rsidRDefault="009E31C3" w:rsidP="009E31C3">
      <w:pPr>
        <w:spacing w:after="0" w:line="240" w:lineRule="auto"/>
        <w:jc w:val="both"/>
        <w:rPr>
          <w:rFonts w:cstheme="minorHAnsi"/>
        </w:rPr>
      </w:pPr>
      <w:r w:rsidRPr="009E31C3">
        <w:rPr>
          <w:rFonts w:cstheme="minorHAnsi"/>
        </w:rPr>
        <w:t>•</w:t>
      </w:r>
      <w:r w:rsidRPr="009E31C3">
        <w:rPr>
          <w:rFonts w:cstheme="minorHAnsi"/>
        </w:rPr>
        <w:tab/>
        <w:t xml:space="preserve">Turistička organizacija Kolašin, </w:t>
      </w:r>
    </w:p>
    <w:p w14:paraId="393B9A9F" w14:textId="77777777" w:rsidR="009E31C3" w:rsidRDefault="009E31C3" w:rsidP="009E31C3">
      <w:pPr>
        <w:spacing w:after="0" w:line="240" w:lineRule="auto"/>
        <w:jc w:val="both"/>
        <w:rPr>
          <w:rFonts w:cstheme="minorHAnsi"/>
        </w:rPr>
      </w:pPr>
      <w:r w:rsidRPr="009E31C3">
        <w:rPr>
          <w:rFonts w:cstheme="minorHAnsi"/>
        </w:rPr>
        <w:t>•</w:t>
      </w:r>
      <w:r w:rsidRPr="009E31C3">
        <w:rPr>
          <w:rFonts w:cstheme="minorHAnsi"/>
        </w:rPr>
        <w:tab/>
        <w:t>Ostale opštinske ustanove</w:t>
      </w:r>
    </w:p>
    <w:p w14:paraId="3C7E234B" w14:textId="77777777" w:rsidR="009E31C3" w:rsidRPr="009E31C3" w:rsidRDefault="009E31C3" w:rsidP="009E31C3">
      <w:pPr>
        <w:spacing w:after="0" w:line="240" w:lineRule="auto"/>
        <w:jc w:val="both"/>
        <w:rPr>
          <w:rFonts w:cstheme="minorHAnsi"/>
        </w:rPr>
      </w:pPr>
    </w:p>
    <w:p w14:paraId="3EA792F0" w14:textId="7FC048B4" w:rsidR="009E31C3" w:rsidRPr="009E31C3" w:rsidRDefault="009E31C3" w:rsidP="009E31C3">
      <w:pPr>
        <w:jc w:val="both"/>
        <w:rPr>
          <w:rFonts w:cstheme="minorHAnsi"/>
        </w:rPr>
      </w:pPr>
      <w:r w:rsidRPr="009E31C3">
        <w:rPr>
          <w:rFonts w:cstheme="minorHAnsi"/>
        </w:rPr>
        <w:t xml:space="preserve">Na osnovu podataka Funkcionalne cjeline Snabdijevanje EPCG, kao jedinog snabdijevača krajnjih distributivnih potrošača u Crnoj Gori o potrošnji električne energije za period 2015-2017. godina za organe javne uprave i državnih organa u Crnoj Gori, izračunata je prosječna potrošnja električne energije za zgrade javne uprave i privredna društva kojima je osnivač Opština Kolašin. Kako Opština Kolašin nije </w:t>
      </w:r>
      <w:r w:rsidR="00DA3C34">
        <w:rPr>
          <w:rFonts w:cstheme="minorHAnsi"/>
        </w:rPr>
        <w:t>raspolagala sa ažuriranim podacima</w:t>
      </w:r>
      <w:r w:rsidRPr="009E31C3">
        <w:rPr>
          <w:rFonts w:cstheme="minorHAnsi"/>
        </w:rPr>
        <w:t xml:space="preserve"> za referentnu godinu, navedeni podaci su uzeti kao relevantni za potrebe ove analize. </w:t>
      </w:r>
    </w:p>
    <w:p w14:paraId="3DBCDE79" w14:textId="0EB2203F" w:rsidR="009E31C3" w:rsidRPr="009E31C3" w:rsidRDefault="009E31C3" w:rsidP="009E31C3">
      <w:pPr>
        <w:jc w:val="both"/>
        <w:rPr>
          <w:rFonts w:cstheme="minorHAnsi"/>
        </w:rPr>
      </w:pPr>
      <w:r w:rsidRPr="009E31C3">
        <w:rPr>
          <w:rFonts w:cstheme="minorHAnsi"/>
        </w:rPr>
        <w:t>Ukupna potrošnja električne energije u javnim zgradama je u 2019. godini iznosila 442,895 MWh. Imajući u vidu strukturu javnih ustanova i privrednih društava kojima je osnivač Opština Kolašin, a na osnovu podataka iz Lokalnog energetskog plana 2018-2027. Opštine Kolašin, potrošnja ostalih energenata (drvo, ugalj, lož ulje i mazut), ne participira u energetskom miksu predmetnih objekata. U prilog ovoj pretpostavci ide činjenica da se mazut i lož ulje pretežno koriste u industriji i javnim objektima, čiji je osnivač država, dok se ugalj uglavnom koristi u opštini Pljevlja, gdje se nalazi i rudnik uglja-lignita.</w:t>
      </w:r>
    </w:p>
    <w:p w14:paraId="5458FD27" w14:textId="11AFA745" w:rsidR="009E31C3" w:rsidRDefault="009E31C3" w:rsidP="009E31C3">
      <w:pPr>
        <w:jc w:val="both"/>
        <w:rPr>
          <w:rFonts w:cstheme="minorHAnsi"/>
        </w:rPr>
      </w:pPr>
      <w:r w:rsidRPr="009E31C3">
        <w:rPr>
          <w:rFonts w:cstheme="minorHAnsi"/>
        </w:rPr>
        <w:t>Pregled potrošnje električne energije u zgradama u vlasništvu grada u 2019. god. je dat u Prilogu 2. Pregled potrošnje električne energije (MWh) javnih zgrada i privrednih društava kojima je osnivač Opština Kolašin u referentnoj 2019. godini.</w:t>
      </w:r>
    </w:p>
    <w:p w14:paraId="6106B624" w14:textId="7D176C04" w:rsidR="003A1DE1" w:rsidRPr="00AB2EAB" w:rsidRDefault="003A1DE1" w:rsidP="00D22B87">
      <w:pPr>
        <w:pStyle w:val="Heading3"/>
      </w:pPr>
      <w:bookmarkStart w:id="113" w:name="_Toc123120388"/>
      <w:bookmarkStart w:id="114" w:name="_Toc127524146"/>
      <w:bookmarkStart w:id="115" w:name="_Toc160613229"/>
      <w:bookmarkStart w:id="116" w:name="_Toc172620632"/>
      <w:bookmarkStart w:id="117" w:name="_Toc172797558"/>
      <w:r w:rsidRPr="00AB2EAB">
        <w:t>Analiza potrošnje energije u sektoru javne rasvjete</w:t>
      </w:r>
      <w:bookmarkEnd w:id="113"/>
      <w:bookmarkEnd w:id="114"/>
      <w:bookmarkEnd w:id="115"/>
      <w:bookmarkEnd w:id="116"/>
      <w:bookmarkEnd w:id="117"/>
    </w:p>
    <w:p w14:paraId="75A06D15" w14:textId="628BD84B" w:rsidR="009E31C3" w:rsidRDefault="009E31C3" w:rsidP="003A1DE1">
      <w:pPr>
        <w:jc w:val="both"/>
        <w:rPr>
          <w:rFonts w:cstheme="minorHAnsi"/>
        </w:rPr>
      </w:pPr>
      <w:r w:rsidRPr="009E31C3">
        <w:rPr>
          <w:rFonts w:cstheme="minorHAnsi"/>
        </w:rPr>
        <w:t xml:space="preserve">S obzirom da od Opštine Kolašin, nije </w:t>
      </w:r>
      <w:r w:rsidR="00DA3C34">
        <w:rPr>
          <w:rFonts w:cstheme="minorHAnsi"/>
        </w:rPr>
        <w:t>raspolagala sa podacima</w:t>
      </w:r>
      <w:r w:rsidRPr="009E31C3">
        <w:rPr>
          <w:rFonts w:cstheme="minorHAnsi"/>
        </w:rPr>
        <w:t xml:space="preserve"> o potrošnji javne rasvjete, za potrebe ove analize, uzet je prosjek dobijen na osnovu podataka FC Snabdijevanje o potrošnji električne energije za javnu rasvjetu i saobraćajnu signalizaciju u periodu 2015-2017. godina. Shodno tome, prosječna potrošnja električne energije iznosi 389,019 MWh. </w:t>
      </w:r>
    </w:p>
    <w:p w14:paraId="7BB2FCD1" w14:textId="0697D5F5" w:rsidR="003A1DE1" w:rsidRPr="00AB2EAB" w:rsidRDefault="003A1DE1" w:rsidP="00D22B87">
      <w:pPr>
        <w:pStyle w:val="Heading3"/>
      </w:pPr>
      <w:bookmarkStart w:id="118" w:name="_Toc123120389"/>
      <w:bookmarkStart w:id="119" w:name="_Toc127524147"/>
      <w:bookmarkStart w:id="120" w:name="_Toc160613230"/>
      <w:bookmarkStart w:id="121" w:name="_Toc172620633"/>
      <w:bookmarkStart w:id="122" w:name="_Toc172797559"/>
      <w:bookmarkStart w:id="123" w:name="_Hlk127522833"/>
      <w:r w:rsidRPr="00AB2EAB">
        <w:t>Analiza potrošnje energije u tercijarnim ili komercijalnim zgradama, opremi ili postrojenjima</w:t>
      </w:r>
      <w:bookmarkEnd w:id="118"/>
      <w:bookmarkEnd w:id="119"/>
      <w:bookmarkEnd w:id="120"/>
      <w:bookmarkEnd w:id="121"/>
      <w:bookmarkEnd w:id="122"/>
    </w:p>
    <w:bookmarkEnd w:id="123"/>
    <w:p w14:paraId="448D3A80" w14:textId="77777777" w:rsidR="009E31C3" w:rsidRPr="009E31C3" w:rsidRDefault="009E31C3" w:rsidP="009E31C3">
      <w:pPr>
        <w:jc w:val="both"/>
        <w:rPr>
          <w:rFonts w:cstheme="minorHAnsi"/>
        </w:rPr>
      </w:pPr>
      <w:r w:rsidRPr="009E31C3">
        <w:rPr>
          <w:rFonts w:cstheme="minorHAnsi"/>
        </w:rPr>
        <w:t xml:space="preserve">Energetska potrošnja u komercijalnom sektoru je proračunata na osnovu podataka o potrošnji električne energije dobijene od FC Snabdijevanje. Kako FC Snabdijevanje vrši evidenciju potrošnje po kategorijama domaćinstva i ostala potrošnja, određivanje udjela potrošnje električne energije koji otpada na komercijalni sektor je izvršeno na osnovu ekstrapolacije podataka u kategoriji ostala potrošnja u periodu 2015-2017. godina. Ostala potrošnja uključuje potrošnju državnih institucija, potrošnju energije u zgradama u vlasništvu opštine, javne rasvjete i komercijalnog sektora. </w:t>
      </w:r>
    </w:p>
    <w:p w14:paraId="790A0DAC" w14:textId="77777777" w:rsidR="009E31C3" w:rsidRPr="009E31C3" w:rsidRDefault="009E31C3" w:rsidP="009E31C3">
      <w:pPr>
        <w:jc w:val="both"/>
        <w:rPr>
          <w:rFonts w:cstheme="minorHAnsi"/>
        </w:rPr>
      </w:pPr>
      <w:r w:rsidRPr="009E31C3">
        <w:rPr>
          <w:rFonts w:cstheme="minorHAnsi"/>
        </w:rPr>
        <w:t xml:space="preserve">U navedenom periodu, potrošnja električne energije za javne ustanove na teritoriji opštine Kolašin kojima je osnivač Država Crna Gora, iznosila je 978,206 MWh za 2015. godinu, 1.016,491 MWh za 2016. godinu i 762,947 MWh za 2017. godinu, odnosno 919,215 MWh u prosjeku za posmatrani period. Primjenom iste metode, izračunata je potrošnja javne rasvjete i saobraćajne signalizacije od 389,019 MWh. </w:t>
      </w:r>
    </w:p>
    <w:p w14:paraId="11BB8323" w14:textId="77777777" w:rsidR="009E31C3" w:rsidRPr="009E31C3" w:rsidRDefault="009E31C3" w:rsidP="009E31C3">
      <w:pPr>
        <w:jc w:val="both"/>
        <w:rPr>
          <w:rFonts w:cstheme="minorHAnsi"/>
        </w:rPr>
      </w:pPr>
      <w:r w:rsidRPr="009E31C3">
        <w:rPr>
          <w:rFonts w:cstheme="minorHAnsi"/>
        </w:rPr>
        <w:t xml:space="preserve">Od ukupne potrošnje iz kategorije „ostala potrošnja“ tj. 12.249,688 MWh, za referentu godinu, oduzeta je procijenjena potrošnja javnih ustanova sa teritorije opštine Kolašin u iznosu od 442,895 MWh, prosječna potrošnja javne rasvjete i saobraćajne signalizacije od 389,019 MWh i prosječna potrošnja javnih ustanova </w:t>
      </w:r>
      <w:r w:rsidRPr="009E31C3">
        <w:rPr>
          <w:rFonts w:cstheme="minorHAnsi"/>
        </w:rPr>
        <w:lastRenderedPageBreak/>
        <w:t>kojima je osnivač Država Crna Gora u iznosu od 919,215 MWh. Na ovaj način se dolazi do aproksimacije potrošnje komercijalnog sektora u okviru sektora zgradarstva od 10.498,559 MWh za referentnu 2019. godinu.</w:t>
      </w:r>
    </w:p>
    <w:p w14:paraId="34198BA5" w14:textId="61A28EBC" w:rsidR="009E31C3" w:rsidRDefault="009E31C3" w:rsidP="009E31C3">
      <w:pPr>
        <w:jc w:val="both"/>
        <w:rPr>
          <w:rFonts w:cstheme="minorHAnsi"/>
        </w:rPr>
      </w:pPr>
      <w:r w:rsidRPr="009E31C3">
        <w:rPr>
          <w:rFonts w:cstheme="minorHAnsi"/>
        </w:rPr>
        <w:t>Imajući u vidu strukturu i djelatnost privrednih društava sa područja opštine Kolašin, koja su dominantno uslužnog karaktera, odnosno turistički orjentisana, potrošnja ostalih energenata u sektoru zgradarstva (drvo, ugalj, lož ulje i mazut) procijenjena je kao zanemarljiva za potrebe ove analize.</w:t>
      </w:r>
    </w:p>
    <w:p w14:paraId="483B0147" w14:textId="6BD29B7C" w:rsidR="003A1DE1" w:rsidRPr="00AB2EAB" w:rsidRDefault="003A1DE1" w:rsidP="00D22B87">
      <w:pPr>
        <w:pStyle w:val="Heading3"/>
      </w:pPr>
      <w:bookmarkStart w:id="124" w:name="_Toc127524148"/>
      <w:bookmarkStart w:id="125" w:name="_Toc160613231"/>
      <w:bookmarkStart w:id="126" w:name="_Toc172620634"/>
      <w:bookmarkStart w:id="127" w:name="_Toc172797560"/>
      <w:r w:rsidRPr="00AB2EAB">
        <w:t>Analiza potrošnje energije u stambenim objektima</w:t>
      </w:r>
      <w:bookmarkEnd w:id="124"/>
      <w:bookmarkEnd w:id="125"/>
      <w:bookmarkEnd w:id="126"/>
      <w:bookmarkEnd w:id="127"/>
    </w:p>
    <w:p w14:paraId="2E332E58" w14:textId="77777777" w:rsidR="00EA552D" w:rsidRPr="00EA552D" w:rsidRDefault="00EA552D" w:rsidP="00EA552D">
      <w:pPr>
        <w:jc w:val="both"/>
        <w:rPr>
          <w:lang w:val="sr-Latn-ME"/>
        </w:rPr>
      </w:pPr>
      <w:bookmarkStart w:id="128" w:name="_Toc81330904"/>
      <w:r w:rsidRPr="00EA552D">
        <w:rPr>
          <w:lang w:val="sr-Latn-ME"/>
        </w:rPr>
        <w:t>Ukupna potrošnja električne energije za sektor zgradarstva koji se odnosi na stambene objekte u 2019. godini, dobijena je na osnovu podataka FC Snabdijevanje za kategoriju potrošnje „domaćinstva“ i ista iznosi 11.100,792 MWh.</w:t>
      </w:r>
    </w:p>
    <w:p w14:paraId="7C85A1D5" w14:textId="79647361" w:rsidR="00EA552D" w:rsidRPr="00EA552D" w:rsidRDefault="00EA552D" w:rsidP="00EA552D">
      <w:pPr>
        <w:jc w:val="both"/>
        <w:rPr>
          <w:lang w:val="sr-Latn-ME"/>
        </w:rPr>
      </w:pPr>
      <w:r w:rsidRPr="00EA552D">
        <w:rPr>
          <w:lang w:val="sr-Latn-ME"/>
        </w:rPr>
        <w:t xml:space="preserve">Imajući u vidu geografsko-klimatske karakteristike teritorije </w:t>
      </w:r>
      <w:r w:rsidR="009838EB">
        <w:rPr>
          <w:lang w:val="sr-Latn-ME"/>
        </w:rPr>
        <w:t>O</w:t>
      </w:r>
      <w:r w:rsidRPr="00EA552D">
        <w:rPr>
          <w:lang w:val="sr-Latn-ME"/>
        </w:rPr>
        <w:t>pštine Kolašin, odnosno srednju godišnju temperaturu od 7,3°C kao i visok stepen dostupnosti drveta i drvnih prerađevina za ogrijev i relativno niže cijene ovog energenta u odnosu na prosjek u Crnoj Gori, jasno se zaključuje da potrošnja uglja i mazuta, kao energenata za potrebe domaćinstava je zanemarljiva, te je za potrebe ove analize pretpostavljeno da se navedeni energenti ne koriste u sektoru zgradarstva - stambeni objekti.</w:t>
      </w:r>
    </w:p>
    <w:p w14:paraId="357116C1" w14:textId="4A319311" w:rsidR="00EA552D" w:rsidRDefault="00EA552D" w:rsidP="00EA552D">
      <w:pPr>
        <w:jc w:val="both"/>
        <w:rPr>
          <w:lang w:val="sr-Latn-ME"/>
        </w:rPr>
      </w:pPr>
      <w:r w:rsidRPr="00EA552D">
        <w:rPr>
          <w:lang w:val="sr-Latn-ME"/>
        </w:rPr>
        <w:t xml:space="preserve">Podaci o potrošnji ogrijevnog drveta za zagrijevanje stambenih objekata dobijeni su na osnovu procjene broja stanovnika </w:t>
      </w:r>
      <w:r w:rsidR="009838EB">
        <w:rPr>
          <w:lang w:val="sr-Latn-ME"/>
        </w:rPr>
        <w:t>O</w:t>
      </w:r>
      <w:r w:rsidRPr="00EA552D">
        <w:rPr>
          <w:lang w:val="sr-Latn-ME"/>
        </w:rPr>
        <w:t xml:space="preserve">pštine Kolašin  u iznosu od 7.228 stanovnika što predstavlja oko 1,16% ukupnog broja stanovništva Crne Gore, kao i podataka o finalnoj potrošnji ogrijevnog drveta za potrebe domaćinstava za 2019. godinu  u iznosu od 525.157 m³. Na ovaj način, srazmjerno učešću broja stanovnika, a imajući u vidu klimatske uslove karakteristične za teritoriju </w:t>
      </w:r>
      <w:r w:rsidR="009838EB">
        <w:rPr>
          <w:lang w:val="sr-Latn-ME"/>
        </w:rPr>
        <w:t>O</w:t>
      </w:r>
      <w:r w:rsidRPr="00EA552D">
        <w:rPr>
          <w:lang w:val="sr-Latn-ME"/>
        </w:rPr>
        <w:t xml:space="preserve">pštine Kolašin, uvažavajući procjene potrošnje ogrijevnog drveta iz Lokalnog energetskog plana </w:t>
      </w:r>
      <w:r w:rsidR="009838EB">
        <w:rPr>
          <w:lang w:val="sr-Latn-ME"/>
        </w:rPr>
        <w:t>O</w:t>
      </w:r>
      <w:r w:rsidRPr="00EA552D">
        <w:rPr>
          <w:lang w:val="sr-Latn-ME"/>
        </w:rPr>
        <w:t>pštine Kolašin za 2017-2028. godinu, proračunata je potrošnja ogrijevnog drveta u iznosu od 12.184 m³, što preračunato u energetsku vrijednost iznosi 29.240,742 MWh.</w:t>
      </w:r>
    </w:p>
    <w:p w14:paraId="3CBD8E4B" w14:textId="053CDD38" w:rsidR="003A1DE1" w:rsidRPr="00AB2EAB" w:rsidRDefault="003A1DE1" w:rsidP="00D22B87">
      <w:pPr>
        <w:pStyle w:val="Heading3"/>
      </w:pPr>
      <w:bookmarkStart w:id="129" w:name="_Toc127524149"/>
      <w:bookmarkStart w:id="130" w:name="_Toc160613232"/>
      <w:bookmarkStart w:id="131" w:name="_Toc172620635"/>
      <w:bookmarkStart w:id="132" w:name="_Toc172797561"/>
      <w:bookmarkStart w:id="133" w:name="_Hlk127522939"/>
      <w:bookmarkEnd w:id="128"/>
      <w:r w:rsidRPr="00AB2EAB">
        <w:t>Analiza ukupne potrošnje energije u zgradama, opremi ili postrojenjima i industriji</w:t>
      </w:r>
      <w:bookmarkEnd w:id="129"/>
      <w:bookmarkEnd w:id="130"/>
      <w:bookmarkEnd w:id="131"/>
      <w:bookmarkEnd w:id="132"/>
      <w:r w:rsidRPr="00AB2EAB">
        <w:t xml:space="preserve"> </w:t>
      </w:r>
    </w:p>
    <w:bookmarkEnd w:id="133"/>
    <w:p w14:paraId="21FF4B69" w14:textId="69694180" w:rsidR="00795C71" w:rsidRPr="00795C71" w:rsidRDefault="00795C71" w:rsidP="00795C71">
      <w:pPr>
        <w:jc w:val="both"/>
        <w:rPr>
          <w:kern w:val="0"/>
          <w:lang w:val="sr-Latn-ME"/>
          <w14:ligatures w14:val="none"/>
        </w:rPr>
      </w:pPr>
      <w:r w:rsidRPr="00795C71">
        <w:rPr>
          <w:rFonts w:cstheme="minorHAnsi"/>
        </w:rPr>
        <w:t xml:space="preserve">Bilans potrošnje energenata za sektor zgradarstva se dobija sumiranjem svih podsektora u okviru sektora zgradarstva </w:t>
      </w:r>
      <w:r w:rsidR="003A1DE1" w:rsidRPr="00AB2EAB">
        <w:rPr>
          <w:rFonts w:cstheme="minorHAnsi"/>
        </w:rPr>
        <w:t>(</w:t>
      </w:r>
      <w:r w:rsidR="00CD4987" w:rsidRPr="00AB2EAB">
        <w:rPr>
          <w:rFonts w:cstheme="minorHAnsi"/>
        </w:rPr>
        <w:fldChar w:fldCharType="begin"/>
      </w:r>
      <w:r w:rsidR="00CD4987" w:rsidRPr="00AB2EAB">
        <w:rPr>
          <w:rFonts w:cstheme="minorHAnsi"/>
        </w:rPr>
        <w:instrText xml:space="preserve"> REF _Ref162290313 \h </w:instrText>
      </w:r>
      <w:r w:rsidR="00AB2EAB">
        <w:rPr>
          <w:rFonts w:cstheme="minorHAnsi"/>
        </w:rPr>
        <w:instrText xml:space="preserve"> \* MERGEFORMAT </w:instrText>
      </w:r>
      <w:r w:rsidR="00CD4987" w:rsidRPr="00AB2EAB">
        <w:rPr>
          <w:rFonts w:cstheme="minorHAnsi"/>
        </w:rPr>
      </w:r>
      <w:r w:rsidR="00CD4987" w:rsidRPr="00AB2EAB">
        <w:rPr>
          <w:rFonts w:cstheme="minorHAnsi"/>
        </w:rPr>
        <w:fldChar w:fldCharType="separate"/>
      </w:r>
      <w:r w:rsidR="002D1388">
        <w:rPr>
          <w:rFonts w:cstheme="minorHAnsi"/>
        </w:rPr>
        <w:t>Tabela</w:t>
      </w:r>
      <w:r w:rsidRPr="00AB2EAB">
        <w:rPr>
          <w:rFonts w:cstheme="minorHAnsi"/>
        </w:rPr>
        <w:t xml:space="preserve"> </w:t>
      </w:r>
      <w:r>
        <w:rPr>
          <w:rFonts w:cstheme="minorHAnsi"/>
          <w:noProof/>
        </w:rPr>
        <w:t>6</w:t>
      </w:r>
      <w:r w:rsidR="00CD4987" w:rsidRPr="00AB2EAB">
        <w:rPr>
          <w:rFonts w:cstheme="minorHAnsi"/>
        </w:rPr>
        <w:fldChar w:fldCharType="end"/>
      </w:r>
      <w:r w:rsidR="003A1DE1" w:rsidRPr="00AB2EAB">
        <w:rPr>
          <w:rFonts w:cstheme="minorHAnsi"/>
        </w:rPr>
        <w:t xml:space="preserve">). </w:t>
      </w:r>
      <w:r w:rsidRPr="00795C71">
        <w:rPr>
          <w:kern w:val="0"/>
          <w:lang w:val="sr-Latn-ME"/>
          <w14:ligatures w14:val="none"/>
        </w:rPr>
        <w:t>Ukupna potrošnja energije u referentnoj godini je 51.282,988 MWh. Tipično, najveći udio u potrošnji energije ima rezidencijalni sektor (približno 79%), a slijede komercijalne zgrade sa 20,47%. Najmanji udio u potrošnji energije imaju javne zgrade (oko 0,9%), pa time i najmanji potencijalni globalni efekat mjera energetske efikasnosti, ali usljed organizacionih karakteristika, upravo u ovom podsektoru zgradarstva implementacija mjera energetske efikasnosti je najefektnija, pa se zbog toga sa mjerama počinje upravo od ovog podsektora. Naravno, najveći dugoročni globalni efekat se postiže uključivanjem građana u proces implementacije mjera na sopstvenim objektima.</w:t>
      </w:r>
    </w:p>
    <w:p w14:paraId="5443C265" w14:textId="33C68725" w:rsidR="0099723B" w:rsidRPr="00AB2EAB" w:rsidRDefault="002D1388" w:rsidP="00CD4987">
      <w:pPr>
        <w:pStyle w:val="Caption"/>
        <w:keepNext/>
        <w:rPr>
          <w:rFonts w:cstheme="minorHAnsi"/>
        </w:rPr>
      </w:pPr>
      <w:bookmarkStart w:id="134" w:name="_Ref162290313"/>
      <w:bookmarkStart w:id="135" w:name="_Toc172797606"/>
      <w:r>
        <w:rPr>
          <w:rFonts w:cstheme="minorHAnsi"/>
        </w:rPr>
        <w:t>Tabela</w:t>
      </w:r>
      <w:r w:rsidR="0099723B" w:rsidRPr="00AB2EAB">
        <w:rPr>
          <w:rFonts w:cstheme="minorHAnsi"/>
        </w:rPr>
        <w:t xml:space="preserve"> </w:t>
      </w:r>
      <w:r w:rsidR="0099723B" w:rsidRPr="00AB2EAB">
        <w:rPr>
          <w:rFonts w:cstheme="minorHAnsi"/>
        </w:rPr>
        <w:fldChar w:fldCharType="begin"/>
      </w:r>
      <w:r w:rsidR="0099723B" w:rsidRPr="00AB2EAB">
        <w:rPr>
          <w:rFonts w:cstheme="minorHAnsi"/>
        </w:rPr>
        <w:instrText xml:space="preserve"> SEQ Tablica \* ARABIC </w:instrText>
      </w:r>
      <w:r w:rsidR="0099723B" w:rsidRPr="00AB2EAB">
        <w:rPr>
          <w:rFonts w:cstheme="minorHAnsi"/>
        </w:rPr>
        <w:fldChar w:fldCharType="separate"/>
      </w:r>
      <w:r w:rsidR="005A3159">
        <w:rPr>
          <w:rFonts w:cstheme="minorHAnsi"/>
          <w:noProof/>
        </w:rPr>
        <w:t>6</w:t>
      </w:r>
      <w:r w:rsidR="0099723B" w:rsidRPr="00AB2EAB">
        <w:rPr>
          <w:rFonts w:cstheme="minorHAnsi"/>
        </w:rPr>
        <w:fldChar w:fldCharType="end"/>
      </w:r>
      <w:bookmarkEnd w:id="134"/>
      <w:r w:rsidR="0099723B" w:rsidRPr="00AB2EAB">
        <w:rPr>
          <w:rFonts w:cstheme="minorHAnsi"/>
        </w:rPr>
        <w:t xml:space="preserve"> Ukupna godišnja potrošnja energije (MWh) u sektoru zgradarstva u 2019. g.</w:t>
      </w:r>
      <w:bookmarkEnd w:id="135"/>
    </w:p>
    <w:tbl>
      <w:tblPr>
        <w:tblW w:w="40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659"/>
        <w:gridCol w:w="1402"/>
        <w:gridCol w:w="700"/>
        <w:gridCol w:w="788"/>
        <w:gridCol w:w="1120"/>
      </w:tblGrid>
      <w:tr w:rsidR="0037743B" w:rsidRPr="00AB2EAB" w14:paraId="20D03743" w14:textId="2F71C8D0" w:rsidTr="0037743B">
        <w:trPr>
          <w:trHeight w:val="19"/>
          <w:tblHeader/>
          <w:jc w:val="center"/>
        </w:trPr>
        <w:tc>
          <w:tcPr>
            <w:tcW w:w="1981" w:type="dxa"/>
            <w:vMerge w:val="restart"/>
            <w:shd w:val="clear" w:color="auto" w:fill="4F81BD"/>
            <w:noWrap/>
            <w:vAlign w:val="center"/>
            <w:hideMark/>
          </w:tcPr>
          <w:p w14:paraId="545B9C70" w14:textId="77777777" w:rsidR="0037743B" w:rsidRPr="00AB2EAB" w:rsidRDefault="0037743B" w:rsidP="00A44B38">
            <w:pPr>
              <w:spacing w:before="60" w:after="60" w:line="240" w:lineRule="auto"/>
              <w:jc w:val="center"/>
              <w:rPr>
                <w:rFonts w:cstheme="minorHAnsi"/>
                <w:b/>
                <w:bCs/>
                <w:color w:val="FFFFFF" w:themeColor="background1"/>
                <w:sz w:val="18"/>
                <w:szCs w:val="18"/>
                <w:lang w:eastAsia="sr-Latn-ME"/>
              </w:rPr>
            </w:pPr>
            <w:r w:rsidRPr="00AB2EAB">
              <w:rPr>
                <w:rFonts w:cstheme="minorHAnsi"/>
                <w:b/>
                <w:bCs/>
                <w:color w:val="FFFFFF" w:themeColor="background1"/>
                <w:sz w:val="18"/>
                <w:szCs w:val="18"/>
                <w:lang w:eastAsia="sr-Latn-ME"/>
              </w:rPr>
              <w:t>Sektor</w:t>
            </w:r>
          </w:p>
        </w:tc>
        <w:tc>
          <w:tcPr>
            <w:tcW w:w="5669" w:type="dxa"/>
            <w:gridSpan w:val="5"/>
            <w:shd w:val="clear" w:color="auto" w:fill="4F81BD"/>
            <w:noWrap/>
            <w:vAlign w:val="center"/>
            <w:hideMark/>
          </w:tcPr>
          <w:p w14:paraId="7A20E95A" w14:textId="77777777" w:rsidR="0037743B" w:rsidRPr="00AB2EAB" w:rsidRDefault="0037743B" w:rsidP="0037743B">
            <w:pPr>
              <w:spacing w:before="60" w:after="60" w:line="240" w:lineRule="auto"/>
              <w:jc w:val="center"/>
              <w:rPr>
                <w:rFonts w:cstheme="minorHAnsi"/>
                <w:b/>
                <w:bCs/>
                <w:color w:val="FFFFFF" w:themeColor="background1"/>
                <w:sz w:val="18"/>
                <w:szCs w:val="18"/>
                <w:lang w:eastAsia="sr-Latn-ME"/>
              </w:rPr>
            </w:pPr>
            <w:r w:rsidRPr="00AB2EAB">
              <w:rPr>
                <w:rFonts w:cstheme="minorHAnsi"/>
                <w:b/>
                <w:bCs/>
                <w:color w:val="FFFFFF" w:themeColor="background1"/>
                <w:sz w:val="18"/>
                <w:szCs w:val="18"/>
                <w:lang w:eastAsia="sr-Latn-ME"/>
              </w:rPr>
              <w:t>Potrošnja energije</w:t>
            </w:r>
          </w:p>
        </w:tc>
      </w:tr>
      <w:tr w:rsidR="0037743B" w:rsidRPr="00AB2EAB" w14:paraId="5F7F7C77" w14:textId="77777777" w:rsidTr="0037743B">
        <w:trPr>
          <w:trHeight w:val="19"/>
          <w:tblHeader/>
          <w:jc w:val="center"/>
        </w:trPr>
        <w:tc>
          <w:tcPr>
            <w:tcW w:w="1981" w:type="dxa"/>
            <w:vMerge/>
            <w:shd w:val="clear" w:color="auto" w:fill="4F81BD"/>
            <w:noWrap/>
            <w:vAlign w:val="center"/>
            <w:hideMark/>
          </w:tcPr>
          <w:p w14:paraId="6EE4DB21" w14:textId="77777777" w:rsidR="0037743B" w:rsidRPr="00AB2EAB" w:rsidRDefault="0037743B" w:rsidP="00A44B38">
            <w:pPr>
              <w:spacing w:before="60" w:after="60" w:line="240" w:lineRule="auto"/>
              <w:jc w:val="center"/>
              <w:rPr>
                <w:rFonts w:cstheme="minorHAnsi"/>
                <w:b/>
                <w:bCs/>
                <w:color w:val="FFFFFF" w:themeColor="background1"/>
                <w:sz w:val="18"/>
                <w:szCs w:val="18"/>
                <w:lang w:eastAsia="sr-Latn-ME"/>
              </w:rPr>
            </w:pPr>
          </w:p>
        </w:tc>
        <w:tc>
          <w:tcPr>
            <w:tcW w:w="1659" w:type="dxa"/>
            <w:shd w:val="clear" w:color="auto" w:fill="4F81BD"/>
            <w:noWrap/>
            <w:vAlign w:val="center"/>
            <w:hideMark/>
          </w:tcPr>
          <w:p w14:paraId="5CB7805D" w14:textId="77777777" w:rsidR="0037743B" w:rsidRPr="00AB2EAB" w:rsidRDefault="0037743B" w:rsidP="00A44B38">
            <w:pPr>
              <w:spacing w:before="60" w:after="60" w:line="240" w:lineRule="auto"/>
              <w:jc w:val="center"/>
              <w:rPr>
                <w:rFonts w:cstheme="minorHAnsi"/>
                <w:b/>
                <w:bCs/>
                <w:color w:val="FFFFFF" w:themeColor="background1"/>
                <w:sz w:val="18"/>
                <w:szCs w:val="18"/>
                <w:lang w:eastAsia="sr-Latn-ME"/>
              </w:rPr>
            </w:pPr>
            <w:r w:rsidRPr="00AB2EAB">
              <w:rPr>
                <w:rFonts w:cstheme="minorHAnsi"/>
                <w:b/>
                <w:bCs/>
                <w:color w:val="FFFFFF" w:themeColor="background1"/>
                <w:sz w:val="18"/>
                <w:szCs w:val="18"/>
                <w:lang w:eastAsia="sr-Latn-ME"/>
              </w:rPr>
              <w:t>Električna energija</w:t>
            </w:r>
          </w:p>
          <w:p w14:paraId="06C467E6" w14:textId="77777777" w:rsidR="0037743B" w:rsidRPr="00AB2EAB" w:rsidRDefault="0037743B" w:rsidP="00A44B38">
            <w:pPr>
              <w:spacing w:before="60" w:after="60" w:line="240" w:lineRule="auto"/>
              <w:jc w:val="center"/>
              <w:rPr>
                <w:rFonts w:cstheme="minorHAnsi"/>
                <w:b/>
                <w:bCs/>
                <w:color w:val="FFFFFF" w:themeColor="background1"/>
                <w:sz w:val="18"/>
                <w:szCs w:val="18"/>
                <w:lang w:eastAsia="sr-Latn-ME"/>
              </w:rPr>
            </w:pPr>
            <w:r w:rsidRPr="00AB2EAB">
              <w:rPr>
                <w:rFonts w:cstheme="minorHAnsi"/>
                <w:b/>
                <w:bCs/>
                <w:color w:val="FFFFFF" w:themeColor="background1"/>
                <w:sz w:val="18"/>
                <w:szCs w:val="18"/>
                <w:lang w:eastAsia="sr-Latn-ME"/>
              </w:rPr>
              <w:t>(MWh)</w:t>
            </w:r>
          </w:p>
        </w:tc>
        <w:tc>
          <w:tcPr>
            <w:tcW w:w="1402" w:type="dxa"/>
            <w:shd w:val="clear" w:color="auto" w:fill="4F81BD"/>
            <w:noWrap/>
            <w:vAlign w:val="center"/>
            <w:hideMark/>
          </w:tcPr>
          <w:p w14:paraId="37D29C8D" w14:textId="77777777" w:rsidR="0037743B" w:rsidRPr="00AB2EAB" w:rsidRDefault="0037743B" w:rsidP="00A44B38">
            <w:pPr>
              <w:spacing w:before="60" w:after="60" w:line="240" w:lineRule="auto"/>
              <w:jc w:val="center"/>
              <w:rPr>
                <w:rFonts w:cstheme="minorHAnsi"/>
                <w:b/>
                <w:bCs/>
                <w:color w:val="FFFFFF" w:themeColor="background1"/>
                <w:sz w:val="18"/>
                <w:szCs w:val="18"/>
                <w:lang w:eastAsia="sr-Latn-ME"/>
              </w:rPr>
            </w:pPr>
            <w:r w:rsidRPr="00AB2EAB">
              <w:rPr>
                <w:rFonts w:cstheme="minorHAnsi"/>
                <w:b/>
                <w:bCs/>
                <w:color w:val="FFFFFF" w:themeColor="background1"/>
                <w:sz w:val="18"/>
                <w:szCs w:val="18"/>
                <w:lang w:eastAsia="sr-Latn-ME"/>
              </w:rPr>
              <w:t>Ogrijevno drvo</w:t>
            </w:r>
          </w:p>
          <w:p w14:paraId="25CC9754" w14:textId="77777777" w:rsidR="0037743B" w:rsidRPr="00AB2EAB" w:rsidRDefault="0037743B" w:rsidP="00A44B38">
            <w:pPr>
              <w:spacing w:before="60" w:after="60" w:line="240" w:lineRule="auto"/>
              <w:jc w:val="center"/>
              <w:rPr>
                <w:rFonts w:cstheme="minorHAnsi"/>
                <w:b/>
                <w:bCs/>
                <w:color w:val="FFFFFF" w:themeColor="background1"/>
                <w:sz w:val="18"/>
                <w:szCs w:val="18"/>
                <w:lang w:eastAsia="sr-Latn-ME"/>
              </w:rPr>
            </w:pPr>
            <w:r w:rsidRPr="00AB2EAB">
              <w:rPr>
                <w:rFonts w:cstheme="minorHAnsi"/>
                <w:b/>
                <w:bCs/>
                <w:color w:val="FFFFFF" w:themeColor="background1"/>
                <w:sz w:val="18"/>
                <w:szCs w:val="18"/>
                <w:lang w:eastAsia="sr-Latn-ME"/>
              </w:rPr>
              <w:t>(MWh)</w:t>
            </w:r>
          </w:p>
        </w:tc>
        <w:tc>
          <w:tcPr>
            <w:tcW w:w="700" w:type="dxa"/>
            <w:shd w:val="clear" w:color="auto" w:fill="4F81BD"/>
            <w:noWrap/>
            <w:vAlign w:val="center"/>
            <w:hideMark/>
          </w:tcPr>
          <w:p w14:paraId="34D63DA5" w14:textId="77777777" w:rsidR="0037743B" w:rsidRPr="00AB2EAB" w:rsidRDefault="0037743B" w:rsidP="00A44B38">
            <w:pPr>
              <w:spacing w:before="60" w:after="60" w:line="240" w:lineRule="auto"/>
              <w:jc w:val="center"/>
              <w:rPr>
                <w:rFonts w:cstheme="minorHAnsi"/>
                <w:b/>
                <w:bCs/>
                <w:color w:val="FFFFFF" w:themeColor="background1"/>
                <w:sz w:val="18"/>
                <w:szCs w:val="18"/>
                <w:lang w:eastAsia="sr-Latn-ME"/>
              </w:rPr>
            </w:pPr>
            <w:r w:rsidRPr="00AB2EAB">
              <w:rPr>
                <w:rFonts w:cstheme="minorHAnsi"/>
                <w:b/>
                <w:bCs/>
                <w:color w:val="FFFFFF" w:themeColor="background1"/>
                <w:sz w:val="18"/>
                <w:szCs w:val="18"/>
                <w:lang w:eastAsia="sr-Latn-ME"/>
              </w:rPr>
              <w:t>TNG</w:t>
            </w:r>
          </w:p>
        </w:tc>
        <w:tc>
          <w:tcPr>
            <w:tcW w:w="788" w:type="dxa"/>
            <w:shd w:val="clear" w:color="auto" w:fill="4F81BD"/>
            <w:noWrap/>
            <w:vAlign w:val="center"/>
            <w:hideMark/>
          </w:tcPr>
          <w:p w14:paraId="1A07AB66" w14:textId="77777777" w:rsidR="0037743B" w:rsidRPr="00AB2EAB" w:rsidRDefault="0037743B" w:rsidP="00A44B38">
            <w:pPr>
              <w:spacing w:before="60" w:after="60" w:line="240" w:lineRule="auto"/>
              <w:jc w:val="center"/>
              <w:rPr>
                <w:rFonts w:cstheme="minorHAnsi"/>
                <w:b/>
                <w:bCs/>
                <w:color w:val="FFFFFF" w:themeColor="background1"/>
                <w:sz w:val="18"/>
                <w:szCs w:val="18"/>
                <w:lang w:eastAsia="sr-Latn-ME"/>
              </w:rPr>
            </w:pPr>
            <w:r w:rsidRPr="00AB2EAB">
              <w:rPr>
                <w:rFonts w:cstheme="minorHAnsi"/>
                <w:b/>
                <w:bCs/>
                <w:color w:val="FFFFFF" w:themeColor="background1"/>
                <w:sz w:val="18"/>
                <w:szCs w:val="18"/>
                <w:lang w:eastAsia="sr-Latn-ME"/>
              </w:rPr>
              <w:t>Ugalj</w:t>
            </w:r>
          </w:p>
        </w:tc>
        <w:tc>
          <w:tcPr>
            <w:tcW w:w="1120" w:type="dxa"/>
            <w:shd w:val="clear" w:color="auto" w:fill="4F81BD"/>
            <w:noWrap/>
            <w:vAlign w:val="center"/>
            <w:hideMark/>
          </w:tcPr>
          <w:p w14:paraId="33473455" w14:textId="77777777" w:rsidR="0037743B" w:rsidRPr="00AB2EAB" w:rsidRDefault="0037743B" w:rsidP="00A44B38">
            <w:pPr>
              <w:spacing w:before="60" w:after="60" w:line="240" w:lineRule="auto"/>
              <w:jc w:val="center"/>
              <w:rPr>
                <w:rFonts w:cstheme="minorHAnsi"/>
                <w:b/>
                <w:bCs/>
                <w:color w:val="FFFFFF" w:themeColor="background1"/>
                <w:sz w:val="18"/>
                <w:szCs w:val="18"/>
                <w:lang w:eastAsia="sr-Latn-ME"/>
              </w:rPr>
            </w:pPr>
            <w:r w:rsidRPr="00AB2EAB">
              <w:rPr>
                <w:rFonts w:cstheme="minorHAnsi"/>
                <w:b/>
                <w:bCs/>
                <w:color w:val="FFFFFF" w:themeColor="background1"/>
                <w:sz w:val="18"/>
                <w:szCs w:val="18"/>
                <w:lang w:eastAsia="sr-Latn-ME"/>
              </w:rPr>
              <w:t>Lož ulje</w:t>
            </w:r>
          </w:p>
        </w:tc>
      </w:tr>
      <w:tr w:rsidR="0037743B" w:rsidRPr="00AB2EAB" w14:paraId="2413C2A7" w14:textId="77777777" w:rsidTr="0037743B">
        <w:trPr>
          <w:trHeight w:val="19"/>
          <w:jc w:val="center"/>
        </w:trPr>
        <w:tc>
          <w:tcPr>
            <w:tcW w:w="1981" w:type="dxa"/>
            <w:shd w:val="clear" w:color="auto" w:fill="DBE5F1"/>
            <w:noWrap/>
            <w:vAlign w:val="center"/>
            <w:hideMark/>
          </w:tcPr>
          <w:p w14:paraId="38D6B85F" w14:textId="77777777" w:rsidR="0037743B" w:rsidRPr="00AB2EAB" w:rsidRDefault="0037743B" w:rsidP="00795C71">
            <w:pPr>
              <w:spacing w:before="60" w:after="60" w:line="240" w:lineRule="auto"/>
              <w:jc w:val="center"/>
              <w:rPr>
                <w:rFonts w:cstheme="minorHAnsi"/>
                <w:b/>
                <w:bCs/>
                <w:sz w:val="18"/>
                <w:szCs w:val="18"/>
                <w:lang w:eastAsia="sr-Latn-ME"/>
              </w:rPr>
            </w:pPr>
            <w:r w:rsidRPr="00AB2EAB">
              <w:rPr>
                <w:rFonts w:cstheme="minorHAnsi"/>
                <w:b/>
                <w:bCs/>
                <w:sz w:val="18"/>
                <w:szCs w:val="18"/>
                <w:lang w:eastAsia="sr-Latn-ME"/>
              </w:rPr>
              <w:t>Stambeni objekti</w:t>
            </w:r>
          </w:p>
        </w:tc>
        <w:tc>
          <w:tcPr>
            <w:tcW w:w="1659" w:type="dxa"/>
            <w:shd w:val="clear" w:color="auto" w:fill="auto"/>
            <w:noWrap/>
            <w:vAlign w:val="center"/>
            <w:hideMark/>
          </w:tcPr>
          <w:p w14:paraId="206BF7DE" w14:textId="3D1746B8"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11.100,792</w:t>
            </w:r>
          </w:p>
        </w:tc>
        <w:tc>
          <w:tcPr>
            <w:tcW w:w="1402" w:type="dxa"/>
            <w:shd w:val="clear" w:color="auto" w:fill="auto"/>
            <w:noWrap/>
            <w:vAlign w:val="center"/>
            <w:hideMark/>
          </w:tcPr>
          <w:p w14:paraId="6910D3F1" w14:textId="560C3D30"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29.240,742</w:t>
            </w:r>
          </w:p>
        </w:tc>
        <w:tc>
          <w:tcPr>
            <w:tcW w:w="700" w:type="dxa"/>
            <w:shd w:val="clear" w:color="auto" w:fill="auto"/>
            <w:noWrap/>
            <w:vAlign w:val="center"/>
          </w:tcPr>
          <w:p w14:paraId="459FABA7" w14:textId="09A5D6F0"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0</w:t>
            </w:r>
          </w:p>
        </w:tc>
        <w:tc>
          <w:tcPr>
            <w:tcW w:w="788" w:type="dxa"/>
            <w:shd w:val="clear" w:color="auto" w:fill="auto"/>
            <w:noWrap/>
            <w:vAlign w:val="center"/>
            <w:hideMark/>
          </w:tcPr>
          <w:p w14:paraId="1988FD1D" w14:textId="63065F20"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0</w:t>
            </w:r>
          </w:p>
        </w:tc>
        <w:tc>
          <w:tcPr>
            <w:tcW w:w="1120" w:type="dxa"/>
            <w:shd w:val="clear" w:color="auto" w:fill="auto"/>
            <w:noWrap/>
            <w:vAlign w:val="center"/>
            <w:hideMark/>
          </w:tcPr>
          <w:p w14:paraId="3762F40A" w14:textId="64DE46C1"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40.341,534</w:t>
            </w:r>
          </w:p>
        </w:tc>
      </w:tr>
      <w:tr w:rsidR="0037743B" w:rsidRPr="00AB2EAB" w14:paraId="23F81CFD" w14:textId="77777777" w:rsidTr="0037743B">
        <w:trPr>
          <w:trHeight w:val="19"/>
          <w:jc w:val="center"/>
        </w:trPr>
        <w:tc>
          <w:tcPr>
            <w:tcW w:w="1981" w:type="dxa"/>
            <w:shd w:val="clear" w:color="auto" w:fill="DBE5F1"/>
            <w:noWrap/>
            <w:vAlign w:val="center"/>
            <w:hideMark/>
          </w:tcPr>
          <w:p w14:paraId="251F4A06" w14:textId="7788FF0A" w:rsidR="0037743B" w:rsidRPr="00AB2EAB" w:rsidRDefault="0037743B" w:rsidP="00795C71">
            <w:pPr>
              <w:spacing w:before="60" w:after="60" w:line="240" w:lineRule="auto"/>
              <w:jc w:val="center"/>
              <w:rPr>
                <w:rFonts w:cstheme="minorHAnsi"/>
                <w:b/>
                <w:bCs/>
                <w:sz w:val="18"/>
                <w:szCs w:val="18"/>
                <w:lang w:eastAsia="sr-Latn-ME"/>
              </w:rPr>
            </w:pPr>
            <w:r w:rsidRPr="00AB2EAB">
              <w:rPr>
                <w:rFonts w:cstheme="minorHAnsi"/>
                <w:b/>
                <w:bCs/>
                <w:sz w:val="18"/>
                <w:szCs w:val="18"/>
                <w:lang w:eastAsia="sr-Latn-ME"/>
              </w:rPr>
              <w:t xml:space="preserve">Javne zgrade i privredna društva </w:t>
            </w:r>
            <w:r w:rsidRPr="00AB2EAB">
              <w:rPr>
                <w:rFonts w:cstheme="minorHAnsi"/>
                <w:b/>
                <w:bCs/>
                <w:sz w:val="18"/>
                <w:szCs w:val="18"/>
                <w:lang w:eastAsia="sr-Latn-ME"/>
              </w:rPr>
              <w:lastRenderedPageBreak/>
              <w:t xml:space="preserve">kojima je osnivač </w:t>
            </w:r>
            <w:r w:rsidRPr="009141AB">
              <w:rPr>
                <w:rFonts w:cstheme="minorHAnsi"/>
                <w:b/>
                <w:bCs/>
                <w:sz w:val="18"/>
                <w:szCs w:val="18"/>
                <w:lang w:eastAsia="sr-Latn-ME"/>
              </w:rPr>
              <w:t>Opština Kolašin</w:t>
            </w:r>
          </w:p>
        </w:tc>
        <w:tc>
          <w:tcPr>
            <w:tcW w:w="1659" w:type="dxa"/>
            <w:shd w:val="clear" w:color="auto" w:fill="auto"/>
            <w:noWrap/>
            <w:vAlign w:val="center"/>
            <w:hideMark/>
          </w:tcPr>
          <w:p w14:paraId="3C679B5A" w14:textId="3413BAB3"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lastRenderedPageBreak/>
              <w:t>442,895</w:t>
            </w:r>
          </w:p>
        </w:tc>
        <w:tc>
          <w:tcPr>
            <w:tcW w:w="1402" w:type="dxa"/>
            <w:shd w:val="clear" w:color="auto" w:fill="auto"/>
            <w:noWrap/>
            <w:vAlign w:val="center"/>
            <w:hideMark/>
          </w:tcPr>
          <w:p w14:paraId="6DBF96FF" w14:textId="15114648"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0</w:t>
            </w:r>
          </w:p>
        </w:tc>
        <w:tc>
          <w:tcPr>
            <w:tcW w:w="700" w:type="dxa"/>
            <w:shd w:val="clear" w:color="auto" w:fill="auto"/>
            <w:noWrap/>
            <w:vAlign w:val="center"/>
            <w:hideMark/>
          </w:tcPr>
          <w:p w14:paraId="6A10A387" w14:textId="75FAA631"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0</w:t>
            </w:r>
          </w:p>
        </w:tc>
        <w:tc>
          <w:tcPr>
            <w:tcW w:w="788" w:type="dxa"/>
            <w:shd w:val="clear" w:color="auto" w:fill="auto"/>
            <w:noWrap/>
            <w:vAlign w:val="center"/>
            <w:hideMark/>
          </w:tcPr>
          <w:p w14:paraId="1B5E6BA7" w14:textId="7C856102"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0</w:t>
            </w:r>
          </w:p>
        </w:tc>
        <w:tc>
          <w:tcPr>
            <w:tcW w:w="1120" w:type="dxa"/>
            <w:shd w:val="clear" w:color="auto" w:fill="auto"/>
            <w:noWrap/>
            <w:vAlign w:val="center"/>
            <w:hideMark/>
          </w:tcPr>
          <w:p w14:paraId="1054B7F1" w14:textId="01D7817D"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442,895</w:t>
            </w:r>
          </w:p>
        </w:tc>
      </w:tr>
      <w:tr w:rsidR="0037743B" w:rsidRPr="00AB2EAB" w14:paraId="233CD6FF" w14:textId="77777777" w:rsidTr="0037743B">
        <w:trPr>
          <w:trHeight w:val="19"/>
          <w:jc w:val="center"/>
        </w:trPr>
        <w:tc>
          <w:tcPr>
            <w:tcW w:w="1981" w:type="dxa"/>
            <w:shd w:val="clear" w:color="auto" w:fill="DBE5F1"/>
            <w:noWrap/>
            <w:vAlign w:val="center"/>
            <w:hideMark/>
          </w:tcPr>
          <w:p w14:paraId="007CE4AA" w14:textId="77777777" w:rsidR="0037743B" w:rsidRPr="00AB2EAB" w:rsidRDefault="0037743B" w:rsidP="00795C71">
            <w:pPr>
              <w:spacing w:before="60" w:after="60" w:line="240" w:lineRule="auto"/>
              <w:jc w:val="center"/>
              <w:rPr>
                <w:rFonts w:cstheme="minorHAnsi"/>
                <w:b/>
                <w:bCs/>
                <w:sz w:val="18"/>
                <w:szCs w:val="18"/>
                <w:lang w:eastAsia="sr-Latn-ME"/>
              </w:rPr>
            </w:pPr>
            <w:r w:rsidRPr="00AB2EAB">
              <w:rPr>
                <w:rFonts w:cstheme="minorHAnsi"/>
                <w:b/>
                <w:bCs/>
                <w:sz w:val="18"/>
                <w:szCs w:val="18"/>
                <w:lang w:eastAsia="sr-Latn-ME"/>
              </w:rPr>
              <w:t>Komercijalni sektor</w:t>
            </w:r>
          </w:p>
        </w:tc>
        <w:tc>
          <w:tcPr>
            <w:tcW w:w="1659" w:type="dxa"/>
            <w:shd w:val="clear" w:color="auto" w:fill="auto"/>
            <w:noWrap/>
            <w:vAlign w:val="center"/>
            <w:hideMark/>
          </w:tcPr>
          <w:p w14:paraId="525CFD90" w14:textId="6BF1AE8B"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10.498,559</w:t>
            </w:r>
          </w:p>
        </w:tc>
        <w:tc>
          <w:tcPr>
            <w:tcW w:w="1402" w:type="dxa"/>
            <w:shd w:val="clear" w:color="auto" w:fill="auto"/>
            <w:noWrap/>
            <w:vAlign w:val="center"/>
            <w:hideMark/>
          </w:tcPr>
          <w:p w14:paraId="547852CE" w14:textId="770281BE"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0</w:t>
            </w:r>
          </w:p>
        </w:tc>
        <w:tc>
          <w:tcPr>
            <w:tcW w:w="700" w:type="dxa"/>
            <w:shd w:val="clear" w:color="auto" w:fill="auto"/>
            <w:noWrap/>
            <w:vAlign w:val="center"/>
            <w:hideMark/>
          </w:tcPr>
          <w:p w14:paraId="270D97CE" w14:textId="2B33D6AD"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0</w:t>
            </w:r>
          </w:p>
        </w:tc>
        <w:tc>
          <w:tcPr>
            <w:tcW w:w="788" w:type="dxa"/>
            <w:shd w:val="clear" w:color="auto" w:fill="auto"/>
            <w:noWrap/>
            <w:vAlign w:val="center"/>
            <w:hideMark/>
          </w:tcPr>
          <w:p w14:paraId="4F85940D" w14:textId="138BCE89"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0</w:t>
            </w:r>
          </w:p>
        </w:tc>
        <w:tc>
          <w:tcPr>
            <w:tcW w:w="1120" w:type="dxa"/>
            <w:shd w:val="clear" w:color="auto" w:fill="auto"/>
            <w:noWrap/>
            <w:vAlign w:val="center"/>
            <w:hideMark/>
          </w:tcPr>
          <w:p w14:paraId="528D84DF" w14:textId="291594EB" w:rsidR="0037743B" w:rsidRPr="00795C71" w:rsidRDefault="0037743B" w:rsidP="00795C71">
            <w:pPr>
              <w:spacing w:before="60" w:after="60" w:line="240" w:lineRule="auto"/>
              <w:jc w:val="right"/>
              <w:rPr>
                <w:rFonts w:cstheme="minorHAnsi"/>
                <w:sz w:val="18"/>
                <w:szCs w:val="18"/>
                <w:lang w:eastAsia="sr-Latn-ME"/>
              </w:rPr>
            </w:pPr>
            <w:r w:rsidRPr="00795C71">
              <w:rPr>
                <w:rFonts w:cstheme="minorHAnsi"/>
                <w:sz w:val="18"/>
                <w:szCs w:val="18"/>
                <w:lang w:eastAsia="sr-Latn-ME"/>
              </w:rPr>
              <w:t>10.498,559</w:t>
            </w:r>
          </w:p>
        </w:tc>
      </w:tr>
      <w:tr w:rsidR="0037743B" w:rsidRPr="00AB2EAB" w14:paraId="4A20EC41" w14:textId="77777777" w:rsidTr="0037743B">
        <w:trPr>
          <w:trHeight w:val="19"/>
          <w:jc w:val="center"/>
        </w:trPr>
        <w:tc>
          <w:tcPr>
            <w:tcW w:w="1981" w:type="dxa"/>
            <w:shd w:val="clear" w:color="auto" w:fill="DBE5F1"/>
            <w:noWrap/>
            <w:vAlign w:val="center"/>
            <w:hideMark/>
          </w:tcPr>
          <w:p w14:paraId="7010AEC7" w14:textId="77777777" w:rsidR="0037743B" w:rsidRPr="00AB2EAB" w:rsidRDefault="0037743B" w:rsidP="00795C71">
            <w:pPr>
              <w:spacing w:before="60" w:after="60" w:line="240" w:lineRule="auto"/>
              <w:jc w:val="center"/>
              <w:rPr>
                <w:rFonts w:cstheme="minorHAnsi"/>
                <w:b/>
                <w:bCs/>
                <w:sz w:val="18"/>
                <w:szCs w:val="18"/>
                <w:lang w:eastAsia="sr-Latn-ME"/>
              </w:rPr>
            </w:pPr>
            <w:r w:rsidRPr="00AB2EAB">
              <w:rPr>
                <w:rFonts w:cstheme="minorHAnsi"/>
                <w:b/>
                <w:bCs/>
                <w:sz w:val="18"/>
                <w:szCs w:val="18"/>
                <w:lang w:eastAsia="sr-Latn-ME"/>
              </w:rPr>
              <w:t>Ukupno</w:t>
            </w:r>
          </w:p>
        </w:tc>
        <w:tc>
          <w:tcPr>
            <w:tcW w:w="1659" w:type="dxa"/>
            <w:shd w:val="clear" w:color="auto" w:fill="auto"/>
            <w:noWrap/>
            <w:vAlign w:val="center"/>
            <w:hideMark/>
          </w:tcPr>
          <w:p w14:paraId="4B0E06B2" w14:textId="3977539A" w:rsidR="0037743B" w:rsidRPr="00795C71" w:rsidRDefault="0037743B" w:rsidP="00795C71">
            <w:pPr>
              <w:spacing w:before="60" w:after="60" w:line="240" w:lineRule="auto"/>
              <w:jc w:val="right"/>
              <w:rPr>
                <w:rFonts w:cstheme="minorHAnsi"/>
                <w:b/>
                <w:bCs/>
                <w:sz w:val="18"/>
                <w:szCs w:val="18"/>
                <w:lang w:eastAsia="sr-Latn-ME"/>
              </w:rPr>
            </w:pPr>
            <w:r w:rsidRPr="00795C71">
              <w:rPr>
                <w:rFonts w:cstheme="minorHAnsi"/>
                <w:b/>
                <w:bCs/>
                <w:sz w:val="18"/>
                <w:szCs w:val="18"/>
                <w:lang w:eastAsia="sr-Latn-ME"/>
              </w:rPr>
              <w:t>22.042,246</w:t>
            </w:r>
          </w:p>
        </w:tc>
        <w:tc>
          <w:tcPr>
            <w:tcW w:w="1402" w:type="dxa"/>
            <w:shd w:val="clear" w:color="auto" w:fill="auto"/>
            <w:noWrap/>
            <w:vAlign w:val="center"/>
            <w:hideMark/>
          </w:tcPr>
          <w:p w14:paraId="7423C4FC" w14:textId="6EC5070E" w:rsidR="0037743B" w:rsidRPr="00795C71" w:rsidRDefault="0037743B" w:rsidP="00795C71">
            <w:pPr>
              <w:spacing w:before="60" w:after="60" w:line="240" w:lineRule="auto"/>
              <w:jc w:val="right"/>
              <w:rPr>
                <w:rFonts w:cstheme="minorHAnsi"/>
                <w:b/>
                <w:bCs/>
                <w:sz w:val="18"/>
                <w:szCs w:val="18"/>
                <w:lang w:eastAsia="sr-Latn-ME"/>
              </w:rPr>
            </w:pPr>
            <w:r w:rsidRPr="00795C71">
              <w:rPr>
                <w:rFonts w:cstheme="minorHAnsi"/>
                <w:b/>
                <w:bCs/>
                <w:sz w:val="18"/>
                <w:szCs w:val="18"/>
                <w:lang w:eastAsia="sr-Latn-ME"/>
              </w:rPr>
              <w:t>29.240,742</w:t>
            </w:r>
          </w:p>
        </w:tc>
        <w:tc>
          <w:tcPr>
            <w:tcW w:w="700" w:type="dxa"/>
            <w:shd w:val="clear" w:color="auto" w:fill="auto"/>
            <w:noWrap/>
            <w:vAlign w:val="center"/>
            <w:hideMark/>
          </w:tcPr>
          <w:p w14:paraId="1B48EE16" w14:textId="50CC2ECF" w:rsidR="0037743B" w:rsidRPr="00795C71" w:rsidRDefault="0037743B" w:rsidP="00795C71">
            <w:pPr>
              <w:spacing w:before="60" w:after="60" w:line="240" w:lineRule="auto"/>
              <w:jc w:val="right"/>
              <w:rPr>
                <w:rFonts w:cstheme="minorHAnsi"/>
                <w:b/>
                <w:bCs/>
                <w:sz w:val="18"/>
                <w:szCs w:val="18"/>
                <w:lang w:eastAsia="sr-Latn-ME"/>
              </w:rPr>
            </w:pPr>
            <w:r w:rsidRPr="00795C71">
              <w:rPr>
                <w:rFonts w:cstheme="minorHAnsi"/>
                <w:b/>
                <w:bCs/>
                <w:sz w:val="18"/>
                <w:szCs w:val="18"/>
                <w:lang w:eastAsia="sr-Latn-ME"/>
              </w:rPr>
              <w:t>-</w:t>
            </w:r>
          </w:p>
        </w:tc>
        <w:tc>
          <w:tcPr>
            <w:tcW w:w="788" w:type="dxa"/>
            <w:shd w:val="clear" w:color="auto" w:fill="auto"/>
            <w:noWrap/>
            <w:vAlign w:val="center"/>
            <w:hideMark/>
          </w:tcPr>
          <w:p w14:paraId="57E28341" w14:textId="7C811C42" w:rsidR="0037743B" w:rsidRPr="00795C71" w:rsidRDefault="0037743B" w:rsidP="00795C71">
            <w:pPr>
              <w:spacing w:before="60" w:after="60" w:line="240" w:lineRule="auto"/>
              <w:jc w:val="right"/>
              <w:rPr>
                <w:rFonts w:cstheme="minorHAnsi"/>
                <w:b/>
                <w:bCs/>
                <w:sz w:val="18"/>
                <w:szCs w:val="18"/>
                <w:lang w:eastAsia="sr-Latn-ME"/>
              </w:rPr>
            </w:pPr>
            <w:r w:rsidRPr="00795C71">
              <w:rPr>
                <w:rFonts w:cstheme="minorHAnsi"/>
                <w:b/>
                <w:bCs/>
                <w:sz w:val="18"/>
                <w:szCs w:val="18"/>
                <w:lang w:eastAsia="sr-Latn-ME"/>
              </w:rPr>
              <w:t>-</w:t>
            </w:r>
          </w:p>
        </w:tc>
        <w:tc>
          <w:tcPr>
            <w:tcW w:w="1120" w:type="dxa"/>
            <w:shd w:val="clear" w:color="auto" w:fill="auto"/>
            <w:noWrap/>
            <w:vAlign w:val="center"/>
            <w:hideMark/>
          </w:tcPr>
          <w:p w14:paraId="27D23679" w14:textId="50C5D52F" w:rsidR="0037743B" w:rsidRPr="00795C71" w:rsidRDefault="0037743B" w:rsidP="00795C71">
            <w:pPr>
              <w:spacing w:before="60" w:after="60" w:line="240" w:lineRule="auto"/>
              <w:jc w:val="right"/>
              <w:rPr>
                <w:rFonts w:cstheme="minorHAnsi"/>
                <w:b/>
                <w:bCs/>
                <w:sz w:val="18"/>
                <w:szCs w:val="18"/>
                <w:lang w:eastAsia="sr-Latn-ME"/>
              </w:rPr>
            </w:pPr>
            <w:r w:rsidRPr="00795C71">
              <w:rPr>
                <w:rFonts w:cstheme="minorHAnsi"/>
                <w:b/>
                <w:bCs/>
                <w:sz w:val="18"/>
                <w:szCs w:val="18"/>
                <w:lang w:eastAsia="sr-Latn-ME"/>
              </w:rPr>
              <w:t>51.282,988</w:t>
            </w:r>
          </w:p>
        </w:tc>
      </w:tr>
    </w:tbl>
    <w:p w14:paraId="388F6F64" w14:textId="77777777" w:rsidR="0099723B" w:rsidRPr="00AB2EAB" w:rsidRDefault="0099723B" w:rsidP="0099723B">
      <w:pPr>
        <w:spacing w:after="0" w:line="240" w:lineRule="auto"/>
        <w:rPr>
          <w:rFonts w:cstheme="minorHAnsi"/>
        </w:rPr>
      </w:pPr>
    </w:p>
    <w:p w14:paraId="6C14498F" w14:textId="5E46088A" w:rsidR="003A1DE1" w:rsidRPr="00AB2EAB" w:rsidRDefault="00795C71" w:rsidP="00044C9E">
      <w:pPr>
        <w:jc w:val="both"/>
        <w:rPr>
          <w:rFonts w:cstheme="minorHAnsi"/>
        </w:rPr>
      </w:pPr>
      <w:r w:rsidRPr="00542D28">
        <w:rPr>
          <w:lang w:val="sr-Latn-ME"/>
        </w:rPr>
        <w:t xml:space="preserve">Pored ogrijevnog drveta, kao najznačajnijeg energenta, sa udjelom od oko 57%, električna energija čini 43% energetskog miksa stambenog sektora. Električna energija se dominantno troši u stambenom sektoru (50%), a zatim u komercijalnom sektoru (48%), dok učešće javnih zgrada i privrednih društva kojima je osnivač Opština Kolašin korespondira u ukupnoj potrošnji energije u sektoru zgradarstva sa 2% </w:t>
      </w:r>
      <w:r w:rsidR="003A1DE1" w:rsidRPr="00AB2EAB">
        <w:rPr>
          <w:rFonts w:cstheme="minorHAnsi"/>
        </w:rPr>
        <w:t>(</w:t>
      </w:r>
      <w:r w:rsidR="00B0722F">
        <w:rPr>
          <w:rFonts w:cstheme="minorHAnsi"/>
        </w:rPr>
        <w:fldChar w:fldCharType="begin"/>
      </w:r>
      <w:r w:rsidR="00B0722F">
        <w:rPr>
          <w:rFonts w:cstheme="minorHAnsi"/>
        </w:rPr>
        <w:instrText xml:space="preserve"> REF _Ref162446506 \h </w:instrText>
      </w:r>
      <w:r w:rsidR="00B0722F">
        <w:rPr>
          <w:rFonts w:cstheme="minorHAnsi"/>
        </w:rPr>
      </w:r>
      <w:r w:rsidR="00B0722F">
        <w:rPr>
          <w:rFonts w:cstheme="minorHAnsi"/>
        </w:rPr>
        <w:fldChar w:fldCharType="separate"/>
      </w:r>
      <w:r w:rsidR="00B0722F" w:rsidRPr="00AB2EAB">
        <w:rPr>
          <w:rFonts w:cstheme="minorHAnsi"/>
        </w:rPr>
        <w:t xml:space="preserve">Slika </w:t>
      </w:r>
      <w:r w:rsidR="00B0722F">
        <w:rPr>
          <w:rFonts w:cstheme="minorHAnsi"/>
          <w:noProof/>
        </w:rPr>
        <w:t>6</w:t>
      </w:r>
      <w:r w:rsidR="00B0722F">
        <w:rPr>
          <w:rFonts w:cstheme="minorHAnsi"/>
        </w:rPr>
        <w:fldChar w:fldCharType="end"/>
      </w:r>
      <w:r w:rsidR="003A1DE1" w:rsidRPr="00AB2EAB">
        <w:rPr>
          <w:rFonts w:cstheme="minorHAnsi"/>
        </w:rPr>
        <w:t>).</w:t>
      </w:r>
    </w:p>
    <w:p w14:paraId="03B00659" w14:textId="12F0490C" w:rsidR="00044C9E" w:rsidRDefault="00044C9E" w:rsidP="003A1DE1">
      <w:pPr>
        <w:pStyle w:val="Caption"/>
        <w:rPr>
          <w:rFonts w:cstheme="minorHAnsi"/>
          <w:lang w:val="bs-Latn-BA"/>
        </w:rPr>
      </w:pPr>
      <w:bookmarkStart w:id="136" w:name="_Ref125482393"/>
      <w:bookmarkStart w:id="137" w:name="_Toc130505179"/>
      <w:r w:rsidRPr="00542D28">
        <w:rPr>
          <w:noProof/>
          <w:lang w:val="en-US"/>
        </w:rPr>
        <w:drawing>
          <wp:inline distT="0" distB="0" distL="0" distR="0" wp14:anchorId="272F0B1F" wp14:editId="58622227">
            <wp:extent cx="5899785" cy="4562475"/>
            <wp:effectExtent l="0" t="0" r="5715" b="9525"/>
            <wp:docPr id="1" name="Chart 1">
              <a:extLst xmlns:a="http://schemas.openxmlformats.org/drawingml/2006/main">
                <a:ext uri="{FF2B5EF4-FFF2-40B4-BE49-F238E27FC236}">
                  <a16:creationId xmlns:a16="http://schemas.microsoft.com/office/drawing/2014/main" id="{807EA6A8-36AE-4891-AA63-3F5122D064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EA41D88" w14:textId="370A87AA" w:rsidR="003A1DE1" w:rsidRPr="00AB2EAB" w:rsidRDefault="003A1DE1" w:rsidP="003A1DE1">
      <w:pPr>
        <w:pStyle w:val="Caption"/>
        <w:rPr>
          <w:rFonts w:cstheme="minorHAnsi"/>
          <w:lang w:val="bs-Latn-BA"/>
        </w:rPr>
      </w:pPr>
      <w:bookmarkStart w:id="138" w:name="_Ref162446506"/>
      <w:bookmarkStart w:id="139" w:name="_Toc172797619"/>
      <w:r w:rsidRPr="00AB2EAB">
        <w:rPr>
          <w:rFonts w:cstheme="minorHAnsi"/>
          <w:lang w:val="bs-Latn-BA"/>
        </w:rPr>
        <w:t xml:space="preserve">Slika </w:t>
      </w:r>
      <w:r w:rsidRPr="00AB2EAB">
        <w:rPr>
          <w:rFonts w:cstheme="minorHAnsi"/>
          <w:lang w:val="bs-Latn-BA"/>
        </w:rPr>
        <w:fldChar w:fldCharType="begin"/>
      </w:r>
      <w:r w:rsidRPr="00AB2EAB">
        <w:rPr>
          <w:rFonts w:cstheme="minorHAnsi"/>
          <w:lang w:val="bs-Latn-BA"/>
        </w:rPr>
        <w:instrText xml:space="preserve"> SEQ Slika \* ARABIC </w:instrText>
      </w:r>
      <w:r w:rsidRPr="00AB2EAB">
        <w:rPr>
          <w:rFonts w:cstheme="minorHAnsi"/>
          <w:lang w:val="bs-Latn-BA"/>
        </w:rPr>
        <w:fldChar w:fldCharType="separate"/>
      </w:r>
      <w:r w:rsidR="00B0722F">
        <w:rPr>
          <w:rFonts w:cstheme="minorHAnsi"/>
          <w:noProof/>
          <w:lang w:val="bs-Latn-BA"/>
        </w:rPr>
        <w:t>6</w:t>
      </w:r>
      <w:r w:rsidRPr="00AB2EAB">
        <w:rPr>
          <w:rFonts w:cstheme="minorHAnsi"/>
          <w:lang w:val="bs-Latn-BA"/>
        </w:rPr>
        <w:fldChar w:fldCharType="end"/>
      </w:r>
      <w:bookmarkEnd w:id="136"/>
      <w:bookmarkEnd w:id="138"/>
      <w:r w:rsidRPr="00AB2EAB">
        <w:rPr>
          <w:rFonts w:cstheme="minorHAnsi"/>
          <w:lang w:val="bs-Latn-BA"/>
        </w:rPr>
        <w:t>. Struktura potrošnje električne energije po podsektorima zgradarstva u 2019. godini</w:t>
      </w:r>
      <w:bookmarkEnd w:id="137"/>
      <w:bookmarkEnd w:id="139"/>
    </w:p>
    <w:p w14:paraId="590DE1D7" w14:textId="01C05E6A" w:rsidR="003A1DE1" w:rsidRPr="00AB2EAB" w:rsidRDefault="003A1DE1" w:rsidP="00A753F4">
      <w:pPr>
        <w:pStyle w:val="Heading2"/>
      </w:pPr>
      <w:bookmarkStart w:id="140" w:name="_Toc127524150"/>
      <w:bookmarkStart w:id="141" w:name="_Toc160613233"/>
      <w:bookmarkStart w:id="142" w:name="_Toc172620636"/>
      <w:bookmarkStart w:id="143" w:name="_Toc172797562"/>
      <w:bookmarkStart w:id="144" w:name="_Hlk127522973"/>
      <w:r w:rsidRPr="00AB2EAB">
        <w:t>Analiza potrošnje energije u sektoru saobraćaja</w:t>
      </w:r>
      <w:bookmarkEnd w:id="140"/>
      <w:bookmarkEnd w:id="141"/>
      <w:bookmarkEnd w:id="142"/>
      <w:bookmarkEnd w:id="143"/>
    </w:p>
    <w:p w14:paraId="049DE37B" w14:textId="428D3A0D" w:rsidR="003A1DE1" w:rsidRPr="00AB2EAB" w:rsidRDefault="00CD4987" w:rsidP="003A1DE1">
      <w:pPr>
        <w:rPr>
          <w:rFonts w:cstheme="minorHAnsi"/>
        </w:rPr>
      </w:pPr>
      <w:r w:rsidRPr="00AB2EAB">
        <w:rPr>
          <w:rFonts w:cstheme="minorHAnsi"/>
        </w:rPr>
        <w:t>U nastavku je predstavljena detaljna analiza potrošnje energije u sektoru saobraćaja za</w:t>
      </w:r>
      <w:r w:rsidR="00CA2298" w:rsidRPr="00AB2EAB">
        <w:rPr>
          <w:rFonts w:cstheme="minorHAnsi"/>
        </w:rPr>
        <w:t xml:space="preserve"> </w:t>
      </w:r>
      <w:r w:rsidR="009141AB">
        <w:rPr>
          <w:rFonts w:cstheme="minorHAnsi"/>
        </w:rPr>
        <w:t>Opštin</w:t>
      </w:r>
      <w:r w:rsidR="0037743B">
        <w:rPr>
          <w:rFonts w:cstheme="minorHAnsi"/>
        </w:rPr>
        <w:t>u</w:t>
      </w:r>
      <w:r w:rsidR="009141AB">
        <w:rPr>
          <w:rFonts w:cstheme="minorHAnsi"/>
        </w:rPr>
        <w:t xml:space="preserve"> Kolašin</w:t>
      </w:r>
      <w:r w:rsidRPr="00AB2EAB">
        <w:rPr>
          <w:rFonts w:cstheme="minorHAnsi"/>
        </w:rPr>
        <w:t xml:space="preserve">. </w:t>
      </w:r>
    </w:p>
    <w:p w14:paraId="382C8827" w14:textId="1E24AD7D" w:rsidR="003A1DE1" w:rsidRPr="00AB2EAB" w:rsidRDefault="003A1DE1" w:rsidP="00D22B87">
      <w:pPr>
        <w:pStyle w:val="Heading3"/>
      </w:pPr>
      <w:bookmarkStart w:id="145" w:name="_Toc127524151"/>
      <w:bookmarkStart w:id="146" w:name="_Toc160613234"/>
      <w:bookmarkStart w:id="147" w:name="_Toc172620637"/>
      <w:bookmarkStart w:id="148" w:name="_Toc172797563"/>
      <w:bookmarkEnd w:id="144"/>
      <w:r w:rsidRPr="00AB2EAB">
        <w:lastRenderedPageBreak/>
        <w:t xml:space="preserve">Analiza potrošnje energenata vozila u vlasništvu </w:t>
      </w:r>
      <w:bookmarkEnd w:id="145"/>
      <w:bookmarkEnd w:id="146"/>
      <w:r w:rsidR="004F5783">
        <w:t>Opštine Kolašin</w:t>
      </w:r>
      <w:bookmarkEnd w:id="147"/>
      <w:bookmarkEnd w:id="148"/>
    </w:p>
    <w:p w14:paraId="79C11000" w14:textId="40F1FBFA" w:rsidR="00257861" w:rsidRDefault="00044C9E" w:rsidP="00044C9E">
      <w:pPr>
        <w:jc w:val="both"/>
        <w:rPr>
          <w:lang w:val="sr-Latn-ME"/>
        </w:rPr>
      </w:pPr>
      <w:bookmarkStart w:id="149" w:name="_Toc127524152"/>
      <w:bookmarkStart w:id="150" w:name="_Toc160613235"/>
      <w:r w:rsidRPr="00542D28">
        <w:rPr>
          <w:lang w:val="sr-Latn-ME"/>
        </w:rPr>
        <w:t>Shodno završnom računu Opštine Kolašin</w:t>
      </w:r>
      <w:r w:rsidRPr="00542D28">
        <w:rPr>
          <w:rStyle w:val="FootnoteReference"/>
          <w:lang w:val="sr-Latn-ME"/>
        </w:rPr>
        <w:footnoteReference w:id="15"/>
      </w:r>
      <w:r w:rsidRPr="00542D28">
        <w:rPr>
          <w:lang w:val="sr-Latn-ME"/>
        </w:rPr>
        <w:t xml:space="preserve"> za 2019. godinu, na poziciji rashodi za gorivo, iskazan je iznos od 18.377,10 €. Uz prosječnu cijenu goriva od 1,25 € za 2019. godinu, kao i podataka o učešću vozila registrovanih na teritoriji </w:t>
      </w:r>
      <w:r w:rsidR="009838EB">
        <w:rPr>
          <w:lang w:val="sr-Latn-ME"/>
        </w:rPr>
        <w:t>O</w:t>
      </w:r>
      <w:r w:rsidRPr="00542D28">
        <w:rPr>
          <w:lang w:val="sr-Latn-ME"/>
        </w:rPr>
        <w:t xml:space="preserve">pštine Kolašin po vrsti pogonskog goriva u ukupnoj potrošnji naftnih derivata na teritoriji Crne Gore u sektoru saobraćaja, dolazi se do potrošnje vozila gradske uprave od 3.702 l benzina, 9.914 l dizela i 1.078 l TNG. </w:t>
      </w:r>
    </w:p>
    <w:p w14:paraId="45AFC77F" w14:textId="2A6EDA7F" w:rsidR="00044C9E" w:rsidRDefault="00044C9E" w:rsidP="00044C9E">
      <w:pPr>
        <w:jc w:val="both"/>
        <w:rPr>
          <w:lang w:val="sr-Latn-ME"/>
        </w:rPr>
      </w:pPr>
      <w:r w:rsidRPr="00542D28">
        <w:rPr>
          <w:lang w:val="sr-Latn-ME"/>
        </w:rPr>
        <w:t xml:space="preserve">Preračunato u energetske vrijednosti, iste iznose 33,783 MWh za potrošnju benzina, 99,102 MWh za potrošnju dizela i 7,129 MWh za potrošnju TNG, a ukupna potrošnja energije po ovom osnovu je iznosila 140,014 MWh. </w:t>
      </w:r>
    </w:p>
    <w:p w14:paraId="6FF4B8FE" w14:textId="28E3E3ED" w:rsidR="003A1DE1" w:rsidRPr="00AB2EAB" w:rsidRDefault="003A1DE1" w:rsidP="00D22B87">
      <w:pPr>
        <w:pStyle w:val="Heading3"/>
      </w:pPr>
      <w:bookmarkStart w:id="151" w:name="_Toc123120393"/>
      <w:bookmarkStart w:id="152" w:name="_Toc127524153"/>
      <w:bookmarkStart w:id="153" w:name="_Toc160613236"/>
      <w:bookmarkStart w:id="154" w:name="_Toc172620638"/>
      <w:bookmarkStart w:id="155" w:name="_Toc172797564"/>
      <w:bookmarkEnd w:id="149"/>
      <w:bookmarkEnd w:id="150"/>
      <w:r w:rsidRPr="00AB2EAB">
        <w:t>Analiza potrošnje energenata vozila za sopstvene i komercijalne potrebe</w:t>
      </w:r>
      <w:bookmarkEnd w:id="151"/>
      <w:bookmarkEnd w:id="152"/>
      <w:bookmarkEnd w:id="153"/>
      <w:bookmarkEnd w:id="154"/>
      <w:bookmarkEnd w:id="155"/>
    </w:p>
    <w:p w14:paraId="3136FD2B" w14:textId="4D1769CF" w:rsidR="004F5783" w:rsidRPr="00542D28" w:rsidRDefault="004F5783" w:rsidP="004F5783">
      <w:pPr>
        <w:jc w:val="both"/>
        <w:rPr>
          <w:lang w:val="sr-Latn-ME"/>
        </w:rPr>
      </w:pPr>
      <w:bookmarkStart w:id="156" w:name="_Toc123120394"/>
      <w:bookmarkStart w:id="157" w:name="_Toc127524154"/>
      <w:bookmarkStart w:id="158" w:name="_Toc160613237"/>
      <w:r w:rsidRPr="00542D28">
        <w:rPr>
          <w:lang w:val="sr-Latn-ME"/>
        </w:rPr>
        <w:t xml:space="preserve">Kako </w:t>
      </w:r>
      <w:r w:rsidR="0081126C">
        <w:rPr>
          <w:lang w:val="sr-Latn-ME"/>
        </w:rPr>
        <w:t xml:space="preserve">Opština Kolašin nije raspolagala sa </w:t>
      </w:r>
      <w:r w:rsidRPr="00542D28">
        <w:rPr>
          <w:lang w:val="sr-Latn-ME"/>
        </w:rPr>
        <w:t>relevantni</w:t>
      </w:r>
      <w:r w:rsidR="0081126C">
        <w:rPr>
          <w:lang w:val="sr-Latn-ME"/>
        </w:rPr>
        <w:t>m</w:t>
      </w:r>
      <w:r w:rsidRPr="00542D28">
        <w:rPr>
          <w:lang w:val="sr-Latn-ME"/>
        </w:rPr>
        <w:t xml:space="preserve"> podaci o broju privatnih, komercijalnih i vozila javnog saobraćaja, uz to da adekvatna statistika o pređenoj kilomteraži i potrošnji goriva po vidu drumskog saobraćaja ne postoje na lokalnom, a ni nacionalnom nivou, za potrebe ove analize nije bilo moguće izvršiti funkcionalno razdvajanje utrošenih energenata na podsektore drumskog saobraćaja.</w:t>
      </w:r>
    </w:p>
    <w:p w14:paraId="259B1BE3" w14:textId="77777777" w:rsidR="004F5783" w:rsidRPr="00542D28" w:rsidRDefault="004F5783" w:rsidP="004F5783">
      <w:pPr>
        <w:jc w:val="both"/>
        <w:rPr>
          <w:lang w:val="sr-Latn-ME"/>
        </w:rPr>
      </w:pPr>
      <w:r w:rsidRPr="00542D28">
        <w:rPr>
          <w:lang w:val="sr-Latn-ME"/>
        </w:rPr>
        <w:t>Stoga, izvršena je procjena potrošnje nafte i naftnih derivata na osnovu Studije strukture voznog parka drumskih vozila u Crnoj Gori</w:t>
      </w:r>
      <w:r w:rsidRPr="00542D28">
        <w:rPr>
          <w:rStyle w:val="FootnoteReference"/>
          <w:lang w:val="sr-Latn-ME"/>
        </w:rPr>
        <w:footnoteReference w:id="16"/>
      </w:r>
      <w:r w:rsidRPr="00542D28">
        <w:rPr>
          <w:lang w:val="sr-Latn-ME"/>
        </w:rPr>
        <w:t xml:space="preserve"> i podataka Uprave za statistiku o potrošnji naftnih derivata za 2019. godinu</w:t>
      </w:r>
      <w:r w:rsidRPr="00542D28">
        <w:rPr>
          <w:rStyle w:val="FootnoteReference"/>
          <w:lang w:val="sr-Latn-ME"/>
        </w:rPr>
        <w:footnoteReference w:id="17"/>
      </w:r>
      <w:r w:rsidRPr="00542D28">
        <w:rPr>
          <w:lang w:val="sr-Latn-ME"/>
        </w:rPr>
        <w:t>. Na osnovu ovih podataka, proračunata potrošnja naftnih derivata za potrebe javnog prevoza, upotrebe motornih vozila za sopstvene potrebe i komercijalne aktivnosti, umanjena za potrošnju vozila gradske uprave iznosi 441.704 l benzina, 1.986.811 l dizela i 304.909 l TNG. Preračunato u energetske vrijednosti, iste iznose 4.030,994 MWh za potrošnju benzina, 19.860,163 MWh za potrošnju dizela i 2.016,058 MWh za potrošnju TNG.</w:t>
      </w:r>
    </w:p>
    <w:p w14:paraId="1CA1BD42" w14:textId="6CB5A986" w:rsidR="00733641" w:rsidRPr="00AB2EAB" w:rsidRDefault="00733641" w:rsidP="00D22B87">
      <w:pPr>
        <w:pStyle w:val="Heading3"/>
      </w:pPr>
      <w:bookmarkStart w:id="159" w:name="_Toc172620639"/>
      <w:bookmarkStart w:id="160" w:name="_Toc172797565"/>
      <w:r w:rsidRPr="00AB2EAB">
        <w:t xml:space="preserve">Analiza ukupne potrošnje energije u sektoru saobraćaja </w:t>
      </w:r>
      <w:bookmarkEnd w:id="156"/>
      <w:bookmarkEnd w:id="157"/>
      <w:bookmarkEnd w:id="158"/>
      <w:r w:rsidR="009141AB">
        <w:t>Opštin</w:t>
      </w:r>
      <w:r w:rsidR="0037743B">
        <w:t>e</w:t>
      </w:r>
      <w:r w:rsidR="009141AB">
        <w:t xml:space="preserve"> Kolašin</w:t>
      </w:r>
      <w:bookmarkEnd w:id="159"/>
      <w:bookmarkEnd w:id="160"/>
    </w:p>
    <w:p w14:paraId="6F1EE208" w14:textId="5C8D5A89" w:rsidR="00257861" w:rsidRDefault="004F5783" w:rsidP="00733641">
      <w:pPr>
        <w:keepNext/>
        <w:jc w:val="both"/>
        <w:rPr>
          <w:lang w:val="sr-Latn-ME"/>
        </w:rPr>
      </w:pPr>
      <w:r w:rsidRPr="00542D28">
        <w:rPr>
          <w:lang w:val="sr-Latn-ME"/>
        </w:rPr>
        <w:t xml:space="preserve">Na osnovu ukupne potrošnje goriva u sektoru saobraćaja, jasno se zaključuje da dominanti udio u ukupnoj potrošnji proističe iz upotrebe motornih vozila za sopstvene potrebe i komercijalne aktivnosti, odnosno 2.733.424 l ili ponderisana vrijednost izražena u energetskoj vrijednosti 25.907,215 MWh, što čini oko 99% ukupne potrošnje u sektoru saobraćaja. </w:t>
      </w:r>
    </w:p>
    <w:p w14:paraId="5FDE7E00" w14:textId="6719CE72" w:rsidR="00733641" w:rsidRDefault="004F5783" w:rsidP="00733641">
      <w:pPr>
        <w:keepNext/>
        <w:jc w:val="both"/>
        <w:rPr>
          <w:rFonts w:cstheme="minorHAnsi"/>
        </w:rPr>
      </w:pPr>
      <w:r w:rsidRPr="00542D28">
        <w:rPr>
          <w:lang w:val="sr-Latn-ME"/>
        </w:rPr>
        <w:t>Na kraju, potrošnju goriva vozila javne uprave i privrednih društava kojima je osnivač Opštin</w:t>
      </w:r>
      <w:r w:rsidR="0037743B">
        <w:rPr>
          <w:lang w:val="sr-Latn-ME"/>
        </w:rPr>
        <w:t>e</w:t>
      </w:r>
      <w:r w:rsidRPr="00542D28">
        <w:rPr>
          <w:lang w:val="sr-Latn-ME"/>
        </w:rPr>
        <w:t xml:space="preserve"> Kolašin iznosi 14.694 l odnosno 140,014 MWh, što čini oko 1% ukupne potrošnje energije u sektoru saobraćaja. Pregled potrošnje goriva po vrsti energenta u sektoru saobraćaja prikazan je </w:t>
      </w:r>
      <w:r w:rsidR="00733641" w:rsidRPr="00AB2EAB">
        <w:rPr>
          <w:rFonts w:cstheme="minorHAnsi"/>
        </w:rPr>
        <w:t xml:space="preserve">na </w:t>
      </w:r>
      <w:r w:rsidR="00733641" w:rsidRPr="00AB2EAB">
        <w:rPr>
          <w:rFonts w:cstheme="minorHAnsi"/>
        </w:rPr>
        <w:fldChar w:fldCharType="begin"/>
      </w:r>
      <w:r w:rsidR="00733641" w:rsidRPr="00AB2EAB">
        <w:rPr>
          <w:rFonts w:cstheme="minorHAnsi"/>
        </w:rPr>
        <w:instrText xml:space="preserve"> REF _Ref125482435 \h  \* MERGEFORMAT </w:instrText>
      </w:r>
      <w:r w:rsidR="00733641" w:rsidRPr="00AB2EAB">
        <w:rPr>
          <w:rFonts w:cstheme="minorHAnsi"/>
        </w:rPr>
      </w:r>
      <w:r w:rsidR="00733641" w:rsidRPr="00AB2EAB">
        <w:rPr>
          <w:rFonts w:cstheme="minorHAnsi"/>
        </w:rPr>
        <w:fldChar w:fldCharType="separate"/>
      </w:r>
      <w:r w:rsidR="00B0722F" w:rsidRPr="00AB2EAB">
        <w:rPr>
          <w:rFonts w:cstheme="minorHAnsi"/>
        </w:rPr>
        <w:t>Sli</w:t>
      </w:r>
      <w:r w:rsidR="009223C3">
        <w:rPr>
          <w:rFonts w:cstheme="minorHAnsi"/>
        </w:rPr>
        <w:t>ci</w:t>
      </w:r>
      <w:r w:rsidR="00B0722F" w:rsidRPr="00AB2EAB">
        <w:rPr>
          <w:rFonts w:cstheme="minorHAnsi"/>
        </w:rPr>
        <w:t xml:space="preserve"> </w:t>
      </w:r>
      <w:r w:rsidR="00B0722F">
        <w:rPr>
          <w:rFonts w:cstheme="minorHAnsi"/>
          <w:noProof/>
        </w:rPr>
        <w:t>7</w:t>
      </w:r>
      <w:r w:rsidR="00733641" w:rsidRPr="00AB2EAB">
        <w:rPr>
          <w:rFonts w:cstheme="minorHAnsi"/>
        </w:rPr>
        <w:fldChar w:fldCharType="end"/>
      </w:r>
      <w:r>
        <w:rPr>
          <w:rFonts w:cstheme="minorHAnsi"/>
        </w:rPr>
        <w:t xml:space="preserve">. </w:t>
      </w:r>
    </w:p>
    <w:p w14:paraId="381C8706" w14:textId="77777777" w:rsidR="004F5783" w:rsidRDefault="004F5783" w:rsidP="004F5783"/>
    <w:p w14:paraId="729F091A" w14:textId="4123EE33" w:rsidR="00BE5A74" w:rsidRPr="00AB2EAB" w:rsidRDefault="0037743B" w:rsidP="00BE5A74">
      <w:pPr>
        <w:keepNext/>
        <w:rPr>
          <w:rFonts w:cstheme="minorHAnsi"/>
        </w:rPr>
      </w:pPr>
      <w:r w:rsidRPr="00585000">
        <w:rPr>
          <w:noProof/>
          <w:lang w:val="en-US"/>
        </w:rPr>
        <w:lastRenderedPageBreak/>
        <w:drawing>
          <wp:inline distT="0" distB="0" distL="0" distR="0" wp14:anchorId="1A75F15F" wp14:editId="7D6B7223">
            <wp:extent cx="5943600" cy="2672096"/>
            <wp:effectExtent l="0" t="0" r="0" b="13970"/>
            <wp:docPr id="4" name="Chart 4">
              <a:extLst xmlns:a="http://schemas.openxmlformats.org/drawingml/2006/main">
                <a:ext uri="{FF2B5EF4-FFF2-40B4-BE49-F238E27FC236}">
                  <a16:creationId xmlns:a16="http://schemas.microsoft.com/office/drawing/2014/main" id="{18920696-E459-4D0E-88D5-6DFB6FE467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A2D0E06" w14:textId="75D00B00" w:rsidR="00BE5A74" w:rsidRPr="00AB2EAB" w:rsidRDefault="00BE5A74" w:rsidP="00BE5A74">
      <w:pPr>
        <w:pStyle w:val="Caption"/>
        <w:rPr>
          <w:rFonts w:cstheme="minorHAnsi"/>
          <w:lang w:val="bs-Latn-BA"/>
        </w:rPr>
      </w:pPr>
      <w:bookmarkStart w:id="161" w:name="_Ref125482435"/>
      <w:bookmarkStart w:id="162" w:name="_Toc130505180"/>
      <w:bookmarkStart w:id="163" w:name="_Toc172797620"/>
      <w:r w:rsidRPr="00AB2EAB">
        <w:rPr>
          <w:rFonts w:cstheme="minorHAnsi"/>
          <w:lang w:val="bs-Latn-BA"/>
        </w:rPr>
        <w:t xml:space="preserve">Slika </w:t>
      </w:r>
      <w:r w:rsidRPr="00AB2EAB">
        <w:rPr>
          <w:rFonts w:cstheme="minorHAnsi"/>
          <w:lang w:val="bs-Latn-BA"/>
        </w:rPr>
        <w:fldChar w:fldCharType="begin"/>
      </w:r>
      <w:r w:rsidRPr="00AB2EAB">
        <w:rPr>
          <w:rFonts w:cstheme="minorHAnsi"/>
          <w:lang w:val="bs-Latn-BA"/>
        </w:rPr>
        <w:instrText xml:space="preserve"> SEQ Slika \* ARABIC </w:instrText>
      </w:r>
      <w:r w:rsidRPr="00AB2EAB">
        <w:rPr>
          <w:rFonts w:cstheme="minorHAnsi"/>
          <w:lang w:val="bs-Latn-BA"/>
        </w:rPr>
        <w:fldChar w:fldCharType="separate"/>
      </w:r>
      <w:r w:rsidR="00B0722F">
        <w:rPr>
          <w:rFonts w:cstheme="minorHAnsi"/>
          <w:noProof/>
          <w:lang w:val="bs-Latn-BA"/>
        </w:rPr>
        <w:t>7</w:t>
      </w:r>
      <w:r w:rsidRPr="00AB2EAB">
        <w:rPr>
          <w:rFonts w:cstheme="minorHAnsi"/>
          <w:lang w:val="bs-Latn-BA"/>
        </w:rPr>
        <w:fldChar w:fldCharType="end"/>
      </w:r>
      <w:bookmarkEnd w:id="161"/>
      <w:r w:rsidRPr="00AB2EAB">
        <w:rPr>
          <w:rFonts w:cstheme="minorHAnsi"/>
          <w:lang w:val="bs-Latn-BA"/>
        </w:rPr>
        <w:t>. Pregled potrošnje goriva (l) po vrsti energenta u sektoru saobraćaja u 2019. god.</w:t>
      </w:r>
      <w:bookmarkEnd w:id="162"/>
      <w:bookmarkEnd w:id="163"/>
    </w:p>
    <w:p w14:paraId="3EE5B438" w14:textId="77777777" w:rsidR="004F5783" w:rsidRDefault="004F5783" w:rsidP="004F5783">
      <w:pPr>
        <w:spacing w:after="0" w:line="240" w:lineRule="auto"/>
        <w:rPr>
          <w:rFonts w:cstheme="minorHAnsi"/>
        </w:rPr>
      </w:pPr>
    </w:p>
    <w:p w14:paraId="6970B1D0" w14:textId="4203F7D8" w:rsidR="003A1DE1" w:rsidRPr="00AB2EAB" w:rsidRDefault="003A1DE1" w:rsidP="00FA79D9">
      <w:pPr>
        <w:rPr>
          <w:rFonts w:cstheme="minorHAnsi"/>
        </w:rPr>
      </w:pPr>
      <w:r w:rsidRPr="00AB2EAB">
        <w:rPr>
          <w:rFonts w:cstheme="minorHAnsi"/>
        </w:rPr>
        <w:t xml:space="preserve">Pregled potrošnje goriva po vrsti energenta u sektoru saobraćaja, preračunat u energetske vrijednosti prikazan je na </w:t>
      </w:r>
      <w:r w:rsidRPr="00AB2EAB">
        <w:rPr>
          <w:rFonts w:cstheme="minorHAnsi"/>
        </w:rPr>
        <w:fldChar w:fldCharType="begin"/>
      </w:r>
      <w:r w:rsidRPr="00AB2EAB">
        <w:rPr>
          <w:rFonts w:cstheme="minorHAnsi"/>
        </w:rPr>
        <w:instrText xml:space="preserve"> REF _Ref125482467 \h  \* MERGEFORMAT </w:instrText>
      </w:r>
      <w:r w:rsidRPr="00AB2EAB">
        <w:rPr>
          <w:rFonts w:cstheme="minorHAnsi"/>
        </w:rPr>
      </w:r>
      <w:r w:rsidRPr="00AB2EAB">
        <w:rPr>
          <w:rFonts w:cstheme="minorHAnsi"/>
        </w:rPr>
        <w:fldChar w:fldCharType="separate"/>
      </w:r>
      <w:r w:rsidR="00B0722F" w:rsidRPr="00AB2EAB">
        <w:rPr>
          <w:rFonts w:cstheme="minorHAnsi"/>
        </w:rPr>
        <w:t>Sli</w:t>
      </w:r>
      <w:r w:rsidR="00E40239">
        <w:rPr>
          <w:rFonts w:cstheme="minorHAnsi"/>
        </w:rPr>
        <w:t>ci</w:t>
      </w:r>
      <w:r w:rsidR="00B0722F" w:rsidRPr="00AB2EAB">
        <w:rPr>
          <w:rFonts w:cstheme="minorHAnsi"/>
        </w:rPr>
        <w:t xml:space="preserve"> </w:t>
      </w:r>
      <w:r w:rsidR="00B0722F">
        <w:rPr>
          <w:rFonts w:cstheme="minorHAnsi"/>
          <w:noProof/>
        </w:rPr>
        <w:t>8</w:t>
      </w:r>
      <w:r w:rsidRPr="00AB2EAB">
        <w:rPr>
          <w:rFonts w:cstheme="minorHAnsi"/>
        </w:rPr>
        <w:fldChar w:fldCharType="end"/>
      </w:r>
      <w:r w:rsidRPr="00AB2EAB">
        <w:rPr>
          <w:rFonts w:cstheme="minorHAnsi"/>
        </w:rPr>
        <w:t>.</w:t>
      </w:r>
    </w:p>
    <w:p w14:paraId="23626B81" w14:textId="7942ABFF" w:rsidR="003A1DE1" w:rsidRPr="00AB2EAB" w:rsidRDefault="0037743B" w:rsidP="003A1DE1">
      <w:pPr>
        <w:keepNext/>
        <w:rPr>
          <w:rFonts w:cstheme="minorHAnsi"/>
        </w:rPr>
      </w:pPr>
      <w:r w:rsidRPr="00585000">
        <w:rPr>
          <w:noProof/>
          <w:lang w:val="en-US"/>
        </w:rPr>
        <w:drawing>
          <wp:inline distT="0" distB="0" distL="0" distR="0" wp14:anchorId="0DCD5BD6" wp14:editId="03E7F170">
            <wp:extent cx="5943600" cy="2714464"/>
            <wp:effectExtent l="0" t="0" r="0" b="10160"/>
            <wp:docPr id="11" name="Chart 11">
              <a:extLst xmlns:a="http://schemas.openxmlformats.org/drawingml/2006/main">
                <a:ext uri="{FF2B5EF4-FFF2-40B4-BE49-F238E27FC236}">
                  <a16:creationId xmlns:a16="http://schemas.microsoft.com/office/drawing/2014/main" id="{977BBED8-BD79-42B2-AD2A-001944B76C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1C2FFC5" w14:textId="2DB40F67" w:rsidR="003A1DE1" w:rsidRDefault="003A1DE1" w:rsidP="003A1DE1">
      <w:pPr>
        <w:pStyle w:val="Caption"/>
        <w:rPr>
          <w:rFonts w:cstheme="minorHAnsi"/>
          <w:lang w:val="bs-Latn-BA"/>
        </w:rPr>
      </w:pPr>
      <w:bookmarkStart w:id="164" w:name="_Ref125482467"/>
      <w:bookmarkStart w:id="165" w:name="_Toc130505181"/>
      <w:bookmarkStart w:id="166" w:name="_Toc172797621"/>
      <w:r w:rsidRPr="00AB2EAB">
        <w:rPr>
          <w:rFonts w:cstheme="minorHAnsi"/>
          <w:lang w:val="bs-Latn-BA"/>
        </w:rPr>
        <w:t xml:space="preserve">Slika </w:t>
      </w:r>
      <w:r w:rsidRPr="00AB2EAB">
        <w:rPr>
          <w:rFonts w:cstheme="minorHAnsi"/>
          <w:lang w:val="bs-Latn-BA"/>
        </w:rPr>
        <w:fldChar w:fldCharType="begin"/>
      </w:r>
      <w:r w:rsidRPr="00AB2EAB">
        <w:rPr>
          <w:rFonts w:cstheme="minorHAnsi"/>
          <w:lang w:val="bs-Latn-BA"/>
        </w:rPr>
        <w:instrText xml:space="preserve"> SEQ Slika \* ARABIC </w:instrText>
      </w:r>
      <w:r w:rsidRPr="00AB2EAB">
        <w:rPr>
          <w:rFonts w:cstheme="minorHAnsi"/>
          <w:lang w:val="bs-Latn-BA"/>
        </w:rPr>
        <w:fldChar w:fldCharType="separate"/>
      </w:r>
      <w:r w:rsidR="00B0722F">
        <w:rPr>
          <w:rFonts w:cstheme="minorHAnsi"/>
          <w:noProof/>
          <w:lang w:val="bs-Latn-BA"/>
        </w:rPr>
        <w:t>8</w:t>
      </w:r>
      <w:r w:rsidRPr="00AB2EAB">
        <w:rPr>
          <w:rFonts w:cstheme="minorHAnsi"/>
          <w:lang w:val="bs-Latn-BA"/>
        </w:rPr>
        <w:fldChar w:fldCharType="end"/>
      </w:r>
      <w:bookmarkEnd w:id="164"/>
      <w:r w:rsidRPr="00AB2EAB">
        <w:rPr>
          <w:rFonts w:cstheme="minorHAnsi"/>
          <w:lang w:val="bs-Latn-BA"/>
        </w:rPr>
        <w:t>. Pregled potrošnje energije (MWh) u sektoru saobraćaja u 2019. god.</w:t>
      </w:r>
      <w:bookmarkEnd w:id="165"/>
      <w:bookmarkEnd w:id="166"/>
    </w:p>
    <w:p w14:paraId="0472F3DC" w14:textId="77777777" w:rsidR="0037743B" w:rsidRDefault="0037743B" w:rsidP="003A1DE1">
      <w:pPr>
        <w:rPr>
          <w:rFonts w:cstheme="minorHAnsi"/>
        </w:rPr>
      </w:pPr>
    </w:p>
    <w:p w14:paraId="679ADA66" w14:textId="1CBFD2A3" w:rsidR="003A1DE1" w:rsidRDefault="003A1DE1" w:rsidP="003A1DE1">
      <w:pPr>
        <w:rPr>
          <w:rFonts w:cstheme="minorHAnsi"/>
        </w:rPr>
      </w:pPr>
      <w:r w:rsidRPr="00AB2EAB">
        <w:rPr>
          <w:rFonts w:cstheme="minorHAnsi"/>
        </w:rPr>
        <w:t>Pregled ukupne potrošnje energije u sektorima i podsektorima potrošnje za referentnu 2019. godinu dat je u</w:t>
      </w:r>
      <w:r w:rsidR="00F61C32" w:rsidRPr="00AB2EAB">
        <w:rPr>
          <w:rFonts w:cstheme="minorHAnsi"/>
        </w:rPr>
        <w:t xml:space="preserve"> </w:t>
      </w:r>
      <w:r w:rsidR="00F61C32" w:rsidRPr="00AB2EAB">
        <w:rPr>
          <w:rFonts w:cstheme="minorHAnsi"/>
        </w:rPr>
        <w:fldChar w:fldCharType="begin"/>
      </w:r>
      <w:r w:rsidR="00F61C32" w:rsidRPr="00AB2EAB">
        <w:rPr>
          <w:rFonts w:cstheme="minorHAnsi"/>
        </w:rPr>
        <w:instrText xml:space="preserve"> REF _Ref162390042 \h </w:instrText>
      </w:r>
      <w:r w:rsidR="00AB2EAB">
        <w:rPr>
          <w:rFonts w:cstheme="minorHAnsi"/>
        </w:rPr>
        <w:instrText xml:space="preserve"> \* MERGEFORMAT </w:instrText>
      </w:r>
      <w:r w:rsidR="00F61C32" w:rsidRPr="00AB2EAB">
        <w:rPr>
          <w:rFonts w:cstheme="minorHAnsi"/>
        </w:rPr>
      </w:r>
      <w:r w:rsidR="00F61C32" w:rsidRPr="00AB2EAB">
        <w:rPr>
          <w:rFonts w:cstheme="minorHAnsi"/>
        </w:rPr>
        <w:fldChar w:fldCharType="separate"/>
      </w:r>
      <w:r w:rsidR="002D1388">
        <w:rPr>
          <w:rFonts w:cstheme="minorHAnsi"/>
        </w:rPr>
        <w:t>Tabel</w:t>
      </w:r>
      <w:r w:rsidR="009223C3">
        <w:rPr>
          <w:rFonts w:cstheme="minorHAnsi"/>
        </w:rPr>
        <w:t>i</w:t>
      </w:r>
      <w:r w:rsidR="00C35A42" w:rsidRPr="00AB2EAB">
        <w:rPr>
          <w:rFonts w:cstheme="minorHAnsi"/>
        </w:rPr>
        <w:t xml:space="preserve"> </w:t>
      </w:r>
      <w:r w:rsidR="00C35A42" w:rsidRPr="00AB2EAB">
        <w:rPr>
          <w:rFonts w:cstheme="minorHAnsi"/>
          <w:noProof/>
        </w:rPr>
        <w:t>7</w:t>
      </w:r>
      <w:r w:rsidR="00F61C32" w:rsidRPr="00AB2EAB">
        <w:rPr>
          <w:rFonts w:cstheme="minorHAnsi"/>
        </w:rPr>
        <w:fldChar w:fldCharType="end"/>
      </w:r>
      <w:r w:rsidRPr="00AB2EAB">
        <w:rPr>
          <w:rFonts w:cstheme="minorHAnsi"/>
        </w:rPr>
        <w:t>.</w:t>
      </w:r>
    </w:p>
    <w:p w14:paraId="6A0DAC9D" w14:textId="77777777" w:rsidR="0037743B" w:rsidRDefault="0037743B" w:rsidP="003A1DE1">
      <w:pPr>
        <w:rPr>
          <w:rFonts w:cstheme="minorHAnsi"/>
        </w:rPr>
      </w:pPr>
    </w:p>
    <w:p w14:paraId="0DE6E4B8" w14:textId="2F568395" w:rsidR="00F61C32" w:rsidRPr="00AB2EAB" w:rsidRDefault="002D1388" w:rsidP="00F61C32">
      <w:pPr>
        <w:pStyle w:val="Caption"/>
        <w:keepNext/>
        <w:rPr>
          <w:rFonts w:cstheme="minorHAnsi"/>
        </w:rPr>
      </w:pPr>
      <w:bookmarkStart w:id="167" w:name="_Ref162390042"/>
      <w:bookmarkStart w:id="168" w:name="_Toc172797607"/>
      <w:r>
        <w:rPr>
          <w:rFonts w:cstheme="minorHAnsi"/>
        </w:rPr>
        <w:lastRenderedPageBreak/>
        <w:t>Tabela</w:t>
      </w:r>
      <w:r w:rsidR="00F61C32" w:rsidRPr="00AB2EAB">
        <w:rPr>
          <w:rFonts w:cstheme="minorHAnsi"/>
        </w:rPr>
        <w:t xml:space="preserve"> </w:t>
      </w:r>
      <w:r w:rsidR="00F61C32" w:rsidRPr="00AB2EAB">
        <w:rPr>
          <w:rFonts w:cstheme="minorHAnsi"/>
        </w:rPr>
        <w:fldChar w:fldCharType="begin"/>
      </w:r>
      <w:r w:rsidR="00F61C32" w:rsidRPr="00AB2EAB">
        <w:rPr>
          <w:rFonts w:cstheme="minorHAnsi"/>
        </w:rPr>
        <w:instrText xml:space="preserve"> SEQ Tablica \* ARABIC </w:instrText>
      </w:r>
      <w:r w:rsidR="00F61C32" w:rsidRPr="00AB2EAB">
        <w:rPr>
          <w:rFonts w:cstheme="minorHAnsi"/>
        </w:rPr>
        <w:fldChar w:fldCharType="separate"/>
      </w:r>
      <w:r w:rsidR="005A3159">
        <w:rPr>
          <w:rFonts w:cstheme="minorHAnsi"/>
          <w:noProof/>
        </w:rPr>
        <w:t>7</w:t>
      </w:r>
      <w:r w:rsidR="00F61C32" w:rsidRPr="00AB2EAB">
        <w:rPr>
          <w:rFonts w:cstheme="minorHAnsi"/>
        </w:rPr>
        <w:fldChar w:fldCharType="end"/>
      </w:r>
      <w:bookmarkEnd w:id="167"/>
      <w:r w:rsidR="00F61C32" w:rsidRPr="00AB2EAB">
        <w:rPr>
          <w:rFonts w:cstheme="minorHAnsi"/>
          <w:lang w:val="bs-Latn-BA"/>
        </w:rPr>
        <w:t xml:space="preserve"> Ukupna potrošnja energije (MWh) po sektorima u 2019. godini</w:t>
      </w:r>
      <w:bookmarkEnd w:id="168"/>
    </w:p>
    <w:tbl>
      <w:tblPr>
        <w:tblW w:w="9333" w:type="dxa"/>
        <w:tblInd w:w="-10" w:type="dxa"/>
        <w:tblLook w:val="04A0" w:firstRow="1" w:lastRow="0" w:firstColumn="1" w:lastColumn="0" w:noHBand="0" w:noVBand="1"/>
      </w:tblPr>
      <w:tblGrid>
        <w:gridCol w:w="2333"/>
        <w:gridCol w:w="2333"/>
        <w:gridCol w:w="2334"/>
        <w:gridCol w:w="2333"/>
      </w:tblGrid>
      <w:tr w:rsidR="0037743B" w:rsidRPr="00542D28" w14:paraId="31878959" w14:textId="77777777" w:rsidTr="00265B5A">
        <w:trPr>
          <w:trHeight w:val="431"/>
        </w:trPr>
        <w:tc>
          <w:tcPr>
            <w:tcW w:w="2333" w:type="dxa"/>
            <w:vMerge w:val="restart"/>
            <w:tcBorders>
              <w:top w:val="single" w:sz="8" w:space="0" w:color="auto"/>
              <w:left w:val="single" w:sz="8" w:space="0" w:color="auto"/>
              <w:bottom w:val="single" w:sz="8" w:space="0" w:color="000000"/>
              <w:right w:val="single" w:sz="8" w:space="0" w:color="auto"/>
            </w:tcBorders>
            <w:shd w:val="clear" w:color="auto" w:fill="B4C6E7" w:themeFill="accent1" w:themeFillTint="66"/>
            <w:noWrap/>
            <w:vAlign w:val="center"/>
            <w:hideMark/>
          </w:tcPr>
          <w:p w14:paraId="4DFFDAC1" w14:textId="77777777" w:rsidR="0037743B" w:rsidRPr="00542D28" w:rsidRDefault="0037743B" w:rsidP="00265B5A">
            <w:pPr>
              <w:spacing w:after="0" w:line="240" w:lineRule="auto"/>
              <w:jc w:val="center"/>
              <w:rPr>
                <w:rFonts w:eastAsia="Times New Roman"/>
                <w:b/>
                <w:color w:val="000000"/>
                <w:szCs w:val="20"/>
                <w:lang w:val="sr-Latn-ME"/>
              </w:rPr>
            </w:pPr>
            <w:r w:rsidRPr="00542D28">
              <w:rPr>
                <w:rFonts w:eastAsia="Times New Roman"/>
                <w:b/>
                <w:color w:val="000000"/>
                <w:szCs w:val="20"/>
                <w:lang w:val="sr-Latn-ME"/>
              </w:rPr>
              <w:t>Zgradarstvo</w:t>
            </w:r>
          </w:p>
        </w:tc>
        <w:tc>
          <w:tcPr>
            <w:tcW w:w="2333" w:type="dxa"/>
            <w:tcBorders>
              <w:top w:val="single" w:sz="8" w:space="0" w:color="auto"/>
              <w:left w:val="nil"/>
              <w:bottom w:val="single" w:sz="8" w:space="0" w:color="auto"/>
              <w:right w:val="single" w:sz="8" w:space="0" w:color="auto"/>
            </w:tcBorders>
            <w:shd w:val="clear" w:color="auto" w:fill="auto"/>
            <w:noWrap/>
            <w:vAlign w:val="center"/>
            <w:hideMark/>
          </w:tcPr>
          <w:p w14:paraId="6B780D3B" w14:textId="77777777" w:rsidR="0037743B" w:rsidRPr="00542D28" w:rsidRDefault="0037743B" w:rsidP="00265B5A">
            <w:pPr>
              <w:spacing w:after="0" w:line="240" w:lineRule="auto"/>
              <w:jc w:val="center"/>
              <w:rPr>
                <w:rFonts w:eastAsia="Times New Roman"/>
                <w:color w:val="000000"/>
                <w:szCs w:val="20"/>
                <w:lang w:val="sr-Latn-ME"/>
              </w:rPr>
            </w:pPr>
            <w:r w:rsidRPr="00542D28">
              <w:rPr>
                <w:rFonts w:eastAsia="Times New Roman"/>
                <w:color w:val="000000"/>
                <w:szCs w:val="20"/>
                <w:lang w:val="sr-Latn-ME"/>
              </w:rPr>
              <w:t>Stambene zgrade</w:t>
            </w:r>
          </w:p>
        </w:tc>
        <w:tc>
          <w:tcPr>
            <w:tcW w:w="2334" w:type="dxa"/>
            <w:tcBorders>
              <w:top w:val="single" w:sz="8" w:space="0" w:color="auto"/>
              <w:left w:val="nil"/>
              <w:bottom w:val="single" w:sz="8" w:space="0" w:color="auto"/>
              <w:right w:val="single" w:sz="8" w:space="0" w:color="auto"/>
            </w:tcBorders>
            <w:shd w:val="clear" w:color="auto" w:fill="auto"/>
            <w:noWrap/>
            <w:vAlign w:val="center"/>
            <w:hideMark/>
          </w:tcPr>
          <w:p w14:paraId="77A07895" w14:textId="77777777" w:rsidR="0037743B" w:rsidRPr="00542D28" w:rsidRDefault="0037743B" w:rsidP="00265B5A">
            <w:pPr>
              <w:spacing w:after="0" w:line="240" w:lineRule="auto"/>
              <w:jc w:val="center"/>
              <w:rPr>
                <w:rFonts w:eastAsia="Times New Roman"/>
                <w:color w:val="000000"/>
                <w:szCs w:val="20"/>
                <w:lang w:val="sr-Latn-ME"/>
              </w:rPr>
            </w:pPr>
            <w:r w:rsidRPr="00542D28">
              <w:rPr>
                <w:rFonts w:eastAsia="Times New Roman"/>
                <w:color w:val="000000"/>
                <w:szCs w:val="20"/>
                <w:lang w:val="sr-Latn-ME"/>
              </w:rPr>
              <w:t>40.341,53</w:t>
            </w:r>
          </w:p>
        </w:tc>
        <w:tc>
          <w:tcPr>
            <w:tcW w:w="233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23ED88C" w14:textId="77777777" w:rsidR="0037743B" w:rsidRPr="00542D28" w:rsidRDefault="0037743B" w:rsidP="00265B5A">
            <w:pPr>
              <w:spacing w:after="0" w:line="240" w:lineRule="auto"/>
              <w:jc w:val="center"/>
              <w:rPr>
                <w:rFonts w:eastAsia="Times New Roman"/>
                <w:b/>
                <w:color w:val="000000"/>
                <w:szCs w:val="20"/>
                <w:lang w:val="sr-Latn-ME"/>
              </w:rPr>
            </w:pPr>
            <w:r w:rsidRPr="00542D28">
              <w:rPr>
                <w:rFonts w:eastAsia="Times New Roman"/>
                <w:b/>
                <w:color w:val="000000"/>
                <w:szCs w:val="20"/>
                <w:lang w:val="sr-Latn-ME"/>
              </w:rPr>
              <w:t>51.282,99</w:t>
            </w:r>
          </w:p>
          <w:p w14:paraId="20066CC5" w14:textId="77777777" w:rsidR="0037743B" w:rsidRPr="00542D28" w:rsidRDefault="0037743B" w:rsidP="00265B5A">
            <w:pPr>
              <w:spacing w:after="0" w:line="240" w:lineRule="auto"/>
              <w:jc w:val="center"/>
              <w:rPr>
                <w:rFonts w:eastAsia="Times New Roman"/>
                <w:b/>
                <w:color w:val="000000"/>
                <w:szCs w:val="20"/>
                <w:lang w:val="sr-Latn-ME"/>
              </w:rPr>
            </w:pPr>
          </w:p>
        </w:tc>
      </w:tr>
      <w:tr w:rsidR="0037743B" w:rsidRPr="00542D28" w14:paraId="2E724356" w14:textId="77777777" w:rsidTr="00265B5A">
        <w:trPr>
          <w:trHeight w:val="173"/>
        </w:trPr>
        <w:tc>
          <w:tcPr>
            <w:tcW w:w="2333" w:type="dxa"/>
            <w:vMerge/>
            <w:tcBorders>
              <w:top w:val="single" w:sz="8" w:space="0" w:color="auto"/>
              <w:left w:val="single" w:sz="8" w:space="0" w:color="auto"/>
              <w:bottom w:val="single" w:sz="8" w:space="0" w:color="000000"/>
              <w:right w:val="single" w:sz="8" w:space="0" w:color="auto"/>
            </w:tcBorders>
            <w:shd w:val="clear" w:color="auto" w:fill="B4C6E7" w:themeFill="accent1" w:themeFillTint="66"/>
            <w:vAlign w:val="center"/>
            <w:hideMark/>
          </w:tcPr>
          <w:p w14:paraId="37ACF59F" w14:textId="77777777" w:rsidR="0037743B" w:rsidRPr="00542D28" w:rsidRDefault="0037743B" w:rsidP="00265B5A">
            <w:pPr>
              <w:spacing w:after="0" w:line="240" w:lineRule="auto"/>
              <w:jc w:val="center"/>
              <w:rPr>
                <w:rFonts w:eastAsia="Times New Roman"/>
                <w:b/>
                <w:color w:val="000000"/>
                <w:szCs w:val="20"/>
                <w:lang w:val="sr-Latn-ME"/>
              </w:rPr>
            </w:pPr>
          </w:p>
        </w:tc>
        <w:tc>
          <w:tcPr>
            <w:tcW w:w="2333" w:type="dxa"/>
            <w:tcBorders>
              <w:top w:val="nil"/>
              <w:left w:val="nil"/>
              <w:bottom w:val="single" w:sz="8" w:space="0" w:color="auto"/>
              <w:right w:val="single" w:sz="8" w:space="0" w:color="auto"/>
            </w:tcBorders>
            <w:shd w:val="clear" w:color="auto" w:fill="auto"/>
            <w:noWrap/>
            <w:vAlign w:val="center"/>
            <w:hideMark/>
          </w:tcPr>
          <w:p w14:paraId="0157A9E2" w14:textId="77777777" w:rsidR="0037743B" w:rsidRPr="00542D28" w:rsidRDefault="0037743B" w:rsidP="00265B5A">
            <w:pPr>
              <w:spacing w:after="0" w:line="240" w:lineRule="auto"/>
              <w:jc w:val="center"/>
              <w:rPr>
                <w:rFonts w:eastAsia="Times New Roman"/>
                <w:color w:val="000000"/>
                <w:szCs w:val="20"/>
                <w:lang w:val="sr-Latn-ME"/>
              </w:rPr>
            </w:pPr>
            <w:r w:rsidRPr="00542D28">
              <w:rPr>
                <w:rFonts w:eastAsia="Times New Roman"/>
                <w:color w:val="000000"/>
                <w:szCs w:val="20"/>
                <w:lang w:val="sr-Latn-ME"/>
              </w:rPr>
              <w:t>Javne zgrade</w:t>
            </w:r>
          </w:p>
        </w:tc>
        <w:tc>
          <w:tcPr>
            <w:tcW w:w="2334" w:type="dxa"/>
            <w:tcBorders>
              <w:top w:val="nil"/>
              <w:left w:val="nil"/>
              <w:bottom w:val="single" w:sz="8" w:space="0" w:color="auto"/>
              <w:right w:val="single" w:sz="8" w:space="0" w:color="auto"/>
            </w:tcBorders>
            <w:shd w:val="clear" w:color="auto" w:fill="auto"/>
            <w:noWrap/>
            <w:vAlign w:val="center"/>
            <w:hideMark/>
          </w:tcPr>
          <w:p w14:paraId="1B1D03C4" w14:textId="77777777" w:rsidR="0037743B" w:rsidRPr="00542D28" w:rsidRDefault="0037743B" w:rsidP="00265B5A">
            <w:pPr>
              <w:spacing w:after="0" w:line="240" w:lineRule="auto"/>
              <w:jc w:val="center"/>
              <w:rPr>
                <w:rFonts w:eastAsia="Times New Roman"/>
                <w:color w:val="000000"/>
                <w:szCs w:val="20"/>
                <w:lang w:val="sr-Latn-ME"/>
              </w:rPr>
            </w:pPr>
            <w:r w:rsidRPr="00542D28">
              <w:rPr>
                <w:rFonts w:eastAsia="Times New Roman"/>
                <w:color w:val="000000"/>
                <w:szCs w:val="20"/>
                <w:lang w:val="sr-Latn-ME"/>
              </w:rPr>
              <w:t>442,90</w:t>
            </w:r>
          </w:p>
        </w:tc>
        <w:tc>
          <w:tcPr>
            <w:tcW w:w="2333" w:type="dxa"/>
            <w:vMerge/>
            <w:tcBorders>
              <w:top w:val="single" w:sz="8" w:space="0" w:color="auto"/>
              <w:left w:val="single" w:sz="8" w:space="0" w:color="auto"/>
              <w:bottom w:val="single" w:sz="8" w:space="0" w:color="000000"/>
              <w:right w:val="single" w:sz="8" w:space="0" w:color="auto"/>
            </w:tcBorders>
            <w:vAlign w:val="center"/>
            <w:hideMark/>
          </w:tcPr>
          <w:p w14:paraId="432646AD" w14:textId="77777777" w:rsidR="0037743B" w:rsidRPr="00542D28" w:rsidRDefault="0037743B" w:rsidP="00265B5A">
            <w:pPr>
              <w:spacing w:after="0" w:line="240" w:lineRule="auto"/>
              <w:jc w:val="center"/>
              <w:rPr>
                <w:rFonts w:eastAsia="Times New Roman"/>
                <w:b/>
                <w:color w:val="000000"/>
                <w:szCs w:val="20"/>
                <w:lang w:val="sr-Latn-ME"/>
              </w:rPr>
            </w:pPr>
          </w:p>
        </w:tc>
      </w:tr>
      <w:tr w:rsidR="0037743B" w:rsidRPr="00542D28" w14:paraId="7716E9B9" w14:textId="77777777" w:rsidTr="00265B5A">
        <w:trPr>
          <w:trHeight w:val="173"/>
        </w:trPr>
        <w:tc>
          <w:tcPr>
            <w:tcW w:w="2333" w:type="dxa"/>
            <w:vMerge/>
            <w:tcBorders>
              <w:top w:val="single" w:sz="8" w:space="0" w:color="auto"/>
              <w:left w:val="single" w:sz="8" w:space="0" w:color="auto"/>
              <w:bottom w:val="single" w:sz="8" w:space="0" w:color="000000"/>
              <w:right w:val="single" w:sz="8" w:space="0" w:color="auto"/>
            </w:tcBorders>
            <w:shd w:val="clear" w:color="auto" w:fill="B4C6E7" w:themeFill="accent1" w:themeFillTint="66"/>
            <w:vAlign w:val="center"/>
            <w:hideMark/>
          </w:tcPr>
          <w:p w14:paraId="708E0C5C" w14:textId="77777777" w:rsidR="0037743B" w:rsidRPr="00542D28" w:rsidRDefault="0037743B" w:rsidP="00265B5A">
            <w:pPr>
              <w:spacing w:after="0" w:line="240" w:lineRule="auto"/>
              <w:jc w:val="center"/>
              <w:rPr>
                <w:rFonts w:eastAsia="Times New Roman"/>
                <w:b/>
                <w:color w:val="000000"/>
                <w:szCs w:val="20"/>
                <w:lang w:val="sr-Latn-ME"/>
              </w:rPr>
            </w:pPr>
          </w:p>
        </w:tc>
        <w:tc>
          <w:tcPr>
            <w:tcW w:w="2333" w:type="dxa"/>
            <w:tcBorders>
              <w:top w:val="nil"/>
              <w:left w:val="nil"/>
              <w:bottom w:val="single" w:sz="8" w:space="0" w:color="auto"/>
              <w:right w:val="single" w:sz="8" w:space="0" w:color="auto"/>
            </w:tcBorders>
            <w:shd w:val="clear" w:color="auto" w:fill="auto"/>
            <w:noWrap/>
            <w:vAlign w:val="center"/>
            <w:hideMark/>
          </w:tcPr>
          <w:p w14:paraId="147D28A0" w14:textId="77777777" w:rsidR="0037743B" w:rsidRPr="00542D28" w:rsidRDefault="0037743B" w:rsidP="00265B5A">
            <w:pPr>
              <w:spacing w:after="0" w:line="240" w:lineRule="auto"/>
              <w:jc w:val="center"/>
              <w:rPr>
                <w:rFonts w:eastAsia="Times New Roman"/>
                <w:color w:val="000000"/>
                <w:szCs w:val="20"/>
                <w:lang w:val="sr-Latn-ME"/>
              </w:rPr>
            </w:pPr>
            <w:r w:rsidRPr="00542D28">
              <w:rPr>
                <w:rFonts w:eastAsia="Times New Roman"/>
                <w:color w:val="000000"/>
                <w:szCs w:val="20"/>
                <w:lang w:val="sr-Latn-ME"/>
              </w:rPr>
              <w:t>Komercijalne zgrade</w:t>
            </w:r>
          </w:p>
        </w:tc>
        <w:tc>
          <w:tcPr>
            <w:tcW w:w="2334" w:type="dxa"/>
            <w:tcBorders>
              <w:top w:val="nil"/>
              <w:left w:val="nil"/>
              <w:bottom w:val="single" w:sz="8" w:space="0" w:color="auto"/>
              <w:right w:val="single" w:sz="8" w:space="0" w:color="auto"/>
            </w:tcBorders>
            <w:shd w:val="clear" w:color="auto" w:fill="auto"/>
            <w:noWrap/>
            <w:vAlign w:val="center"/>
            <w:hideMark/>
          </w:tcPr>
          <w:p w14:paraId="208C37B3" w14:textId="77777777" w:rsidR="0037743B" w:rsidRPr="00542D28" w:rsidRDefault="0037743B" w:rsidP="00265B5A">
            <w:pPr>
              <w:spacing w:after="0" w:line="240" w:lineRule="auto"/>
              <w:jc w:val="center"/>
              <w:rPr>
                <w:rFonts w:eastAsia="Times New Roman"/>
                <w:color w:val="000000"/>
                <w:szCs w:val="20"/>
                <w:lang w:val="sr-Latn-ME"/>
              </w:rPr>
            </w:pPr>
            <w:r w:rsidRPr="00542D28">
              <w:rPr>
                <w:rFonts w:eastAsia="Times New Roman"/>
                <w:color w:val="000000"/>
                <w:szCs w:val="20"/>
                <w:lang w:val="sr-Latn-ME"/>
              </w:rPr>
              <w:t>10.498,56</w:t>
            </w:r>
          </w:p>
        </w:tc>
        <w:tc>
          <w:tcPr>
            <w:tcW w:w="2333" w:type="dxa"/>
            <w:vMerge/>
            <w:tcBorders>
              <w:top w:val="single" w:sz="8" w:space="0" w:color="auto"/>
              <w:left w:val="single" w:sz="8" w:space="0" w:color="auto"/>
              <w:bottom w:val="single" w:sz="8" w:space="0" w:color="000000"/>
              <w:right w:val="single" w:sz="8" w:space="0" w:color="auto"/>
            </w:tcBorders>
            <w:vAlign w:val="center"/>
            <w:hideMark/>
          </w:tcPr>
          <w:p w14:paraId="3E41A2FF" w14:textId="77777777" w:rsidR="0037743B" w:rsidRPr="00542D28" w:rsidRDefault="0037743B" w:rsidP="00265B5A">
            <w:pPr>
              <w:spacing w:after="0" w:line="240" w:lineRule="auto"/>
              <w:jc w:val="center"/>
              <w:rPr>
                <w:rFonts w:eastAsia="Times New Roman"/>
                <w:b/>
                <w:color w:val="000000"/>
                <w:szCs w:val="20"/>
                <w:lang w:val="sr-Latn-ME"/>
              </w:rPr>
            </w:pPr>
          </w:p>
        </w:tc>
      </w:tr>
      <w:tr w:rsidR="0037743B" w:rsidRPr="00542D28" w14:paraId="76B202E2" w14:textId="77777777" w:rsidTr="00265B5A">
        <w:trPr>
          <w:trHeight w:val="173"/>
        </w:trPr>
        <w:tc>
          <w:tcPr>
            <w:tcW w:w="2333" w:type="dxa"/>
            <w:tcBorders>
              <w:top w:val="nil"/>
              <w:left w:val="single" w:sz="8" w:space="0" w:color="auto"/>
              <w:bottom w:val="single" w:sz="8" w:space="0" w:color="auto"/>
              <w:right w:val="single" w:sz="8" w:space="0" w:color="auto"/>
            </w:tcBorders>
            <w:shd w:val="clear" w:color="auto" w:fill="B4C6E7" w:themeFill="accent1" w:themeFillTint="66"/>
            <w:noWrap/>
            <w:vAlign w:val="center"/>
            <w:hideMark/>
          </w:tcPr>
          <w:p w14:paraId="45115D49" w14:textId="77777777" w:rsidR="0037743B" w:rsidRPr="00542D28" w:rsidRDefault="0037743B" w:rsidP="00265B5A">
            <w:pPr>
              <w:spacing w:after="0" w:line="240" w:lineRule="auto"/>
              <w:jc w:val="center"/>
              <w:rPr>
                <w:rFonts w:eastAsia="Times New Roman"/>
                <w:b/>
                <w:color w:val="000000"/>
                <w:szCs w:val="20"/>
                <w:lang w:val="sr-Latn-ME"/>
              </w:rPr>
            </w:pPr>
            <w:r w:rsidRPr="00542D28">
              <w:rPr>
                <w:rFonts w:eastAsia="Times New Roman"/>
                <w:b/>
                <w:color w:val="000000"/>
                <w:szCs w:val="20"/>
                <w:lang w:val="sr-Latn-ME"/>
              </w:rPr>
              <w:t>Javna rasvjeta</w:t>
            </w:r>
          </w:p>
        </w:tc>
        <w:tc>
          <w:tcPr>
            <w:tcW w:w="2333" w:type="dxa"/>
            <w:tcBorders>
              <w:top w:val="nil"/>
              <w:left w:val="nil"/>
              <w:bottom w:val="single" w:sz="8" w:space="0" w:color="auto"/>
              <w:right w:val="single" w:sz="8" w:space="0" w:color="auto"/>
            </w:tcBorders>
            <w:shd w:val="clear" w:color="auto" w:fill="auto"/>
            <w:noWrap/>
            <w:vAlign w:val="center"/>
            <w:hideMark/>
          </w:tcPr>
          <w:p w14:paraId="463495C2" w14:textId="77777777" w:rsidR="0037743B" w:rsidRPr="00542D28" w:rsidRDefault="0037743B" w:rsidP="00265B5A">
            <w:pPr>
              <w:spacing w:after="0" w:line="240" w:lineRule="auto"/>
              <w:jc w:val="center"/>
              <w:rPr>
                <w:rFonts w:eastAsia="Times New Roman"/>
                <w:color w:val="000000"/>
                <w:szCs w:val="20"/>
                <w:lang w:val="sr-Latn-ME"/>
              </w:rPr>
            </w:pPr>
          </w:p>
        </w:tc>
        <w:tc>
          <w:tcPr>
            <w:tcW w:w="2334" w:type="dxa"/>
            <w:tcBorders>
              <w:top w:val="nil"/>
              <w:left w:val="nil"/>
              <w:bottom w:val="single" w:sz="8" w:space="0" w:color="auto"/>
              <w:right w:val="single" w:sz="8" w:space="0" w:color="auto"/>
            </w:tcBorders>
            <w:shd w:val="clear" w:color="auto" w:fill="auto"/>
            <w:noWrap/>
            <w:vAlign w:val="center"/>
            <w:hideMark/>
          </w:tcPr>
          <w:p w14:paraId="6A61FDF4" w14:textId="77777777" w:rsidR="0037743B" w:rsidRPr="00542D28" w:rsidRDefault="0037743B" w:rsidP="00265B5A">
            <w:pPr>
              <w:spacing w:after="0" w:line="240" w:lineRule="auto"/>
              <w:jc w:val="center"/>
              <w:rPr>
                <w:rFonts w:eastAsia="Times New Roman"/>
                <w:color w:val="000000"/>
                <w:szCs w:val="20"/>
                <w:lang w:val="sr-Latn-ME"/>
              </w:rPr>
            </w:pPr>
            <w:r w:rsidRPr="00542D28">
              <w:rPr>
                <w:rFonts w:eastAsia="Times New Roman"/>
                <w:color w:val="000000"/>
                <w:szCs w:val="20"/>
                <w:lang w:val="sr-Latn-ME"/>
              </w:rPr>
              <w:t>389,02</w:t>
            </w:r>
          </w:p>
        </w:tc>
        <w:tc>
          <w:tcPr>
            <w:tcW w:w="2333" w:type="dxa"/>
            <w:tcBorders>
              <w:top w:val="nil"/>
              <w:left w:val="nil"/>
              <w:bottom w:val="single" w:sz="8" w:space="0" w:color="auto"/>
              <w:right w:val="single" w:sz="8" w:space="0" w:color="auto"/>
            </w:tcBorders>
            <w:shd w:val="clear" w:color="auto" w:fill="auto"/>
            <w:noWrap/>
            <w:vAlign w:val="center"/>
            <w:hideMark/>
          </w:tcPr>
          <w:p w14:paraId="4C58689C" w14:textId="77777777" w:rsidR="0037743B" w:rsidRPr="00542D28" w:rsidRDefault="0037743B" w:rsidP="00265B5A">
            <w:pPr>
              <w:spacing w:after="0" w:line="240" w:lineRule="auto"/>
              <w:jc w:val="center"/>
              <w:rPr>
                <w:rFonts w:eastAsia="Times New Roman"/>
                <w:b/>
                <w:color w:val="000000"/>
                <w:szCs w:val="20"/>
                <w:lang w:val="sr-Latn-ME"/>
              </w:rPr>
            </w:pPr>
            <w:r w:rsidRPr="00542D28">
              <w:rPr>
                <w:rFonts w:eastAsia="Times New Roman"/>
                <w:b/>
                <w:color w:val="000000"/>
                <w:szCs w:val="20"/>
                <w:lang w:val="sr-Latn-ME"/>
              </w:rPr>
              <w:t>389,02</w:t>
            </w:r>
          </w:p>
        </w:tc>
      </w:tr>
      <w:tr w:rsidR="0037743B" w:rsidRPr="00542D28" w14:paraId="5F561B04" w14:textId="77777777" w:rsidTr="00265B5A">
        <w:trPr>
          <w:trHeight w:val="173"/>
        </w:trPr>
        <w:tc>
          <w:tcPr>
            <w:tcW w:w="2333" w:type="dxa"/>
            <w:vMerge w:val="restart"/>
            <w:tcBorders>
              <w:top w:val="nil"/>
              <w:left w:val="single" w:sz="8" w:space="0" w:color="auto"/>
              <w:bottom w:val="single" w:sz="4" w:space="0" w:color="000000"/>
              <w:right w:val="single" w:sz="8" w:space="0" w:color="auto"/>
            </w:tcBorders>
            <w:shd w:val="clear" w:color="auto" w:fill="B4C6E7" w:themeFill="accent1" w:themeFillTint="66"/>
            <w:noWrap/>
            <w:vAlign w:val="center"/>
            <w:hideMark/>
          </w:tcPr>
          <w:p w14:paraId="26258C9E" w14:textId="77777777" w:rsidR="0037743B" w:rsidRPr="00542D28" w:rsidRDefault="0037743B" w:rsidP="00265B5A">
            <w:pPr>
              <w:spacing w:after="0" w:line="240" w:lineRule="auto"/>
              <w:jc w:val="center"/>
              <w:rPr>
                <w:rFonts w:eastAsia="Times New Roman"/>
                <w:b/>
                <w:color w:val="000000"/>
                <w:szCs w:val="20"/>
                <w:lang w:val="sr-Latn-ME"/>
              </w:rPr>
            </w:pPr>
            <w:r w:rsidRPr="00542D28">
              <w:rPr>
                <w:rFonts w:eastAsia="Times New Roman"/>
                <w:b/>
                <w:color w:val="000000"/>
                <w:szCs w:val="20"/>
                <w:lang w:val="sr-Latn-ME"/>
              </w:rPr>
              <w:t>Saobraćaj</w:t>
            </w:r>
          </w:p>
        </w:tc>
        <w:tc>
          <w:tcPr>
            <w:tcW w:w="2333" w:type="dxa"/>
            <w:tcBorders>
              <w:top w:val="nil"/>
              <w:left w:val="nil"/>
              <w:bottom w:val="single" w:sz="8" w:space="0" w:color="auto"/>
              <w:right w:val="single" w:sz="8" w:space="0" w:color="auto"/>
            </w:tcBorders>
            <w:shd w:val="clear" w:color="auto" w:fill="auto"/>
            <w:noWrap/>
            <w:vAlign w:val="center"/>
            <w:hideMark/>
          </w:tcPr>
          <w:p w14:paraId="09904E43" w14:textId="77777777" w:rsidR="0037743B" w:rsidRPr="00542D28" w:rsidRDefault="0037743B" w:rsidP="00265B5A">
            <w:pPr>
              <w:spacing w:after="0" w:line="240" w:lineRule="auto"/>
              <w:jc w:val="center"/>
              <w:rPr>
                <w:rFonts w:eastAsia="Times New Roman"/>
                <w:color w:val="000000"/>
                <w:szCs w:val="20"/>
                <w:lang w:val="sr-Latn-ME"/>
              </w:rPr>
            </w:pPr>
            <w:r w:rsidRPr="00542D28">
              <w:rPr>
                <w:rFonts w:eastAsia="Times New Roman"/>
                <w:color w:val="000000"/>
                <w:szCs w:val="20"/>
                <w:lang w:val="sr-Latn-ME"/>
              </w:rPr>
              <w:t xml:space="preserve">Vozila </w:t>
            </w:r>
            <w:r>
              <w:rPr>
                <w:rFonts w:eastAsia="Times New Roman"/>
                <w:color w:val="000000"/>
                <w:szCs w:val="20"/>
                <w:lang w:val="sr-Latn-ME"/>
              </w:rPr>
              <w:t>u vlasništvu opštin</w:t>
            </w:r>
            <w:r w:rsidRPr="00542D28">
              <w:rPr>
                <w:rFonts w:eastAsia="Times New Roman"/>
                <w:color w:val="000000"/>
                <w:szCs w:val="20"/>
                <w:lang w:val="sr-Latn-ME"/>
              </w:rPr>
              <w:t>e</w:t>
            </w:r>
          </w:p>
        </w:tc>
        <w:tc>
          <w:tcPr>
            <w:tcW w:w="2334" w:type="dxa"/>
            <w:tcBorders>
              <w:top w:val="nil"/>
              <w:left w:val="nil"/>
              <w:bottom w:val="single" w:sz="8" w:space="0" w:color="auto"/>
              <w:right w:val="single" w:sz="8" w:space="0" w:color="auto"/>
            </w:tcBorders>
            <w:shd w:val="clear" w:color="auto" w:fill="auto"/>
            <w:noWrap/>
            <w:vAlign w:val="center"/>
            <w:hideMark/>
          </w:tcPr>
          <w:p w14:paraId="0017110C" w14:textId="77777777" w:rsidR="0037743B" w:rsidRPr="00542D28" w:rsidRDefault="0037743B" w:rsidP="00265B5A">
            <w:pPr>
              <w:spacing w:after="0" w:line="240" w:lineRule="auto"/>
              <w:jc w:val="center"/>
              <w:rPr>
                <w:rFonts w:eastAsia="Times New Roman"/>
                <w:color w:val="000000"/>
                <w:szCs w:val="20"/>
                <w:lang w:val="sr-Latn-ME"/>
              </w:rPr>
            </w:pPr>
            <w:r w:rsidRPr="00542D28">
              <w:rPr>
                <w:rFonts w:eastAsia="Times New Roman"/>
                <w:color w:val="000000"/>
                <w:szCs w:val="20"/>
                <w:lang w:val="sr-Latn-ME"/>
              </w:rPr>
              <w:t>140,01</w:t>
            </w:r>
          </w:p>
        </w:tc>
        <w:tc>
          <w:tcPr>
            <w:tcW w:w="2333"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FF5AF63" w14:textId="77777777" w:rsidR="0037743B" w:rsidRPr="00542D28" w:rsidRDefault="0037743B" w:rsidP="00265B5A">
            <w:pPr>
              <w:spacing w:after="0" w:line="240" w:lineRule="auto"/>
              <w:jc w:val="center"/>
              <w:rPr>
                <w:rFonts w:eastAsia="Times New Roman"/>
                <w:b/>
                <w:color w:val="000000"/>
                <w:szCs w:val="20"/>
                <w:lang w:val="sr-Latn-ME"/>
              </w:rPr>
            </w:pPr>
            <w:r w:rsidRPr="00542D28">
              <w:rPr>
                <w:rFonts w:eastAsia="Times New Roman"/>
                <w:b/>
                <w:color w:val="000000"/>
                <w:szCs w:val="20"/>
                <w:lang w:val="sr-Latn-ME"/>
              </w:rPr>
              <w:t>26.047,23</w:t>
            </w:r>
          </w:p>
        </w:tc>
      </w:tr>
      <w:tr w:rsidR="0037743B" w:rsidRPr="00542D28" w14:paraId="5A5C8D6B" w14:textId="77777777" w:rsidTr="00265B5A">
        <w:trPr>
          <w:trHeight w:val="605"/>
        </w:trPr>
        <w:tc>
          <w:tcPr>
            <w:tcW w:w="2333" w:type="dxa"/>
            <w:vMerge/>
            <w:tcBorders>
              <w:top w:val="nil"/>
              <w:left w:val="single" w:sz="8" w:space="0" w:color="auto"/>
              <w:bottom w:val="single" w:sz="4" w:space="0" w:color="000000"/>
              <w:right w:val="single" w:sz="8" w:space="0" w:color="auto"/>
            </w:tcBorders>
            <w:shd w:val="clear" w:color="auto" w:fill="B4C6E7" w:themeFill="accent1" w:themeFillTint="66"/>
            <w:vAlign w:val="center"/>
            <w:hideMark/>
          </w:tcPr>
          <w:p w14:paraId="05575CD7" w14:textId="77777777" w:rsidR="0037743B" w:rsidRPr="00542D28" w:rsidRDefault="0037743B" w:rsidP="00265B5A">
            <w:pPr>
              <w:spacing w:after="0" w:line="240" w:lineRule="auto"/>
              <w:jc w:val="center"/>
              <w:rPr>
                <w:rFonts w:eastAsia="Times New Roman"/>
                <w:color w:val="000000"/>
                <w:szCs w:val="20"/>
                <w:lang w:val="sr-Latn-ME"/>
              </w:rPr>
            </w:pPr>
          </w:p>
        </w:tc>
        <w:tc>
          <w:tcPr>
            <w:tcW w:w="2333" w:type="dxa"/>
            <w:vMerge w:val="restart"/>
            <w:tcBorders>
              <w:top w:val="nil"/>
              <w:left w:val="single" w:sz="8" w:space="0" w:color="auto"/>
              <w:bottom w:val="single" w:sz="8" w:space="0" w:color="000000"/>
              <w:right w:val="single" w:sz="8" w:space="0" w:color="auto"/>
            </w:tcBorders>
            <w:shd w:val="clear" w:color="auto" w:fill="auto"/>
            <w:vAlign w:val="center"/>
            <w:hideMark/>
          </w:tcPr>
          <w:p w14:paraId="03915317" w14:textId="77777777" w:rsidR="0037743B" w:rsidRPr="00542D28" w:rsidRDefault="0037743B" w:rsidP="00265B5A">
            <w:pPr>
              <w:spacing w:after="0" w:line="240" w:lineRule="auto"/>
              <w:jc w:val="center"/>
              <w:rPr>
                <w:rFonts w:eastAsia="Times New Roman"/>
                <w:color w:val="000000"/>
                <w:szCs w:val="20"/>
                <w:lang w:val="sr-Latn-ME"/>
              </w:rPr>
            </w:pPr>
            <w:r>
              <w:rPr>
                <w:rFonts w:eastAsia="Times New Roman"/>
                <w:color w:val="000000"/>
                <w:szCs w:val="20"/>
                <w:lang w:val="sr-Latn-ME"/>
              </w:rPr>
              <w:t>V</w:t>
            </w:r>
            <w:r w:rsidRPr="00542D28">
              <w:rPr>
                <w:rFonts w:eastAsia="Times New Roman"/>
                <w:color w:val="000000"/>
                <w:szCs w:val="20"/>
                <w:lang w:val="sr-Latn-ME"/>
              </w:rPr>
              <w:t>ozila za sopstvene potrebe i komercijalne aktivnosti</w:t>
            </w:r>
          </w:p>
        </w:tc>
        <w:tc>
          <w:tcPr>
            <w:tcW w:w="233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92D488F" w14:textId="77777777" w:rsidR="0037743B" w:rsidRPr="00542D28" w:rsidRDefault="0037743B" w:rsidP="00265B5A">
            <w:pPr>
              <w:spacing w:after="0" w:line="240" w:lineRule="auto"/>
              <w:jc w:val="center"/>
              <w:rPr>
                <w:rFonts w:eastAsia="Times New Roman"/>
                <w:color w:val="000000"/>
                <w:szCs w:val="20"/>
                <w:lang w:val="sr-Latn-ME"/>
              </w:rPr>
            </w:pPr>
            <w:r w:rsidRPr="00542D28">
              <w:rPr>
                <w:rFonts w:eastAsia="Times New Roman"/>
                <w:color w:val="000000"/>
                <w:szCs w:val="20"/>
                <w:lang w:val="sr-Latn-ME"/>
              </w:rPr>
              <w:t>25.907,22</w:t>
            </w:r>
          </w:p>
        </w:tc>
        <w:tc>
          <w:tcPr>
            <w:tcW w:w="2333" w:type="dxa"/>
            <w:vMerge/>
            <w:tcBorders>
              <w:top w:val="nil"/>
              <w:left w:val="single" w:sz="8" w:space="0" w:color="auto"/>
              <w:bottom w:val="single" w:sz="8" w:space="0" w:color="000000"/>
              <w:right w:val="single" w:sz="8" w:space="0" w:color="auto"/>
            </w:tcBorders>
            <w:vAlign w:val="center"/>
            <w:hideMark/>
          </w:tcPr>
          <w:p w14:paraId="5945806C" w14:textId="77777777" w:rsidR="0037743B" w:rsidRPr="00542D28" w:rsidRDefault="0037743B" w:rsidP="00265B5A">
            <w:pPr>
              <w:spacing w:after="0" w:line="240" w:lineRule="auto"/>
              <w:jc w:val="center"/>
              <w:rPr>
                <w:rFonts w:eastAsia="Times New Roman"/>
                <w:b/>
                <w:color w:val="000000"/>
                <w:szCs w:val="20"/>
                <w:lang w:val="sr-Latn-ME"/>
              </w:rPr>
            </w:pPr>
          </w:p>
        </w:tc>
      </w:tr>
      <w:tr w:rsidR="0037743B" w:rsidRPr="00542D28" w14:paraId="5EC5F82B" w14:textId="77777777" w:rsidTr="00265B5A">
        <w:trPr>
          <w:trHeight w:val="518"/>
        </w:trPr>
        <w:tc>
          <w:tcPr>
            <w:tcW w:w="2333" w:type="dxa"/>
            <w:vMerge/>
            <w:tcBorders>
              <w:top w:val="nil"/>
              <w:left w:val="single" w:sz="8" w:space="0" w:color="auto"/>
              <w:bottom w:val="single" w:sz="4" w:space="0" w:color="000000"/>
              <w:right w:val="single" w:sz="8" w:space="0" w:color="auto"/>
            </w:tcBorders>
            <w:shd w:val="clear" w:color="auto" w:fill="B4C6E7" w:themeFill="accent1" w:themeFillTint="66"/>
            <w:vAlign w:val="center"/>
            <w:hideMark/>
          </w:tcPr>
          <w:p w14:paraId="2BAA2813" w14:textId="77777777" w:rsidR="0037743B" w:rsidRPr="00542D28" w:rsidRDefault="0037743B" w:rsidP="00265B5A">
            <w:pPr>
              <w:spacing w:after="0" w:line="240" w:lineRule="auto"/>
              <w:jc w:val="center"/>
              <w:rPr>
                <w:rFonts w:eastAsia="Times New Roman"/>
                <w:color w:val="000000"/>
                <w:szCs w:val="20"/>
                <w:lang w:val="sr-Latn-ME"/>
              </w:rPr>
            </w:pPr>
          </w:p>
        </w:tc>
        <w:tc>
          <w:tcPr>
            <w:tcW w:w="2333" w:type="dxa"/>
            <w:vMerge/>
            <w:tcBorders>
              <w:top w:val="nil"/>
              <w:left w:val="single" w:sz="8" w:space="0" w:color="auto"/>
              <w:bottom w:val="single" w:sz="8" w:space="0" w:color="000000"/>
              <w:right w:val="single" w:sz="8" w:space="0" w:color="auto"/>
            </w:tcBorders>
            <w:vAlign w:val="center"/>
            <w:hideMark/>
          </w:tcPr>
          <w:p w14:paraId="39D03173" w14:textId="77777777" w:rsidR="0037743B" w:rsidRPr="00542D28" w:rsidRDefault="0037743B" w:rsidP="00265B5A">
            <w:pPr>
              <w:spacing w:after="0" w:line="240" w:lineRule="auto"/>
              <w:jc w:val="center"/>
              <w:rPr>
                <w:rFonts w:eastAsia="Times New Roman"/>
                <w:color w:val="000000"/>
                <w:szCs w:val="20"/>
                <w:lang w:val="sr-Latn-ME"/>
              </w:rPr>
            </w:pPr>
          </w:p>
        </w:tc>
        <w:tc>
          <w:tcPr>
            <w:tcW w:w="2334" w:type="dxa"/>
            <w:vMerge/>
            <w:tcBorders>
              <w:top w:val="nil"/>
              <w:left w:val="single" w:sz="8" w:space="0" w:color="auto"/>
              <w:bottom w:val="single" w:sz="8" w:space="0" w:color="000000"/>
              <w:right w:val="single" w:sz="8" w:space="0" w:color="auto"/>
            </w:tcBorders>
            <w:vAlign w:val="center"/>
            <w:hideMark/>
          </w:tcPr>
          <w:p w14:paraId="0305ECBC" w14:textId="77777777" w:rsidR="0037743B" w:rsidRPr="00542D28" w:rsidRDefault="0037743B" w:rsidP="00265B5A">
            <w:pPr>
              <w:spacing w:after="0" w:line="240" w:lineRule="auto"/>
              <w:jc w:val="center"/>
              <w:rPr>
                <w:rFonts w:eastAsia="Times New Roman"/>
                <w:color w:val="000000"/>
                <w:szCs w:val="20"/>
                <w:lang w:val="sr-Latn-ME"/>
              </w:rPr>
            </w:pPr>
          </w:p>
        </w:tc>
        <w:tc>
          <w:tcPr>
            <w:tcW w:w="2333" w:type="dxa"/>
            <w:vMerge/>
            <w:tcBorders>
              <w:top w:val="nil"/>
              <w:left w:val="single" w:sz="8" w:space="0" w:color="auto"/>
              <w:bottom w:val="single" w:sz="8" w:space="0" w:color="000000"/>
              <w:right w:val="single" w:sz="8" w:space="0" w:color="auto"/>
            </w:tcBorders>
            <w:vAlign w:val="center"/>
            <w:hideMark/>
          </w:tcPr>
          <w:p w14:paraId="1557A79D" w14:textId="77777777" w:rsidR="0037743B" w:rsidRPr="00542D28" w:rsidRDefault="0037743B" w:rsidP="00265B5A">
            <w:pPr>
              <w:spacing w:after="0" w:line="240" w:lineRule="auto"/>
              <w:jc w:val="center"/>
              <w:rPr>
                <w:rFonts w:eastAsia="Times New Roman"/>
                <w:b/>
                <w:color w:val="000000"/>
                <w:szCs w:val="20"/>
                <w:lang w:val="sr-Latn-ME"/>
              </w:rPr>
            </w:pPr>
          </w:p>
        </w:tc>
      </w:tr>
      <w:tr w:rsidR="0037743B" w:rsidRPr="00542D28" w14:paraId="0DFD0E29" w14:textId="77777777" w:rsidTr="00265B5A">
        <w:trPr>
          <w:trHeight w:val="173"/>
        </w:trPr>
        <w:tc>
          <w:tcPr>
            <w:tcW w:w="7000" w:type="dxa"/>
            <w:gridSpan w:val="3"/>
            <w:tcBorders>
              <w:top w:val="nil"/>
              <w:left w:val="single" w:sz="8" w:space="0" w:color="auto"/>
              <w:bottom w:val="single" w:sz="8" w:space="0" w:color="auto"/>
              <w:right w:val="single" w:sz="8" w:space="0" w:color="000000"/>
            </w:tcBorders>
            <w:shd w:val="clear" w:color="auto" w:fill="B4C6E7" w:themeFill="accent1" w:themeFillTint="66"/>
            <w:noWrap/>
            <w:vAlign w:val="center"/>
            <w:hideMark/>
          </w:tcPr>
          <w:p w14:paraId="6BCE7B0F" w14:textId="77777777" w:rsidR="0037743B" w:rsidRPr="00542D28" w:rsidRDefault="0037743B" w:rsidP="00265B5A">
            <w:pPr>
              <w:spacing w:after="0" w:line="240" w:lineRule="auto"/>
              <w:jc w:val="center"/>
              <w:rPr>
                <w:rFonts w:eastAsia="Times New Roman"/>
                <w:b/>
                <w:color w:val="000000"/>
                <w:szCs w:val="20"/>
                <w:lang w:val="sr-Latn-ME"/>
              </w:rPr>
            </w:pPr>
            <w:r w:rsidRPr="00542D28">
              <w:rPr>
                <w:rFonts w:eastAsia="Times New Roman"/>
                <w:b/>
                <w:color w:val="000000"/>
                <w:szCs w:val="20"/>
                <w:lang w:val="sr-Latn-ME"/>
              </w:rPr>
              <w:t>Ukupno</w:t>
            </w:r>
          </w:p>
        </w:tc>
        <w:tc>
          <w:tcPr>
            <w:tcW w:w="2333" w:type="dxa"/>
            <w:tcBorders>
              <w:top w:val="nil"/>
              <w:left w:val="nil"/>
              <w:bottom w:val="single" w:sz="8" w:space="0" w:color="auto"/>
              <w:right w:val="single" w:sz="8" w:space="0" w:color="auto"/>
            </w:tcBorders>
            <w:shd w:val="clear" w:color="auto" w:fill="auto"/>
            <w:noWrap/>
            <w:vAlign w:val="center"/>
            <w:hideMark/>
          </w:tcPr>
          <w:p w14:paraId="6B53EECD" w14:textId="77777777" w:rsidR="0037743B" w:rsidRPr="00542D28" w:rsidRDefault="0037743B" w:rsidP="00265B5A">
            <w:pPr>
              <w:spacing w:after="0" w:line="240" w:lineRule="auto"/>
              <w:jc w:val="center"/>
              <w:rPr>
                <w:rFonts w:eastAsia="Times New Roman"/>
                <w:b/>
                <w:color w:val="000000"/>
                <w:szCs w:val="20"/>
                <w:lang w:val="sr-Latn-ME"/>
              </w:rPr>
            </w:pPr>
            <w:r w:rsidRPr="00542D28">
              <w:rPr>
                <w:rFonts w:eastAsia="Times New Roman"/>
                <w:b/>
                <w:color w:val="000000"/>
                <w:szCs w:val="20"/>
                <w:lang w:val="sr-Latn-ME"/>
              </w:rPr>
              <w:t>77.719,24</w:t>
            </w:r>
          </w:p>
        </w:tc>
      </w:tr>
    </w:tbl>
    <w:p w14:paraId="3E574990" w14:textId="77777777" w:rsidR="00F61C32" w:rsidRPr="00AB2EAB" w:rsidRDefault="00F61C32" w:rsidP="00F61C32">
      <w:pPr>
        <w:spacing w:after="0" w:line="240" w:lineRule="auto"/>
        <w:jc w:val="both"/>
        <w:rPr>
          <w:rFonts w:cstheme="minorHAnsi"/>
        </w:rPr>
      </w:pPr>
    </w:p>
    <w:p w14:paraId="20FDE389" w14:textId="5A0EC596" w:rsidR="003A1DE1" w:rsidRPr="00AB2EAB" w:rsidRDefault="00B44179" w:rsidP="008F5818">
      <w:pPr>
        <w:jc w:val="both"/>
        <w:rPr>
          <w:rFonts w:cstheme="minorHAnsi"/>
        </w:rPr>
      </w:pPr>
      <w:r w:rsidRPr="00542D28">
        <w:rPr>
          <w:lang w:val="sr-Latn-ME"/>
        </w:rPr>
        <w:t xml:space="preserve">Ukupna godišnja potrošnja energije u 2019. godini iznosi 77.719.24 MWh. Intenzitet energetske potrošnje je najveći u sektorima zgradarstva i saobraćaja koji su odgovorni zajedno za iznad 99% ukupne potrošnje. Među podsektorima, po energetskoj potrošnji najviše se ističe potrošnja stambenih zgrada (52%), a zatim potrošnja motornih vozila za sopstvene potrebe i komercijalne aktivnosti (33%) </w:t>
      </w:r>
      <w:r w:rsidR="003A1DE1" w:rsidRPr="00AB2EAB">
        <w:rPr>
          <w:rFonts w:cstheme="minorHAnsi"/>
        </w:rPr>
        <w:t xml:space="preserve"> (</w:t>
      </w:r>
      <w:r w:rsidR="003A1DE1" w:rsidRPr="00AB2EAB">
        <w:rPr>
          <w:rFonts w:cstheme="minorHAnsi"/>
        </w:rPr>
        <w:fldChar w:fldCharType="begin"/>
      </w:r>
      <w:r w:rsidR="003A1DE1" w:rsidRPr="00AB2EAB">
        <w:rPr>
          <w:rFonts w:cstheme="minorHAnsi"/>
        </w:rPr>
        <w:instrText xml:space="preserve"> REF _Ref125482500 \h  \* MERGEFORMAT </w:instrText>
      </w:r>
      <w:r w:rsidR="003A1DE1" w:rsidRPr="00AB2EAB">
        <w:rPr>
          <w:rFonts w:cstheme="minorHAnsi"/>
        </w:rPr>
      </w:r>
      <w:r w:rsidR="003A1DE1" w:rsidRPr="00AB2EAB">
        <w:rPr>
          <w:rFonts w:cstheme="minorHAnsi"/>
        </w:rPr>
        <w:fldChar w:fldCharType="separate"/>
      </w:r>
      <w:r w:rsidR="00B0722F" w:rsidRPr="00AB2EAB">
        <w:rPr>
          <w:rFonts w:cstheme="minorHAnsi"/>
        </w:rPr>
        <w:t xml:space="preserve">Slika </w:t>
      </w:r>
      <w:r w:rsidR="00B0722F">
        <w:rPr>
          <w:rFonts w:cstheme="minorHAnsi"/>
          <w:noProof/>
        </w:rPr>
        <w:t>9</w:t>
      </w:r>
      <w:r w:rsidR="003A1DE1" w:rsidRPr="00AB2EAB">
        <w:rPr>
          <w:rFonts w:cstheme="minorHAnsi"/>
        </w:rPr>
        <w:fldChar w:fldCharType="end"/>
      </w:r>
      <w:r w:rsidR="003A1DE1" w:rsidRPr="00AB2EAB">
        <w:rPr>
          <w:rFonts w:cstheme="minorHAnsi"/>
        </w:rPr>
        <w:t>).</w:t>
      </w:r>
    </w:p>
    <w:p w14:paraId="470ECF51" w14:textId="097DDBEB" w:rsidR="003A1DE1" w:rsidRPr="00AB2EAB" w:rsidRDefault="00B44179" w:rsidP="003A1DE1">
      <w:pPr>
        <w:keepNext/>
        <w:rPr>
          <w:rFonts w:cstheme="minorHAnsi"/>
          <w:noProof/>
        </w:rPr>
      </w:pPr>
      <w:r w:rsidRPr="00BA0707">
        <w:rPr>
          <w:noProof/>
          <w:lang w:val="en-US"/>
        </w:rPr>
        <w:drawing>
          <wp:inline distT="0" distB="0" distL="0" distR="0" wp14:anchorId="3C6A749A" wp14:editId="159EE4BE">
            <wp:extent cx="5953125" cy="3724275"/>
            <wp:effectExtent l="0" t="0" r="9525" b="9525"/>
            <wp:docPr id="9" name="Chart 9">
              <a:extLst xmlns:a="http://schemas.openxmlformats.org/drawingml/2006/main">
                <a:ext uri="{FF2B5EF4-FFF2-40B4-BE49-F238E27FC236}">
                  <a16:creationId xmlns:a16="http://schemas.microsoft.com/office/drawing/2014/main" id="{5F060330-314B-46C9-A353-3EE20EC370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E343A62" w14:textId="28856F78" w:rsidR="003A1DE1" w:rsidRPr="00AB2EAB" w:rsidRDefault="003A1DE1" w:rsidP="003A1DE1">
      <w:pPr>
        <w:pStyle w:val="Caption"/>
        <w:rPr>
          <w:rFonts w:cstheme="minorHAnsi"/>
          <w:lang w:val="bs-Latn-BA"/>
        </w:rPr>
      </w:pPr>
      <w:bookmarkStart w:id="169" w:name="_Ref125482500"/>
      <w:bookmarkStart w:id="170" w:name="_Toc130505182"/>
      <w:bookmarkStart w:id="171" w:name="_Toc172797622"/>
      <w:r w:rsidRPr="00AB2EAB">
        <w:rPr>
          <w:rFonts w:cstheme="minorHAnsi"/>
          <w:lang w:val="bs-Latn-BA"/>
        </w:rPr>
        <w:t xml:space="preserve">Slika </w:t>
      </w:r>
      <w:r w:rsidRPr="00AB2EAB">
        <w:rPr>
          <w:rFonts w:cstheme="minorHAnsi"/>
          <w:lang w:val="bs-Latn-BA"/>
        </w:rPr>
        <w:fldChar w:fldCharType="begin"/>
      </w:r>
      <w:r w:rsidRPr="00AB2EAB">
        <w:rPr>
          <w:rFonts w:cstheme="minorHAnsi"/>
          <w:lang w:val="bs-Latn-BA"/>
        </w:rPr>
        <w:instrText xml:space="preserve"> SEQ Slika \* ARABIC </w:instrText>
      </w:r>
      <w:r w:rsidRPr="00AB2EAB">
        <w:rPr>
          <w:rFonts w:cstheme="minorHAnsi"/>
          <w:lang w:val="bs-Latn-BA"/>
        </w:rPr>
        <w:fldChar w:fldCharType="separate"/>
      </w:r>
      <w:r w:rsidR="00B0722F">
        <w:rPr>
          <w:rFonts w:cstheme="minorHAnsi"/>
          <w:noProof/>
          <w:lang w:val="bs-Latn-BA"/>
        </w:rPr>
        <w:t>9</w:t>
      </w:r>
      <w:r w:rsidRPr="00AB2EAB">
        <w:rPr>
          <w:rFonts w:cstheme="minorHAnsi"/>
          <w:lang w:val="bs-Latn-BA"/>
        </w:rPr>
        <w:fldChar w:fldCharType="end"/>
      </w:r>
      <w:bookmarkEnd w:id="169"/>
      <w:r w:rsidRPr="00AB2EAB">
        <w:rPr>
          <w:rFonts w:cstheme="minorHAnsi"/>
          <w:lang w:val="bs-Latn-BA"/>
        </w:rPr>
        <w:t>. Pregled potrošnje energije (MWh) po podsektorima u 2019. god.</w:t>
      </w:r>
      <w:bookmarkEnd w:id="170"/>
      <w:bookmarkEnd w:id="171"/>
    </w:p>
    <w:p w14:paraId="26D36257" w14:textId="77777777" w:rsidR="0055639E" w:rsidRDefault="003A1DE1" w:rsidP="003A1DE1">
      <w:pPr>
        <w:rPr>
          <w:rFonts w:cstheme="minorHAnsi"/>
          <w:noProof/>
        </w:rPr>
      </w:pPr>
      <w:r w:rsidRPr="00AB2EAB">
        <w:rPr>
          <w:rFonts w:cstheme="minorHAnsi"/>
          <w:noProof/>
        </w:rPr>
        <w:t xml:space="preserve"> </w:t>
      </w:r>
    </w:p>
    <w:p w14:paraId="30D1389E" w14:textId="77777777" w:rsidR="00E10BA0" w:rsidRDefault="00E10BA0" w:rsidP="00A753F4">
      <w:pPr>
        <w:pStyle w:val="Heading2"/>
      </w:pPr>
      <w:bookmarkStart w:id="172" w:name="_Toc172620640"/>
      <w:bookmarkStart w:id="173" w:name="_Toc172797566"/>
      <w:r w:rsidRPr="00A34266">
        <w:lastRenderedPageBreak/>
        <w:t>Proračun CO</w:t>
      </w:r>
      <w:r w:rsidRPr="00E10BA0">
        <w:rPr>
          <w:vertAlign w:val="subscript"/>
        </w:rPr>
        <w:t>2</w:t>
      </w:r>
      <w:r w:rsidRPr="00A34266">
        <w:t xml:space="preserve"> emisija </w:t>
      </w:r>
      <w:bookmarkStart w:id="174" w:name="_Hlk130502739"/>
      <w:r w:rsidRPr="00A34266">
        <w:t>u sektoru energetike</w:t>
      </w:r>
      <w:bookmarkEnd w:id="172"/>
      <w:bookmarkEnd w:id="173"/>
      <w:bookmarkEnd w:id="174"/>
    </w:p>
    <w:p w14:paraId="6575C409" w14:textId="71F4D80D" w:rsidR="00E10BA0" w:rsidRPr="00A34266" w:rsidRDefault="00E10BA0" w:rsidP="00E10BA0">
      <w:r>
        <w:t xml:space="preserve">U nasktavu je prikazan proračun </w:t>
      </w:r>
      <w:r w:rsidRPr="00E10BA0">
        <w:t>CO</w:t>
      </w:r>
      <w:r w:rsidRPr="00E10BA0">
        <w:rPr>
          <w:vertAlign w:val="subscript"/>
        </w:rPr>
        <w:t>2</w:t>
      </w:r>
      <w:r w:rsidRPr="00E10BA0">
        <w:t xml:space="preserve"> emisija</w:t>
      </w:r>
      <w:r>
        <w:t xml:space="preserve"> za </w:t>
      </w:r>
      <w:r w:rsidR="009838EB">
        <w:t>Opštin</w:t>
      </w:r>
      <w:r>
        <w:t xml:space="preserve">u Kolašin </w:t>
      </w:r>
      <w:r w:rsidR="001D5AC5">
        <w:t>u sktorima zgradar</w:t>
      </w:r>
      <w:r w:rsidR="001303F3">
        <w:t>stva, javne rasvjete, saobraćaja.</w:t>
      </w:r>
      <w:r w:rsidR="001D5AC5">
        <w:t xml:space="preserve">  </w:t>
      </w:r>
    </w:p>
    <w:p w14:paraId="71EE87C6" w14:textId="77777777" w:rsidR="00E10BA0" w:rsidRPr="00542D28" w:rsidRDefault="00E10BA0" w:rsidP="00D22B87">
      <w:pPr>
        <w:pStyle w:val="Heading3"/>
      </w:pPr>
      <w:bookmarkStart w:id="175" w:name="_Toc172620641"/>
      <w:bookmarkStart w:id="176" w:name="_Toc172797567"/>
      <w:r w:rsidRPr="00542D28">
        <w:t>Sektor zgradarstva</w:t>
      </w:r>
      <w:bookmarkEnd w:id="175"/>
      <w:bookmarkEnd w:id="176"/>
    </w:p>
    <w:p w14:paraId="66DBB675" w14:textId="5EE1F952" w:rsidR="00E10BA0" w:rsidRDefault="00E10BA0" w:rsidP="00E10BA0">
      <w:pPr>
        <w:jc w:val="both"/>
        <w:rPr>
          <w:lang w:val="sr-Latn-ME"/>
        </w:rPr>
      </w:pPr>
      <w:bookmarkStart w:id="177" w:name="_Hlk162444089"/>
      <w:r w:rsidRPr="00542D28">
        <w:rPr>
          <w:lang w:val="sr-Latn-ME"/>
        </w:rPr>
        <w:t xml:space="preserve">Uvažavajući prikazane bilanse potrošnje </w:t>
      </w:r>
      <w:bookmarkEnd w:id="177"/>
      <w:r w:rsidRPr="00542D28">
        <w:rPr>
          <w:lang w:val="sr-Latn-ME"/>
        </w:rPr>
        <w:t>energenata i navedene emisione faktore moguće je procijeniti ukupne emisije CO</w:t>
      </w:r>
      <w:r w:rsidRPr="00542D28">
        <w:rPr>
          <w:vertAlign w:val="subscript"/>
          <w:lang w:val="sr-Latn-ME"/>
        </w:rPr>
        <w:t>2</w:t>
      </w:r>
      <w:r w:rsidRPr="00542D28">
        <w:rPr>
          <w:lang w:val="sr-Latn-ME"/>
        </w:rPr>
        <w:t xml:space="preserve"> za sektor zgradarstva </w:t>
      </w:r>
      <w:r w:rsidR="009838EB">
        <w:rPr>
          <w:lang w:val="sr-Latn-ME"/>
        </w:rPr>
        <w:t>O</w:t>
      </w:r>
      <w:r w:rsidRPr="00542D28">
        <w:rPr>
          <w:lang w:val="sr-Latn-ME"/>
        </w:rPr>
        <w:t>pštine Kolašin (</w:t>
      </w:r>
      <w:r w:rsidR="00A307AA">
        <w:rPr>
          <w:lang w:val="sr-Latn-ME"/>
        </w:rPr>
        <w:fldChar w:fldCharType="begin"/>
      </w:r>
      <w:r w:rsidR="00A307AA">
        <w:rPr>
          <w:lang w:val="sr-Latn-ME"/>
        </w:rPr>
        <w:instrText xml:space="preserve"> REF _Ref162444936 \h </w:instrText>
      </w:r>
      <w:r w:rsidR="00A307AA">
        <w:rPr>
          <w:lang w:val="sr-Latn-ME"/>
        </w:rPr>
      </w:r>
      <w:r w:rsidR="00A307AA">
        <w:rPr>
          <w:lang w:val="sr-Latn-ME"/>
        </w:rPr>
        <w:fldChar w:fldCharType="separate"/>
      </w:r>
      <w:r w:rsidR="002D1388">
        <w:t>Tabela</w:t>
      </w:r>
      <w:r w:rsidR="00A307AA">
        <w:t xml:space="preserve"> </w:t>
      </w:r>
      <w:r w:rsidR="00A307AA">
        <w:rPr>
          <w:noProof/>
        </w:rPr>
        <w:t>8</w:t>
      </w:r>
      <w:r w:rsidR="00A307AA">
        <w:rPr>
          <w:lang w:val="sr-Latn-ME"/>
        </w:rPr>
        <w:fldChar w:fldCharType="end"/>
      </w:r>
      <w:r w:rsidRPr="00542D28">
        <w:rPr>
          <w:lang w:val="sr-Latn-ME"/>
        </w:rPr>
        <w:t>). Može se uočiti da slično kao i kod potrošnje energije, većinski udio i u emisijama CO</w:t>
      </w:r>
      <w:r w:rsidRPr="00542D28">
        <w:rPr>
          <w:vertAlign w:val="subscript"/>
          <w:lang w:val="sr-Latn-ME"/>
        </w:rPr>
        <w:t>2</w:t>
      </w:r>
      <w:r w:rsidRPr="00542D28">
        <w:rPr>
          <w:lang w:val="sr-Latn-ME"/>
        </w:rPr>
        <w:t> ima rezidencijalni sektor (50%), ali je znatno niži udio u odnosu na ukupnu potrošnju energije stambenih zgrada (79%), što je posljedica potrošnje ogrijevnog drveta, koje nema emisije CO</w:t>
      </w:r>
      <w:r w:rsidRPr="00A307AA">
        <w:rPr>
          <w:vertAlign w:val="subscript"/>
          <w:lang w:val="sr-Latn-ME"/>
        </w:rPr>
        <w:t>2</w:t>
      </w:r>
      <w:r w:rsidRPr="00542D28">
        <w:rPr>
          <w:lang w:val="sr-Latn-ME"/>
        </w:rPr>
        <w:t>, za zagrijavanje stambenih prostorija i pripremu obroka u domaćinstvima.</w:t>
      </w:r>
    </w:p>
    <w:p w14:paraId="706E44F9" w14:textId="565330B0" w:rsidR="00A307AA" w:rsidRDefault="002D1388" w:rsidP="00A307AA">
      <w:pPr>
        <w:pStyle w:val="Caption"/>
        <w:keepNext/>
      </w:pPr>
      <w:bookmarkStart w:id="178" w:name="_Ref162444936"/>
      <w:bookmarkStart w:id="179" w:name="_Toc172797608"/>
      <w:r>
        <w:t>Tabela</w:t>
      </w:r>
      <w:r w:rsidR="00A307AA">
        <w:t xml:space="preserve"> </w:t>
      </w:r>
      <w:r w:rsidR="00A307AA">
        <w:fldChar w:fldCharType="begin"/>
      </w:r>
      <w:r w:rsidR="00A307AA">
        <w:instrText xml:space="preserve"> SEQ Tablica \* ARABIC </w:instrText>
      </w:r>
      <w:r w:rsidR="00A307AA">
        <w:fldChar w:fldCharType="separate"/>
      </w:r>
      <w:r w:rsidR="005A3159">
        <w:rPr>
          <w:noProof/>
        </w:rPr>
        <w:t>8</w:t>
      </w:r>
      <w:r w:rsidR="00A307AA">
        <w:fldChar w:fldCharType="end"/>
      </w:r>
      <w:bookmarkEnd w:id="178"/>
      <w:r w:rsidR="00A307AA" w:rsidRPr="00A307AA">
        <w:t xml:space="preserve"> Ukupne emisije CO</w:t>
      </w:r>
      <w:r w:rsidR="00A307AA" w:rsidRPr="00A307AA">
        <w:rPr>
          <w:vertAlign w:val="subscript"/>
        </w:rPr>
        <w:t>2</w:t>
      </w:r>
      <w:r w:rsidR="00A307AA" w:rsidRPr="00A307AA">
        <w:t xml:space="preserve"> (tCO</w:t>
      </w:r>
      <w:r w:rsidR="00A307AA" w:rsidRPr="00A307AA">
        <w:rPr>
          <w:vertAlign w:val="subscript"/>
        </w:rPr>
        <w:t>2</w:t>
      </w:r>
      <w:r w:rsidR="00A307AA" w:rsidRPr="00A307AA">
        <w:t>) po podsektorima zgradarstva u 2019. god.</w:t>
      </w:r>
      <w:bookmarkEnd w:id="179"/>
    </w:p>
    <w:tbl>
      <w:tblPr>
        <w:tblW w:w="9435" w:type="dxa"/>
        <w:tblInd w:w="-5" w:type="dxa"/>
        <w:tblLook w:val="04A0" w:firstRow="1" w:lastRow="0" w:firstColumn="1" w:lastColumn="0" w:noHBand="0" w:noVBand="1"/>
      </w:tblPr>
      <w:tblGrid>
        <w:gridCol w:w="2444"/>
        <w:gridCol w:w="2267"/>
        <w:gridCol w:w="763"/>
        <w:gridCol w:w="842"/>
        <w:gridCol w:w="1100"/>
        <w:gridCol w:w="1140"/>
        <w:gridCol w:w="879"/>
      </w:tblGrid>
      <w:tr w:rsidR="00A307AA" w:rsidRPr="00542D28" w14:paraId="45424BB3" w14:textId="77777777" w:rsidTr="00A307AA">
        <w:trPr>
          <w:trHeight w:val="19"/>
        </w:trPr>
        <w:tc>
          <w:tcPr>
            <w:tcW w:w="0" w:type="auto"/>
            <w:tcBorders>
              <w:top w:val="single" w:sz="4" w:space="0" w:color="auto"/>
              <w:left w:val="single" w:sz="4" w:space="0" w:color="auto"/>
              <w:bottom w:val="single" w:sz="4" w:space="0" w:color="auto"/>
              <w:right w:val="single" w:sz="4" w:space="0" w:color="auto"/>
            </w:tcBorders>
            <w:shd w:val="clear" w:color="auto" w:fill="4F81BD"/>
            <w:noWrap/>
            <w:vAlign w:val="center"/>
            <w:hideMark/>
          </w:tcPr>
          <w:p w14:paraId="0E06CC11" w14:textId="3CD83828" w:rsidR="00E10BA0" w:rsidRPr="00A307AA" w:rsidRDefault="00A307AA" w:rsidP="00DF1DDE">
            <w:pPr>
              <w:spacing w:after="0" w:line="240" w:lineRule="auto"/>
              <w:jc w:val="center"/>
              <w:rPr>
                <w:rFonts w:eastAsia="Times New Roman"/>
                <w:b/>
                <w:bCs/>
                <w:color w:val="FFFFFF" w:themeColor="background1"/>
                <w:sz w:val="18"/>
                <w:szCs w:val="18"/>
                <w:lang w:val="sr-Latn-ME"/>
              </w:rPr>
            </w:pPr>
            <w:r w:rsidRPr="00A307AA">
              <w:rPr>
                <w:rFonts w:eastAsia="Times New Roman"/>
                <w:b/>
                <w:bCs/>
                <w:color w:val="FFFFFF" w:themeColor="background1"/>
                <w:sz w:val="18"/>
                <w:szCs w:val="18"/>
                <w:lang w:val="sr-Latn-ME"/>
              </w:rPr>
              <w:t>Vrsta</w:t>
            </w:r>
          </w:p>
        </w:tc>
        <w:tc>
          <w:tcPr>
            <w:tcW w:w="0" w:type="auto"/>
            <w:tcBorders>
              <w:top w:val="single" w:sz="4" w:space="0" w:color="auto"/>
              <w:left w:val="nil"/>
              <w:bottom w:val="single" w:sz="4" w:space="0" w:color="auto"/>
              <w:right w:val="single" w:sz="4" w:space="0" w:color="auto"/>
            </w:tcBorders>
            <w:shd w:val="clear" w:color="auto" w:fill="4F81BD"/>
            <w:noWrap/>
            <w:vAlign w:val="center"/>
            <w:hideMark/>
          </w:tcPr>
          <w:p w14:paraId="35CF4F11" w14:textId="77777777" w:rsidR="00E10BA0" w:rsidRPr="00A307AA" w:rsidRDefault="00E10BA0" w:rsidP="00DF1DDE">
            <w:pPr>
              <w:spacing w:after="0" w:line="240" w:lineRule="auto"/>
              <w:jc w:val="center"/>
              <w:rPr>
                <w:rFonts w:eastAsia="Times New Roman"/>
                <w:b/>
                <w:bCs/>
                <w:color w:val="FFFFFF" w:themeColor="background1"/>
                <w:sz w:val="18"/>
                <w:szCs w:val="18"/>
                <w:lang w:val="sr-Latn-ME"/>
              </w:rPr>
            </w:pPr>
            <w:r w:rsidRPr="00A307AA">
              <w:rPr>
                <w:rFonts w:eastAsia="Times New Roman"/>
                <w:b/>
                <w:bCs/>
                <w:color w:val="FFFFFF" w:themeColor="background1"/>
                <w:sz w:val="18"/>
                <w:szCs w:val="18"/>
                <w:lang w:val="sr-Latn-ME"/>
              </w:rPr>
              <w:t>Električna energija</w:t>
            </w:r>
          </w:p>
        </w:tc>
        <w:tc>
          <w:tcPr>
            <w:tcW w:w="0" w:type="auto"/>
            <w:tcBorders>
              <w:top w:val="single" w:sz="4" w:space="0" w:color="auto"/>
              <w:left w:val="nil"/>
              <w:bottom w:val="single" w:sz="4" w:space="0" w:color="auto"/>
              <w:right w:val="single" w:sz="4" w:space="0" w:color="auto"/>
            </w:tcBorders>
            <w:shd w:val="clear" w:color="auto" w:fill="4F81BD"/>
            <w:noWrap/>
            <w:vAlign w:val="center"/>
            <w:hideMark/>
          </w:tcPr>
          <w:p w14:paraId="6D18FD10" w14:textId="77777777" w:rsidR="00E10BA0" w:rsidRPr="00A307AA" w:rsidRDefault="00E10BA0" w:rsidP="00DF1DDE">
            <w:pPr>
              <w:spacing w:after="0" w:line="240" w:lineRule="auto"/>
              <w:jc w:val="center"/>
              <w:rPr>
                <w:rFonts w:eastAsia="Times New Roman"/>
                <w:b/>
                <w:bCs/>
                <w:color w:val="FFFFFF" w:themeColor="background1"/>
                <w:sz w:val="18"/>
                <w:szCs w:val="18"/>
                <w:lang w:val="sr-Latn-ME"/>
              </w:rPr>
            </w:pPr>
            <w:r w:rsidRPr="00A307AA">
              <w:rPr>
                <w:rFonts w:eastAsia="Times New Roman"/>
                <w:b/>
                <w:bCs/>
                <w:color w:val="FFFFFF" w:themeColor="background1"/>
                <w:sz w:val="18"/>
                <w:szCs w:val="18"/>
                <w:lang w:val="sr-Latn-ME"/>
              </w:rPr>
              <w:t>TNG</w:t>
            </w:r>
          </w:p>
        </w:tc>
        <w:tc>
          <w:tcPr>
            <w:tcW w:w="0" w:type="auto"/>
            <w:tcBorders>
              <w:top w:val="single" w:sz="4" w:space="0" w:color="auto"/>
              <w:left w:val="nil"/>
              <w:bottom w:val="single" w:sz="4" w:space="0" w:color="auto"/>
              <w:right w:val="single" w:sz="4" w:space="0" w:color="auto"/>
            </w:tcBorders>
            <w:shd w:val="clear" w:color="auto" w:fill="4F81BD"/>
            <w:noWrap/>
            <w:vAlign w:val="center"/>
            <w:hideMark/>
          </w:tcPr>
          <w:p w14:paraId="72B1505C" w14:textId="77777777" w:rsidR="00E10BA0" w:rsidRPr="00A307AA" w:rsidRDefault="00E10BA0" w:rsidP="00DF1DDE">
            <w:pPr>
              <w:spacing w:after="0" w:line="240" w:lineRule="auto"/>
              <w:jc w:val="center"/>
              <w:rPr>
                <w:rFonts w:eastAsia="Times New Roman"/>
                <w:b/>
                <w:bCs/>
                <w:color w:val="FFFFFF" w:themeColor="background1"/>
                <w:sz w:val="18"/>
                <w:szCs w:val="18"/>
                <w:lang w:val="sr-Latn-ME"/>
              </w:rPr>
            </w:pPr>
            <w:r w:rsidRPr="00A307AA">
              <w:rPr>
                <w:rFonts w:eastAsia="Times New Roman"/>
                <w:b/>
                <w:bCs/>
                <w:color w:val="FFFFFF" w:themeColor="background1"/>
                <w:sz w:val="18"/>
                <w:szCs w:val="18"/>
                <w:lang w:val="sr-Latn-ME"/>
              </w:rPr>
              <w:t>Ugalj</w:t>
            </w:r>
          </w:p>
        </w:tc>
        <w:tc>
          <w:tcPr>
            <w:tcW w:w="0" w:type="auto"/>
            <w:tcBorders>
              <w:top w:val="single" w:sz="4" w:space="0" w:color="auto"/>
              <w:left w:val="nil"/>
              <w:bottom w:val="single" w:sz="4" w:space="0" w:color="auto"/>
              <w:right w:val="single" w:sz="4" w:space="0" w:color="auto"/>
            </w:tcBorders>
            <w:shd w:val="clear" w:color="auto" w:fill="4F81BD"/>
            <w:noWrap/>
            <w:vAlign w:val="center"/>
            <w:hideMark/>
          </w:tcPr>
          <w:p w14:paraId="1764DBE0" w14:textId="77777777" w:rsidR="00E10BA0" w:rsidRPr="00A307AA" w:rsidRDefault="00E10BA0" w:rsidP="00DF1DDE">
            <w:pPr>
              <w:spacing w:after="0" w:line="240" w:lineRule="auto"/>
              <w:jc w:val="center"/>
              <w:rPr>
                <w:rFonts w:eastAsia="Times New Roman"/>
                <w:b/>
                <w:bCs/>
                <w:color w:val="FFFFFF" w:themeColor="background1"/>
                <w:sz w:val="18"/>
                <w:szCs w:val="18"/>
                <w:lang w:val="sr-Latn-ME"/>
              </w:rPr>
            </w:pPr>
            <w:r w:rsidRPr="00A307AA">
              <w:rPr>
                <w:rFonts w:eastAsia="Times New Roman"/>
                <w:b/>
                <w:bCs/>
                <w:color w:val="FFFFFF" w:themeColor="background1"/>
                <w:sz w:val="18"/>
                <w:szCs w:val="18"/>
                <w:lang w:val="sr-Latn-ME"/>
              </w:rPr>
              <w:t>Lož ulje</w:t>
            </w:r>
          </w:p>
        </w:tc>
        <w:tc>
          <w:tcPr>
            <w:tcW w:w="0" w:type="auto"/>
            <w:tcBorders>
              <w:top w:val="single" w:sz="4" w:space="0" w:color="auto"/>
              <w:left w:val="nil"/>
              <w:bottom w:val="single" w:sz="4" w:space="0" w:color="auto"/>
              <w:right w:val="single" w:sz="4" w:space="0" w:color="auto"/>
            </w:tcBorders>
            <w:shd w:val="clear" w:color="auto" w:fill="4F81BD"/>
            <w:noWrap/>
            <w:vAlign w:val="center"/>
            <w:hideMark/>
          </w:tcPr>
          <w:p w14:paraId="1353DCFF" w14:textId="77777777" w:rsidR="00E10BA0" w:rsidRPr="00A307AA" w:rsidRDefault="00E10BA0" w:rsidP="00DF1DDE">
            <w:pPr>
              <w:spacing w:after="0" w:line="240" w:lineRule="auto"/>
              <w:jc w:val="center"/>
              <w:rPr>
                <w:rFonts w:eastAsia="Times New Roman"/>
                <w:b/>
                <w:bCs/>
                <w:color w:val="FFFFFF" w:themeColor="background1"/>
                <w:sz w:val="18"/>
                <w:szCs w:val="18"/>
                <w:lang w:val="sr-Latn-ME"/>
              </w:rPr>
            </w:pPr>
            <w:r w:rsidRPr="00A307AA">
              <w:rPr>
                <w:rFonts w:eastAsia="Times New Roman"/>
                <w:b/>
                <w:bCs/>
                <w:color w:val="FFFFFF" w:themeColor="background1"/>
                <w:sz w:val="18"/>
                <w:szCs w:val="18"/>
                <w:lang w:val="sr-Latn-ME"/>
              </w:rPr>
              <w:t>Ukupno</w:t>
            </w:r>
          </w:p>
        </w:tc>
        <w:tc>
          <w:tcPr>
            <w:tcW w:w="0" w:type="auto"/>
            <w:tcBorders>
              <w:top w:val="single" w:sz="4" w:space="0" w:color="auto"/>
              <w:left w:val="nil"/>
              <w:bottom w:val="single" w:sz="4" w:space="0" w:color="auto"/>
              <w:right w:val="single" w:sz="4" w:space="0" w:color="auto"/>
            </w:tcBorders>
            <w:shd w:val="clear" w:color="auto" w:fill="4F81BD"/>
            <w:noWrap/>
            <w:vAlign w:val="center"/>
            <w:hideMark/>
          </w:tcPr>
          <w:p w14:paraId="1351D418" w14:textId="77777777" w:rsidR="00E10BA0" w:rsidRPr="00A307AA" w:rsidRDefault="00E10BA0" w:rsidP="00DF1DDE">
            <w:pPr>
              <w:spacing w:after="0" w:line="240" w:lineRule="auto"/>
              <w:jc w:val="center"/>
              <w:rPr>
                <w:rFonts w:eastAsia="Times New Roman"/>
                <w:b/>
                <w:bCs/>
                <w:color w:val="FFFFFF" w:themeColor="background1"/>
                <w:sz w:val="18"/>
                <w:szCs w:val="18"/>
                <w:lang w:val="sr-Latn-ME"/>
              </w:rPr>
            </w:pPr>
            <w:r w:rsidRPr="00A307AA">
              <w:rPr>
                <w:rFonts w:eastAsia="Times New Roman"/>
                <w:b/>
                <w:bCs/>
                <w:color w:val="FFFFFF" w:themeColor="background1"/>
                <w:sz w:val="18"/>
                <w:szCs w:val="18"/>
                <w:lang w:val="sr-Latn-ME"/>
              </w:rPr>
              <w:t>Udio</w:t>
            </w:r>
          </w:p>
        </w:tc>
      </w:tr>
      <w:tr w:rsidR="00E10BA0" w:rsidRPr="00542D28" w14:paraId="2A058800" w14:textId="77777777" w:rsidTr="00A307AA">
        <w:trPr>
          <w:trHeight w:val="19"/>
        </w:trPr>
        <w:tc>
          <w:tcPr>
            <w:tcW w:w="0" w:type="auto"/>
            <w:tcBorders>
              <w:top w:val="nil"/>
              <w:left w:val="single" w:sz="4" w:space="0" w:color="auto"/>
              <w:bottom w:val="single" w:sz="4" w:space="0" w:color="auto"/>
              <w:right w:val="single" w:sz="4" w:space="0" w:color="auto"/>
            </w:tcBorders>
            <w:shd w:val="clear" w:color="auto" w:fill="DBE5F1"/>
            <w:noWrap/>
            <w:vAlign w:val="center"/>
            <w:hideMark/>
          </w:tcPr>
          <w:p w14:paraId="1B5EE799" w14:textId="77777777" w:rsidR="00E10BA0" w:rsidRPr="00A307AA" w:rsidRDefault="00E10BA0" w:rsidP="00DF1DDE">
            <w:pPr>
              <w:spacing w:after="0" w:line="240" w:lineRule="auto"/>
              <w:jc w:val="center"/>
              <w:rPr>
                <w:rFonts w:eastAsia="Times New Roman"/>
                <w:b/>
                <w:bCs/>
                <w:color w:val="000000"/>
                <w:sz w:val="18"/>
                <w:szCs w:val="18"/>
                <w:lang w:val="sr-Latn-ME"/>
              </w:rPr>
            </w:pPr>
            <w:r w:rsidRPr="00A307AA">
              <w:rPr>
                <w:rFonts w:eastAsia="Times New Roman"/>
                <w:b/>
                <w:bCs/>
                <w:color w:val="000000"/>
                <w:sz w:val="18"/>
                <w:szCs w:val="18"/>
                <w:lang w:val="sr-Latn-ME"/>
              </w:rPr>
              <w:t>Stambene zgrade</w:t>
            </w:r>
          </w:p>
        </w:tc>
        <w:tc>
          <w:tcPr>
            <w:tcW w:w="0" w:type="auto"/>
            <w:tcBorders>
              <w:top w:val="nil"/>
              <w:left w:val="nil"/>
              <w:bottom w:val="single" w:sz="4" w:space="0" w:color="auto"/>
              <w:right w:val="single" w:sz="4" w:space="0" w:color="auto"/>
            </w:tcBorders>
            <w:shd w:val="clear" w:color="000000" w:fill="FFFFFF"/>
            <w:noWrap/>
            <w:vAlign w:val="center"/>
            <w:hideMark/>
          </w:tcPr>
          <w:p w14:paraId="22E79CB2"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4.041</w:t>
            </w:r>
          </w:p>
        </w:tc>
        <w:tc>
          <w:tcPr>
            <w:tcW w:w="0" w:type="auto"/>
            <w:tcBorders>
              <w:top w:val="nil"/>
              <w:left w:val="nil"/>
              <w:bottom w:val="single" w:sz="4" w:space="0" w:color="auto"/>
              <w:right w:val="single" w:sz="4" w:space="0" w:color="auto"/>
            </w:tcBorders>
            <w:shd w:val="clear" w:color="000000" w:fill="FFFFFF"/>
            <w:noWrap/>
            <w:vAlign w:val="center"/>
            <w:hideMark/>
          </w:tcPr>
          <w:p w14:paraId="2A73106A"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0</w:t>
            </w:r>
          </w:p>
        </w:tc>
        <w:tc>
          <w:tcPr>
            <w:tcW w:w="0" w:type="auto"/>
            <w:tcBorders>
              <w:top w:val="nil"/>
              <w:left w:val="nil"/>
              <w:bottom w:val="single" w:sz="4" w:space="0" w:color="auto"/>
              <w:right w:val="single" w:sz="4" w:space="0" w:color="auto"/>
            </w:tcBorders>
            <w:shd w:val="clear" w:color="000000" w:fill="FFFFFF"/>
            <w:noWrap/>
            <w:vAlign w:val="center"/>
            <w:hideMark/>
          </w:tcPr>
          <w:p w14:paraId="1B496B62"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0</w:t>
            </w:r>
          </w:p>
        </w:tc>
        <w:tc>
          <w:tcPr>
            <w:tcW w:w="0" w:type="auto"/>
            <w:tcBorders>
              <w:top w:val="nil"/>
              <w:left w:val="nil"/>
              <w:bottom w:val="single" w:sz="4" w:space="0" w:color="auto"/>
              <w:right w:val="single" w:sz="4" w:space="0" w:color="auto"/>
            </w:tcBorders>
            <w:shd w:val="clear" w:color="000000" w:fill="FFFFFF"/>
            <w:noWrap/>
            <w:vAlign w:val="center"/>
            <w:hideMark/>
          </w:tcPr>
          <w:p w14:paraId="6AA93CE8"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0</w:t>
            </w:r>
          </w:p>
        </w:tc>
        <w:tc>
          <w:tcPr>
            <w:tcW w:w="0" w:type="auto"/>
            <w:tcBorders>
              <w:top w:val="nil"/>
              <w:left w:val="nil"/>
              <w:bottom w:val="single" w:sz="4" w:space="0" w:color="auto"/>
              <w:right w:val="single" w:sz="4" w:space="0" w:color="auto"/>
            </w:tcBorders>
            <w:shd w:val="clear" w:color="000000" w:fill="FFFFFF"/>
            <w:noWrap/>
            <w:vAlign w:val="center"/>
            <w:hideMark/>
          </w:tcPr>
          <w:p w14:paraId="799273DC"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4.041</w:t>
            </w:r>
          </w:p>
        </w:tc>
        <w:tc>
          <w:tcPr>
            <w:tcW w:w="0" w:type="auto"/>
            <w:tcBorders>
              <w:top w:val="nil"/>
              <w:left w:val="nil"/>
              <w:bottom w:val="single" w:sz="4" w:space="0" w:color="auto"/>
              <w:right w:val="single" w:sz="4" w:space="0" w:color="auto"/>
            </w:tcBorders>
            <w:shd w:val="clear" w:color="auto" w:fill="auto"/>
            <w:noWrap/>
            <w:vAlign w:val="center"/>
            <w:hideMark/>
          </w:tcPr>
          <w:p w14:paraId="0273A820"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50%</w:t>
            </w:r>
          </w:p>
        </w:tc>
      </w:tr>
      <w:tr w:rsidR="00E10BA0" w:rsidRPr="00542D28" w14:paraId="61C9E0C4" w14:textId="77777777" w:rsidTr="00A307AA">
        <w:trPr>
          <w:trHeight w:val="19"/>
        </w:trPr>
        <w:tc>
          <w:tcPr>
            <w:tcW w:w="0" w:type="auto"/>
            <w:tcBorders>
              <w:top w:val="nil"/>
              <w:left w:val="single" w:sz="4" w:space="0" w:color="auto"/>
              <w:bottom w:val="single" w:sz="4" w:space="0" w:color="auto"/>
              <w:right w:val="single" w:sz="4" w:space="0" w:color="auto"/>
            </w:tcBorders>
            <w:shd w:val="clear" w:color="auto" w:fill="DBE5F1"/>
            <w:noWrap/>
            <w:vAlign w:val="center"/>
            <w:hideMark/>
          </w:tcPr>
          <w:p w14:paraId="313F4092" w14:textId="77777777" w:rsidR="00E10BA0" w:rsidRPr="00A307AA" w:rsidRDefault="00E10BA0" w:rsidP="00DF1DDE">
            <w:pPr>
              <w:spacing w:after="0" w:line="240" w:lineRule="auto"/>
              <w:jc w:val="center"/>
              <w:rPr>
                <w:rFonts w:eastAsia="Times New Roman"/>
                <w:b/>
                <w:bCs/>
                <w:color w:val="000000"/>
                <w:sz w:val="18"/>
                <w:szCs w:val="18"/>
                <w:lang w:val="sr-Latn-ME"/>
              </w:rPr>
            </w:pPr>
            <w:r w:rsidRPr="00A307AA">
              <w:rPr>
                <w:rFonts w:eastAsia="Times New Roman"/>
                <w:b/>
                <w:bCs/>
                <w:color w:val="000000"/>
                <w:sz w:val="18"/>
                <w:szCs w:val="18"/>
                <w:lang w:val="sr-Latn-ME"/>
              </w:rPr>
              <w:t>Javne zgrade</w:t>
            </w:r>
          </w:p>
        </w:tc>
        <w:tc>
          <w:tcPr>
            <w:tcW w:w="0" w:type="auto"/>
            <w:tcBorders>
              <w:top w:val="nil"/>
              <w:left w:val="nil"/>
              <w:bottom w:val="single" w:sz="4" w:space="0" w:color="auto"/>
              <w:right w:val="single" w:sz="4" w:space="0" w:color="auto"/>
            </w:tcBorders>
            <w:shd w:val="clear" w:color="000000" w:fill="FFFFFF"/>
            <w:noWrap/>
            <w:vAlign w:val="center"/>
            <w:hideMark/>
          </w:tcPr>
          <w:p w14:paraId="629CDFFA"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161</w:t>
            </w:r>
          </w:p>
        </w:tc>
        <w:tc>
          <w:tcPr>
            <w:tcW w:w="0" w:type="auto"/>
            <w:tcBorders>
              <w:top w:val="nil"/>
              <w:left w:val="nil"/>
              <w:bottom w:val="single" w:sz="4" w:space="0" w:color="auto"/>
              <w:right w:val="single" w:sz="4" w:space="0" w:color="auto"/>
            </w:tcBorders>
            <w:shd w:val="clear" w:color="000000" w:fill="FFFFFF"/>
            <w:noWrap/>
            <w:vAlign w:val="center"/>
            <w:hideMark/>
          </w:tcPr>
          <w:p w14:paraId="374969D7"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0</w:t>
            </w:r>
          </w:p>
        </w:tc>
        <w:tc>
          <w:tcPr>
            <w:tcW w:w="0" w:type="auto"/>
            <w:tcBorders>
              <w:top w:val="nil"/>
              <w:left w:val="nil"/>
              <w:bottom w:val="single" w:sz="4" w:space="0" w:color="auto"/>
              <w:right w:val="single" w:sz="4" w:space="0" w:color="auto"/>
            </w:tcBorders>
            <w:shd w:val="clear" w:color="000000" w:fill="FFFFFF"/>
            <w:noWrap/>
            <w:vAlign w:val="center"/>
            <w:hideMark/>
          </w:tcPr>
          <w:p w14:paraId="166E25CA"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0</w:t>
            </w:r>
          </w:p>
        </w:tc>
        <w:tc>
          <w:tcPr>
            <w:tcW w:w="0" w:type="auto"/>
            <w:tcBorders>
              <w:top w:val="nil"/>
              <w:left w:val="nil"/>
              <w:bottom w:val="single" w:sz="4" w:space="0" w:color="auto"/>
              <w:right w:val="single" w:sz="4" w:space="0" w:color="auto"/>
            </w:tcBorders>
            <w:shd w:val="clear" w:color="000000" w:fill="FFFFFF"/>
            <w:noWrap/>
            <w:vAlign w:val="center"/>
            <w:hideMark/>
          </w:tcPr>
          <w:p w14:paraId="1AAC7134"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0</w:t>
            </w:r>
          </w:p>
        </w:tc>
        <w:tc>
          <w:tcPr>
            <w:tcW w:w="0" w:type="auto"/>
            <w:tcBorders>
              <w:top w:val="nil"/>
              <w:left w:val="nil"/>
              <w:bottom w:val="single" w:sz="4" w:space="0" w:color="auto"/>
              <w:right w:val="single" w:sz="4" w:space="0" w:color="auto"/>
            </w:tcBorders>
            <w:shd w:val="clear" w:color="000000" w:fill="FFFFFF"/>
            <w:noWrap/>
            <w:vAlign w:val="center"/>
            <w:hideMark/>
          </w:tcPr>
          <w:p w14:paraId="647FA1EB"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161</w:t>
            </w:r>
          </w:p>
        </w:tc>
        <w:tc>
          <w:tcPr>
            <w:tcW w:w="0" w:type="auto"/>
            <w:tcBorders>
              <w:top w:val="nil"/>
              <w:left w:val="nil"/>
              <w:bottom w:val="single" w:sz="4" w:space="0" w:color="auto"/>
              <w:right w:val="single" w:sz="4" w:space="0" w:color="auto"/>
            </w:tcBorders>
            <w:shd w:val="clear" w:color="auto" w:fill="auto"/>
            <w:noWrap/>
            <w:vAlign w:val="center"/>
            <w:hideMark/>
          </w:tcPr>
          <w:p w14:paraId="0F739FE5"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2%</w:t>
            </w:r>
          </w:p>
        </w:tc>
      </w:tr>
      <w:tr w:rsidR="00E10BA0" w:rsidRPr="00542D28" w14:paraId="2F6D553E" w14:textId="77777777" w:rsidTr="00A307AA">
        <w:trPr>
          <w:trHeight w:val="19"/>
        </w:trPr>
        <w:tc>
          <w:tcPr>
            <w:tcW w:w="0" w:type="auto"/>
            <w:tcBorders>
              <w:top w:val="nil"/>
              <w:left w:val="single" w:sz="4" w:space="0" w:color="auto"/>
              <w:bottom w:val="single" w:sz="4" w:space="0" w:color="auto"/>
              <w:right w:val="single" w:sz="4" w:space="0" w:color="auto"/>
            </w:tcBorders>
            <w:shd w:val="clear" w:color="auto" w:fill="DBE5F1"/>
            <w:noWrap/>
            <w:vAlign w:val="center"/>
            <w:hideMark/>
          </w:tcPr>
          <w:p w14:paraId="18C0B179" w14:textId="77777777" w:rsidR="00E10BA0" w:rsidRPr="00A307AA" w:rsidRDefault="00E10BA0" w:rsidP="00DF1DDE">
            <w:pPr>
              <w:spacing w:after="0" w:line="240" w:lineRule="auto"/>
              <w:jc w:val="center"/>
              <w:rPr>
                <w:rFonts w:eastAsia="Times New Roman"/>
                <w:b/>
                <w:bCs/>
                <w:color w:val="000000"/>
                <w:sz w:val="18"/>
                <w:szCs w:val="18"/>
                <w:lang w:val="sr-Latn-ME"/>
              </w:rPr>
            </w:pPr>
            <w:r w:rsidRPr="00A307AA">
              <w:rPr>
                <w:rFonts w:eastAsia="Times New Roman"/>
                <w:b/>
                <w:bCs/>
                <w:color w:val="000000"/>
                <w:sz w:val="18"/>
                <w:szCs w:val="18"/>
                <w:lang w:val="sr-Latn-ME"/>
              </w:rPr>
              <w:t>Komercijalne zgrade</w:t>
            </w:r>
          </w:p>
        </w:tc>
        <w:tc>
          <w:tcPr>
            <w:tcW w:w="0" w:type="auto"/>
            <w:tcBorders>
              <w:top w:val="nil"/>
              <w:left w:val="nil"/>
              <w:bottom w:val="single" w:sz="4" w:space="0" w:color="auto"/>
              <w:right w:val="single" w:sz="4" w:space="0" w:color="auto"/>
            </w:tcBorders>
            <w:shd w:val="clear" w:color="000000" w:fill="FFFFFF"/>
            <w:noWrap/>
            <w:vAlign w:val="center"/>
            <w:hideMark/>
          </w:tcPr>
          <w:p w14:paraId="33652282"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3.821</w:t>
            </w:r>
          </w:p>
        </w:tc>
        <w:tc>
          <w:tcPr>
            <w:tcW w:w="0" w:type="auto"/>
            <w:tcBorders>
              <w:top w:val="nil"/>
              <w:left w:val="nil"/>
              <w:bottom w:val="single" w:sz="4" w:space="0" w:color="auto"/>
              <w:right w:val="single" w:sz="4" w:space="0" w:color="auto"/>
            </w:tcBorders>
            <w:shd w:val="clear" w:color="000000" w:fill="FFFFFF"/>
            <w:noWrap/>
            <w:vAlign w:val="center"/>
            <w:hideMark/>
          </w:tcPr>
          <w:p w14:paraId="49E9ADDE"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0</w:t>
            </w:r>
          </w:p>
        </w:tc>
        <w:tc>
          <w:tcPr>
            <w:tcW w:w="0" w:type="auto"/>
            <w:tcBorders>
              <w:top w:val="nil"/>
              <w:left w:val="nil"/>
              <w:bottom w:val="single" w:sz="4" w:space="0" w:color="auto"/>
              <w:right w:val="single" w:sz="4" w:space="0" w:color="auto"/>
            </w:tcBorders>
            <w:shd w:val="clear" w:color="000000" w:fill="FFFFFF"/>
            <w:noWrap/>
            <w:vAlign w:val="center"/>
            <w:hideMark/>
          </w:tcPr>
          <w:p w14:paraId="24BFF2EB"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0</w:t>
            </w:r>
          </w:p>
        </w:tc>
        <w:tc>
          <w:tcPr>
            <w:tcW w:w="0" w:type="auto"/>
            <w:tcBorders>
              <w:top w:val="nil"/>
              <w:left w:val="nil"/>
              <w:bottom w:val="single" w:sz="4" w:space="0" w:color="auto"/>
              <w:right w:val="single" w:sz="4" w:space="0" w:color="auto"/>
            </w:tcBorders>
            <w:shd w:val="clear" w:color="000000" w:fill="FFFFFF"/>
            <w:noWrap/>
            <w:vAlign w:val="center"/>
            <w:hideMark/>
          </w:tcPr>
          <w:p w14:paraId="72D6EFF8"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0</w:t>
            </w:r>
          </w:p>
        </w:tc>
        <w:tc>
          <w:tcPr>
            <w:tcW w:w="0" w:type="auto"/>
            <w:tcBorders>
              <w:top w:val="nil"/>
              <w:left w:val="nil"/>
              <w:bottom w:val="single" w:sz="4" w:space="0" w:color="auto"/>
              <w:right w:val="single" w:sz="4" w:space="0" w:color="auto"/>
            </w:tcBorders>
            <w:shd w:val="clear" w:color="000000" w:fill="FFFFFF"/>
            <w:noWrap/>
            <w:vAlign w:val="center"/>
            <w:hideMark/>
          </w:tcPr>
          <w:p w14:paraId="3AC0EBB0"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3.821</w:t>
            </w:r>
          </w:p>
        </w:tc>
        <w:tc>
          <w:tcPr>
            <w:tcW w:w="0" w:type="auto"/>
            <w:tcBorders>
              <w:top w:val="nil"/>
              <w:left w:val="nil"/>
              <w:bottom w:val="single" w:sz="4" w:space="0" w:color="auto"/>
              <w:right w:val="single" w:sz="4" w:space="0" w:color="auto"/>
            </w:tcBorders>
            <w:shd w:val="clear" w:color="auto" w:fill="auto"/>
            <w:noWrap/>
            <w:vAlign w:val="center"/>
            <w:hideMark/>
          </w:tcPr>
          <w:p w14:paraId="161E9CAD" w14:textId="77777777" w:rsidR="00E10BA0" w:rsidRPr="00A307AA" w:rsidRDefault="00E10BA0" w:rsidP="00A307AA">
            <w:pPr>
              <w:spacing w:after="0" w:line="240" w:lineRule="auto"/>
              <w:jc w:val="right"/>
              <w:rPr>
                <w:rFonts w:eastAsia="Times New Roman"/>
                <w:color w:val="000000"/>
                <w:sz w:val="18"/>
                <w:szCs w:val="18"/>
                <w:lang w:val="sr-Latn-ME"/>
              </w:rPr>
            </w:pPr>
            <w:r w:rsidRPr="00A307AA">
              <w:rPr>
                <w:rFonts w:eastAsia="Times New Roman"/>
                <w:color w:val="000000"/>
                <w:sz w:val="18"/>
                <w:szCs w:val="18"/>
                <w:lang w:val="sr-Latn-ME"/>
              </w:rPr>
              <w:t>48%</w:t>
            </w:r>
          </w:p>
        </w:tc>
      </w:tr>
      <w:tr w:rsidR="00E10BA0" w:rsidRPr="00542D28" w14:paraId="69D03EF8" w14:textId="77777777" w:rsidTr="00A307AA">
        <w:trPr>
          <w:trHeight w:val="19"/>
        </w:trPr>
        <w:tc>
          <w:tcPr>
            <w:tcW w:w="0" w:type="auto"/>
            <w:tcBorders>
              <w:top w:val="nil"/>
              <w:left w:val="single" w:sz="4" w:space="0" w:color="auto"/>
              <w:bottom w:val="single" w:sz="4" w:space="0" w:color="auto"/>
              <w:right w:val="single" w:sz="4" w:space="0" w:color="auto"/>
            </w:tcBorders>
            <w:shd w:val="clear" w:color="auto" w:fill="DBE5F1"/>
            <w:noWrap/>
            <w:vAlign w:val="center"/>
            <w:hideMark/>
          </w:tcPr>
          <w:p w14:paraId="106BEE70" w14:textId="77777777" w:rsidR="00E10BA0" w:rsidRPr="00A307AA" w:rsidRDefault="00E10BA0" w:rsidP="00DF1DDE">
            <w:pPr>
              <w:spacing w:after="0" w:line="240" w:lineRule="auto"/>
              <w:jc w:val="center"/>
              <w:rPr>
                <w:rFonts w:eastAsia="Times New Roman"/>
                <w:b/>
                <w:bCs/>
                <w:color w:val="000000"/>
                <w:sz w:val="18"/>
                <w:szCs w:val="18"/>
                <w:lang w:val="sr-Latn-ME"/>
              </w:rPr>
            </w:pPr>
            <w:r w:rsidRPr="00A307AA">
              <w:rPr>
                <w:rFonts w:eastAsia="Times New Roman"/>
                <w:b/>
                <w:bCs/>
                <w:color w:val="000000"/>
                <w:sz w:val="18"/>
                <w:szCs w:val="18"/>
                <w:lang w:val="sr-Latn-ME"/>
              </w:rPr>
              <w:t>Ukupno</w:t>
            </w:r>
          </w:p>
        </w:tc>
        <w:tc>
          <w:tcPr>
            <w:tcW w:w="0" w:type="auto"/>
            <w:tcBorders>
              <w:top w:val="nil"/>
              <w:left w:val="nil"/>
              <w:bottom w:val="single" w:sz="4" w:space="0" w:color="auto"/>
              <w:right w:val="single" w:sz="4" w:space="0" w:color="auto"/>
            </w:tcBorders>
            <w:shd w:val="clear" w:color="000000" w:fill="FFFFFF"/>
            <w:noWrap/>
            <w:vAlign w:val="center"/>
            <w:hideMark/>
          </w:tcPr>
          <w:p w14:paraId="17A6FA09" w14:textId="77777777" w:rsidR="00E10BA0" w:rsidRPr="00A307AA" w:rsidRDefault="00E10BA0" w:rsidP="00A307AA">
            <w:pPr>
              <w:spacing w:after="0" w:line="240" w:lineRule="auto"/>
              <w:jc w:val="right"/>
              <w:rPr>
                <w:rFonts w:eastAsia="Times New Roman"/>
                <w:b/>
                <w:bCs/>
                <w:color w:val="000000"/>
                <w:sz w:val="18"/>
                <w:szCs w:val="18"/>
                <w:lang w:val="sr-Latn-ME"/>
              </w:rPr>
            </w:pPr>
            <w:r w:rsidRPr="00A307AA">
              <w:rPr>
                <w:rFonts w:eastAsia="Times New Roman"/>
                <w:b/>
                <w:bCs/>
                <w:color w:val="000000"/>
                <w:sz w:val="18"/>
                <w:szCs w:val="18"/>
                <w:lang w:val="sr-Latn-ME"/>
              </w:rPr>
              <w:t>8.023</w:t>
            </w:r>
          </w:p>
        </w:tc>
        <w:tc>
          <w:tcPr>
            <w:tcW w:w="0" w:type="auto"/>
            <w:tcBorders>
              <w:top w:val="nil"/>
              <w:left w:val="nil"/>
              <w:bottom w:val="single" w:sz="4" w:space="0" w:color="auto"/>
              <w:right w:val="single" w:sz="4" w:space="0" w:color="auto"/>
            </w:tcBorders>
            <w:shd w:val="clear" w:color="000000" w:fill="FFFFFF"/>
            <w:noWrap/>
            <w:vAlign w:val="center"/>
            <w:hideMark/>
          </w:tcPr>
          <w:p w14:paraId="7BD2D959" w14:textId="77777777" w:rsidR="00E10BA0" w:rsidRPr="00A307AA" w:rsidRDefault="00E10BA0" w:rsidP="00A307AA">
            <w:pPr>
              <w:spacing w:after="0" w:line="240" w:lineRule="auto"/>
              <w:jc w:val="right"/>
              <w:rPr>
                <w:rFonts w:eastAsia="Times New Roman"/>
                <w:b/>
                <w:bCs/>
                <w:color w:val="000000"/>
                <w:sz w:val="18"/>
                <w:szCs w:val="18"/>
                <w:lang w:val="sr-Latn-ME"/>
              </w:rPr>
            </w:pPr>
            <w:r w:rsidRPr="00A307AA">
              <w:rPr>
                <w:rFonts w:eastAsia="Times New Roman"/>
                <w:b/>
                <w:bCs/>
                <w:color w:val="000000"/>
                <w:sz w:val="18"/>
                <w:szCs w:val="18"/>
                <w:lang w:val="sr-Latn-ME"/>
              </w:rPr>
              <w:t>-</w:t>
            </w:r>
          </w:p>
        </w:tc>
        <w:tc>
          <w:tcPr>
            <w:tcW w:w="0" w:type="auto"/>
            <w:tcBorders>
              <w:top w:val="nil"/>
              <w:left w:val="nil"/>
              <w:bottom w:val="single" w:sz="4" w:space="0" w:color="auto"/>
              <w:right w:val="single" w:sz="4" w:space="0" w:color="auto"/>
            </w:tcBorders>
            <w:shd w:val="clear" w:color="000000" w:fill="FFFFFF"/>
            <w:noWrap/>
            <w:vAlign w:val="center"/>
            <w:hideMark/>
          </w:tcPr>
          <w:p w14:paraId="62E9205E" w14:textId="77777777" w:rsidR="00E10BA0" w:rsidRPr="00A307AA" w:rsidRDefault="00E10BA0" w:rsidP="00A307AA">
            <w:pPr>
              <w:spacing w:after="0" w:line="240" w:lineRule="auto"/>
              <w:jc w:val="right"/>
              <w:rPr>
                <w:rFonts w:eastAsia="Times New Roman"/>
                <w:b/>
                <w:bCs/>
                <w:color w:val="000000"/>
                <w:sz w:val="18"/>
                <w:szCs w:val="18"/>
                <w:lang w:val="sr-Latn-ME"/>
              </w:rPr>
            </w:pPr>
            <w:r w:rsidRPr="00A307AA">
              <w:rPr>
                <w:rFonts w:eastAsia="Times New Roman"/>
                <w:b/>
                <w:bCs/>
                <w:color w:val="000000"/>
                <w:sz w:val="18"/>
                <w:szCs w:val="18"/>
                <w:lang w:val="sr-Latn-ME"/>
              </w:rPr>
              <w:t>-</w:t>
            </w:r>
          </w:p>
        </w:tc>
        <w:tc>
          <w:tcPr>
            <w:tcW w:w="0" w:type="auto"/>
            <w:tcBorders>
              <w:top w:val="nil"/>
              <w:left w:val="nil"/>
              <w:bottom w:val="single" w:sz="4" w:space="0" w:color="auto"/>
              <w:right w:val="single" w:sz="4" w:space="0" w:color="auto"/>
            </w:tcBorders>
            <w:shd w:val="clear" w:color="000000" w:fill="FFFFFF"/>
            <w:noWrap/>
            <w:vAlign w:val="center"/>
            <w:hideMark/>
          </w:tcPr>
          <w:p w14:paraId="248BABDD" w14:textId="77777777" w:rsidR="00E10BA0" w:rsidRPr="00A307AA" w:rsidRDefault="00E10BA0" w:rsidP="00A307AA">
            <w:pPr>
              <w:spacing w:after="0" w:line="240" w:lineRule="auto"/>
              <w:jc w:val="right"/>
              <w:rPr>
                <w:rFonts w:eastAsia="Times New Roman"/>
                <w:b/>
                <w:bCs/>
                <w:color w:val="000000"/>
                <w:sz w:val="18"/>
                <w:szCs w:val="18"/>
                <w:lang w:val="sr-Latn-ME"/>
              </w:rPr>
            </w:pPr>
            <w:r w:rsidRPr="00A307AA">
              <w:rPr>
                <w:rFonts w:eastAsia="Times New Roman"/>
                <w:b/>
                <w:bCs/>
                <w:color w:val="000000"/>
                <w:sz w:val="18"/>
                <w:szCs w:val="18"/>
                <w:lang w:val="sr-Latn-ME"/>
              </w:rPr>
              <w:t>-</w:t>
            </w:r>
          </w:p>
        </w:tc>
        <w:tc>
          <w:tcPr>
            <w:tcW w:w="0" w:type="auto"/>
            <w:tcBorders>
              <w:top w:val="nil"/>
              <w:left w:val="nil"/>
              <w:bottom w:val="single" w:sz="4" w:space="0" w:color="auto"/>
              <w:right w:val="single" w:sz="4" w:space="0" w:color="auto"/>
            </w:tcBorders>
            <w:shd w:val="clear" w:color="000000" w:fill="FFFFFF"/>
            <w:noWrap/>
            <w:vAlign w:val="center"/>
            <w:hideMark/>
          </w:tcPr>
          <w:p w14:paraId="1D4CFE7A" w14:textId="77777777" w:rsidR="00E10BA0" w:rsidRPr="00A307AA" w:rsidRDefault="00E10BA0" w:rsidP="00A307AA">
            <w:pPr>
              <w:spacing w:after="0" w:line="240" w:lineRule="auto"/>
              <w:jc w:val="right"/>
              <w:rPr>
                <w:rFonts w:eastAsia="Times New Roman"/>
                <w:b/>
                <w:bCs/>
                <w:color w:val="000000"/>
                <w:sz w:val="18"/>
                <w:szCs w:val="18"/>
                <w:lang w:val="sr-Latn-ME"/>
              </w:rPr>
            </w:pPr>
            <w:r w:rsidRPr="00A307AA">
              <w:rPr>
                <w:rFonts w:eastAsia="Times New Roman"/>
                <w:b/>
                <w:bCs/>
                <w:color w:val="000000"/>
                <w:sz w:val="18"/>
                <w:szCs w:val="18"/>
                <w:lang w:val="sr-Latn-ME"/>
              </w:rPr>
              <w:t>8.023</w:t>
            </w:r>
          </w:p>
        </w:tc>
        <w:tc>
          <w:tcPr>
            <w:tcW w:w="0" w:type="auto"/>
            <w:tcBorders>
              <w:top w:val="nil"/>
              <w:left w:val="nil"/>
              <w:bottom w:val="single" w:sz="4" w:space="0" w:color="auto"/>
              <w:right w:val="single" w:sz="4" w:space="0" w:color="auto"/>
            </w:tcBorders>
            <w:shd w:val="clear" w:color="auto" w:fill="auto"/>
            <w:noWrap/>
            <w:vAlign w:val="center"/>
            <w:hideMark/>
          </w:tcPr>
          <w:p w14:paraId="2DCB42D9" w14:textId="77777777" w:rsidR="00E10BA0" w:rsidRPr="00A307AA" w:rsidRDefault="00E10BA0" w:rsidP="00A307AA">
            <w:pPr>
              <w:spacing w:after="0" w:line="240" w:lineRule="auto"/>
              <w:jc w:val="right"/>
              <w:rPr>
                <w:rFonts w:eastAsia="Times New Roman"/>
                <w:b/>
                <w:bCs/>
                <w:color w:val="000000"/>
                <w:sz w:val="18"/>
                <w:szCs w:val="18"/>
                <w:lang w:val="sr-Latn-ME"/>
              </w:rPr>
            </w:pPr>
            <w:r w:rsidRPr="00A307AA">
              <w:rPr>
                <w:rFonts w:eastAsia="Times New Roman"/>
                <w:b/>
                <w:bCs/>
                <w:color w:val="000000"/>
                <w:sz w:val="18"/>
                <w:szCs w:val="18"/>
                <w:lang w:val="sr-Latn-ME"/>
              </w:rPr>
              <w:t>100%</w:t>
            </w:r>
          </w:p>
        </w:tc>
      </w:tr>
    </w:tbl>
    <w:p w14:paraId="1C5B81A9" w14:textId="77777777" w:rsidR="00A307AA" w:rsidRDefault="00A307AA" w:rsidP="00A307AA">
      <w:pPr>
        <w:spacing w:after="0" w:line="240" w:lineRule="auto"/>
        <w:jc w:val="both"/>
        <w:rPr>
          <w:lang w:val="sr-Latn-ME"/>
        </w:rPr>
      </w:pPr>
      <w:bookmarkStart w:id="180" w:name="m_4661968165103363445__Toc81330872"/>
      <w:bookmarkStart w:id="181" w:name="m_4661968165103363445__Toc81330914"/>
      <w:bookmarkEnd w:id="180"/>
    </w:p>
    <w:p w14:paraId="7FDD476B" w14:textId="44304A7D" w:rsidR="00E10BA0" w:rsidRPr="00542D28" w:rsidRDefault="00E10BA0" w:rsidP="00E10BA0">
      <w:pPr>
        <w:jc w:val="both"/>
        <w:rPr>
          <w:lang w:val="sr-Latn-ME"/>
        </w:rPr>
      </w:pPr>
      <w:r w:rsidRPr="00542D28">
        <w:rPr>
          <w:lang w:val="sr-Latn-ME"/>
        </w:rPr>
        <w:t>Potrebno je naglasiti da su sve emisije uslovljene dominantnim prisustvom električne energije u bilansu energenata, pa će sa očekivanim budućim poboljšanjem proizvodnog miksa u Crnoj Gori doći do spontanog smanjivanja emisija CO</w:t>
      </w:r>
      <w:r w:rsidRPr="00542D28">
        <w:rPr>
          <w:vertAlign w:val="subscript"/>
          <w:lang w:val="sr-Latn-ME"/>
        </w:rPr>
        <w:t>2</w:t>
      </w:r>
      <w:r w:rsidRPr="00542D28">
        <w:rPr>
          <w:lang w:val="sr-Latn-ME"/>
        </w:rPr>
        <w:t> na nivou države. Tada će do izražaja kada su emisije CO</w:t>
      </w:r>
      <w:r w:rsidRPr="00542D28">
        <w:rPr>
          <w:vertAlign w:val="subscript"/>
          <w:lang w:val="sr-Latn-ME"/>
        </w:rPr>
        <w:t>2</w:t>
      </w:r>
      <w:r w:rsidRPr="00542D28">
        <w:rPr>
          <w:lang w:val="sr-Latn-ME"/>
        </w:rPr>
        <w:t> u pitanju doći oni sektori koji koriste ostale energente koji su posebno emisiono intenzivni kao što su fosilna goriva. Upravo kako bi se to izbjeglo neophodno je planirati zamjenu fosilnih goriva čistijim i dostupnim alternativama</w:t>
      </w:r>
      <w:r w:rsidR="001303F3">
        <w:rPr>
          <w:lang w:val="sr-Latn-ME"/>
        </w:rPr>
        <w:t>.</w:t>
      </w:r>
    </w:p>
    <w:p w14:paraId="6709E18F" w14:textId="77777777" w:rsidR="00E10BA0" w:rsidRPr="00542D28" w:rsidRDefault="00E10BA0" w:rsidP="00D22B87">
      <w:pPr>
        <w:pStyle w:val="Heading3"/>
      </w:pPr>
      <w:bookmarkStart w:id="182" w:name="_Toc172620642"/>
      <w:bookmarkStart w:id="183" w:name="_Toc172797568"/>
      <w:r w:rsidRPr="00542D28">
        <w:t>Sektor javne rasvjete</w:t>
      </w:r>
      <w:bookmarkEnd w:id="181"/>
      <w:bookmarkEnd w:id="182"/>
      <w:bookmarkEnd w:id="183"/>
    </w:p>
    <w:p w14:paraId="011F1760" w14:textId="77777777" w:rsidR="00E10BA0" w:rsidRPr="00542D28" w:rsidRDefault="00E10BA0" w:rsidP="00E10BA0">
      <w:pPr>
        <w:jc w:val="both"/>
        <w:rPr>
          <w:lang w:val="sr-Latn-ME"/>
        </w:rPr>
      </w:pPr>
      <w:r w:rsidRPr="00542D28">
        <w:rPr>
          <w:lang w:val="sr-Latn-ME"/>
        </w:rPr>
        <w:t>Emisija CO</w:t>
      </w:r>
      <w:r w:rsidRPr="00542D28">
        <w:rPr>
          <w:vertAlign w:val="subscript"/>
          <w:lang w:val="sr-Latn-ME"/>
        </w:rPr>
        <w:t>2</w:t>
      </w:r>
      <w:r w:rsidRPr="00542D28">
        <w:rPr>
          <w:lang w:val="sr-Latn-ME"/>
        </w:rPr>
        <w:t> sektora javne rasvjete i saobraćajne signalizacije na području Opštine Kolašin proizlazi iz potrošnje električne energije mreže javne rasvjete i saobraćajne signalizacije. Emisija CO</w:t>
      </w:r>
      <w:r w:rsidRPr="00542D28">
        <w:rPr>
          <w:vertAlign w:val="subscript"/>
          <w:lang w:val="sr-Latn-ME"/>
        </w:rPr>
        <w:t>2</w:t>
      </w:r>
      <w:r w:rsidRPr="00542D28">
        <w:rPr>
          <w:lang w:val="sr-Latn-ME"/>
        </w:rPr>
        <w:t> u sektoru javne rasvjete u referentnoj godini na osnovu potrošnje električne energije od 389,019 MWh iznosila je 142 tCO</w:t>
      </w:r>
      <w:r w:rsidRPr="00542D28">
        <w:rPr>
          <w:vertAlign w:val="subscript"/>
          <w:lang w:val="sr-Latn-ME"/>
        </w:rPr>
        <w:t>2</w:t>
      </w:r>
      <w:r w:rsidRPr="00542D28">
        <w:rPr>
          <w:lang w:val="sr-Latn-ME"/>
        </w:rPr>
        <w:t>.</w:t>
      </w:r>
    </w:p>
    <w:p w14:paraId="20D06AFC" w14:textId="77777777" w:rsidR="00E10BA0" w:rsidRPr="00542D28" w:rsidRDefault="00E10BA0" w:rsidP="00D22B87">
      <w:pPr>
        <w:pStyle w:val="Heading3"/>
      </w:pPr>
      <w:bookmarkStart w:id="184" w:name="m_4661968165103363445__Toc81330915"/>
      <w:bookmarkStart w:id="185" w:name="_Toc172620643"/>
      <w:bookmarkStart w:id="186" w:name="_Toc172797569"/>
      <w:r w:rsidRPr="00542D28">
        <w:t>Sektor saobraćaja</w:t>
      </w:r>
      <w:bookmarkEnd w:id="184"/>
      <w:bookmarkEnd w:id="185"/>
      <w:bookmarkEnd w:id="186"/>
    </w:p>
    <w:p w14:paraId="76A5065C" w14:textId="234EE19D" w:rsidR="00E10BA0" w:rsidRDefault="00E10BA0" w:rsidP="00E10BA0">
      <w:pPr>
        <w:jc w:val="both"/>
        <w:rPr>
          <w:lang w:val="sr-Latn-ME"/>
        </w:rPr>
      </w:pPr>
      <w:bookmarkStart w:id="187" w:name="m_4661968165103363445__Toc81330916"/>
      <w:r w:rsidRPr="00542D28">
        <w:rPr>
          <w:lang w:val="sr-Latn-ME"/>
        </w:rPr>
        <w:t xml:space="preserve">Uvažavajući emisione faktore i prethodno predstavljeni bilans potrošnje energije procijenjene su emisije sektora saobraćaja po podsektorima za referentnu godinu </w:t>
      </w:r>
      <w:r w:rsidR="00E638E4">
        <w:rPr>
          <w:lang w:val="sr-Latn-ME"/>
        </w:rPr>
        <w:t>(</w:t>
      </w:r>
      <w:r w:rsidR="00E638E4">
        <w:rPr>
          <w:lang w:val="sr-Latn-ME"/>
        </w:rPr>
        <w:fldChar w:fldCharType="begin"/>
      </w:r>
      <w:r w:rsidR="00E638E4">
        <w:rPr>
          <w:lang w:val="sr-Latn-ME"/>
        </w:rPr>
        <w:instrText xml:space="preserve"> REF _Ref162445054 \h </w:instrText>
      </w:r>
      <w:r w:rsidR="00E638E4">
        <w:rPr>
          <w:lang w:val="sr-Latn-ME"/>
        </w:rPr>
      </w:r>
      <w:r w:rsidR="00E638E4">
        <w:rPr>
          <w:lang w:val="sr-Latn-ME"/>
        </w:rPr>
        <w:fldChar w:fldCharType="separate"/>
      </w:r>
      <w:r w:rsidR="002D1388">
        <w:t>Tabela</w:t>
      </w:r>
      <w:r w:rsidR="00E638E4">
        <w:t xml:space="preserve"> </w:t>
      </w:r>
      <w:r w:rsidR="00E638E4">
        <w:rPr>
          <w:noProof/>
        </w:rPr>
        <w:t>9</w:t>
      </w:r>
      <w:r w:rsidR="00E638E4">
        <w:rPr>
          <w:lang w:val="sr-Latn-ME"/>
        </w:rPr>
        <w:fldChar w:fldCharType="end"/>
      </w:r>
      <w:r w:rsidRPr="00542D28">
        <w:rPr>
          <w:lang w:val="sr-Latn-ME"/>
        </w:rPr>
        <w:t>). Praktično sve emisije u sektoru saobraćaja odgovaraju upotrebi motornih vozila za sopstvene potrebe i komercijalne aktivnosti (iznad 99%). </w:t>
      </w:r>
    </w:p>
    <w:p w14:paraId="2488A701" w14:textId="2DA33ABC" w:rsidR="00E638E4" w:rsidRDefault="002D1388" w:rsidP="00E638E4">
      <w:pPr>
        <w:pStyle w:val="Caption"/>
        <w:keepNext/>
      </w:pPr>
      <w:bookmarkStart w:id="188" w:name="m_4661968165103363445__Toc81330838"/>
      <w:bookmarkStart w:id="189" w:name="_Ref162445054"/>
      <w:bookmarkStart w:id="190" w:name="_Toc172797609"/>
      <w:bookmarkEnd w:id="188"/>
      <w:r>
        <w:t>Tabela</w:t>
      </w:r>
      <w:r w:rsidR="00E638E4">
        <w:t xml:space="preserve"> </w:t>
      </w:r>
      <w:r w:rsidR="00E638E4">
        <w:fldChar w:fldCharType="begin"/>
      </w:r>
      <w:r w:rsidR="00E638E4">
        <w:instrText xml:space="preserve"> SEQ Tablica \* ARABIC </w:instrText>
      </w:r>
      <w:r w:rsidR="00E638E4">
        <w:fldChar w:fldCharType="separate"/>
      </w:r>
      <w:r w:rsidR="005A3159">
        <w:rPr>
          <w:noProof/>
        </w:rPr>
        <w:t>9</w:t>
      </w:r>
      <w:r w:rsidR="00E638E4">
        <w:fldChar w:fldCharType="end"/>
      </w:r>
      <w:bookmarkEnd w:id="189"/>
      <w:r w:rsidR="00E638E4" w:rsidRPr="00E638E4">
        <w:t xml:space="preserve"> Ukupne emisije CO</w:t>
      </w:r>
      <w:r w:rsidR="00E638E4" w:rsidRPr="00E638E4">
        <w:rPr>
          <w:vertAlign w:val="subscript"/>
        </w:rPr>
        <w:t xml:space="preserve">2 </w:t>
      </w:r>
      <w:r w:rsidR="00E638E4" w:rsidRPr="00E638E4">
        <w:t>(tCO</w:t>
      </w:r>
      <w:r w:rsidR="00E638E4" w:rsidRPr="00E638E4">
        <w:rPr>
          <w:vertAlign w:val="subscript"/>
        </w:rPr>
        <w:t>2</w:t>
      </w:r>
      <w:r w:rsidR="00E638E4" w:rsidRPr="00E638E4">
        <w:t>) po podsektorima saobraćaja u 2019. god.</w:t>
      </w:r>
      <w:bookmarkEnd w:id="190"/>
    </w:p>
    <w:tbl>
      <w:tblPr>
        <w:tblW w:w="9415" w:type="dxa"/>
        <w:tblInd w:w="-5" w:type="dxa"/>
        <w:tblLayout w:type="fixed"/>
        <w:tblLook w:val="04A0" w:firstRow="1" w:lastRow="0" w:firstColumn="1" w:lastColumn="0" w:noHBand="0" w:noVBand="1"/>
      </w:tblPr>
      <w:tblGrid>
        <w:gridCol w:w="1345"/>
        <w:gridCol w:w="1345"/>
        <w:gridCol w:w="1345"/>
        <w:gridCol w:w="1345"/>
        <w:gridCol w:w="1345"/>
        <w:gridCol w:w="1345"/>
        <w:gridCol w:w="1345"/>
      </w:tblGrid>
      <w:tr w:rsidR="005A3159" w:rsidRPr="00E638E4" w14:paraId="54FD00E5" w14:textId="77777777" w:rsidTr="005A3159">
        <w:trPr>
          <w:trHeight w:val="49"/>
        </w:trPr>
        <w:tc>
          <w:tcPr>
            <w:tcW w:w="1345" w:type="dxa"/>
            <w:tcBorders>
              <w:top w:val="single" w:sz="4" w:space="0" w:color="auto"/>
              <w:left w:val="single" w:sz="4" w:space="0" w:color="auto"/>
              <w:bottom w:val="single" w:sz="4" w:space="0" w:color="auto"/>
              <w:right w:val="single" w:sz="4" w:space="0" w:color="auto"/>
            </w:tcBorders>
            <w:shd w:val="clear" w:color="auto" w:fill="4F81BD"/>
            <w:noWrap/>
            <w:vAlign w:val="center"/>
            <w:hideMark/>
          </w:tcPr>
          <w:p w14:paraId="615E5D4F" w14:textId="77777777" w:rsidR="00E10BA0" w:rsidRPr="006F7555" w:rsidRDefault="00E10BA0" w:rsidP="005A3159">
            <w:pPr>
              <w:spacing w:after="0" w:line="240" w:lineRule="auto"/>
              <w:jc w:val="center"/>
              <w:rPr>
                <w:rFonts w:eastAsia="Times New Roman"/>
                <w:b/>
                <w:bCs/>
                <w:color w:val="FFFFFF" w:themeColor="background1"/>
                <w:sz w:val="14"/>
                <w:szCs w:val="14"/>
                <w:lang w:val="sr-Latn-ME"/>
              </w:rPr>
            </w:pPr>
            <w:r w:rsidRPr="006F7555">
              <w:rPr>
                <w:rFonts w:eastAsia="Times New Roman"/>
                <w:b/>
                <w:bCs/>
                <w:color w:val="FFFFFF" w:themeColor="background1"/>
                <w:sz w:val="14"/>
                <w:szCs w:val="14"/>
                <w:lang w:val="sr-Latn-ME"/>
              </w:rPr>
              <w:t>Vrsta energenta</w:t>
            </w:r>
          </w:p>
        </w:tc>
        <w:tc>
          <w:tcPr>
            <w:tcW w:w="1345" w:type="dxa"/>
            <w:tcBorders>
              <w:top w:val="single" w:sz="4" w:space="0" w:color="auto"/>
              <w:left w:val="nil"/>
              <w:bottom w:val="single" w:sz="4" w:space="0" w:color="auto"/>
              <w:right w:val="single" w:sz="4" w:space="0" w:color="auto"/>
            </w:tcBorders>
            <w:shd w:val="clear" w:color="auto" w:fill="4F81BD"/>
            <w:vAlign w:val="center"/>
            <w:hideMark/>
          </w:tcPr>
          <w:p w14:paraId="7C2E7AF5" w14:textId="77777777" w:rsidR="00E10BA0" w:rsidRPr="006F7555" w:rsidRDefault="00E10BA0" w:rsidP="005A3159">
            <w:pPr>
              <w:spacing w:after="0" w:line="240" w:lineRule="auto"/>
              <w:jc w:val="center"/>
              <w:rPr>
                <w:rFonts w:eastAsia="Times New Roman"/>
                <w:b/>
                <w:bCs/>
                <w:color w:val="FFFFFF" w:themeColor="background1"/>
                <w:sz w:val="14"/>
                <w:szCs w:val="14"/>
                <w:lang w:val="sr-Latn-ME"/>
              </w:rPr>
            </w:pPr>
            <w:r w:rsidRPr="006F7555">
              <w:rPr>
                <w:rFonts w:eastAsia="Times New Roman"/>
                <w:b/>
                <w:bCs/>
                <w:color w:val="FFFFFF" w:themeColor="background1"/>
                <w:sz w:val="14"/>
                <w:szCs w:val="14"/>
                <w:lang w:val="sr-Latn-ME"/>
              </w:rPr>
              <w:t>Emisioni faktor tCO2/MWh</w:t>
            </w:r>
          </w:p>
        </w:tc>
        <w:tc>
          <w:tcPr>
            <w:tcW w:w="1345" w:type="dxa"/>
            <w:tcBorders>
              <w:top w:val="single" w:sz="4" w:space="0" w:color="auto"/>
              <w:left w:val="nil"/>
              <w:bottom w:val="single" w:sz="4" w:space="0" w:color="auto"/>
              <w:right w:val="single" w:sz="4" w:space="0" w:color="auto"/>
            </w:tcBorders>
            <w:shd w:val="clear" w:color="auto" w:fill="4F81BD"/>
            <w:vAlign w:val="center"/>
            <w:hideMark/>
          </w:tcPr>
          <w:p w14:paraId="1E30125A" w14:textId="77777777" w:rsidR="00E10BA0" w:rsidRPr="006F7555" w:rsidRDefault="00E10BA0" w:rsidP="005A3159">
            <w:pPr>
              <w:spacing w:after="0" w:line="240" w:lineRule="auto"/>
              <w:jc w:val="center"/>
              <w:rPr>
                <w:rFonts w:eastAsia="Times New Roman"/>
                <w:b/>
                <w:bCs/>
                <w:color w:val="FFFFFF" w:themeColor="background1"/>
                <w:sz w:val="14"/>
                <w:szCs w:val="14"/>
                <w:lang w:val="sr-Latn-ME"/>
              </w:rPr>
            </w:pPr>
            <w:r w:rsidRPr="006F7555">
              <w:rPr>
                <w:rFonts w:eastAsia="Times New Roman"/>
                <w:b/>
                <w:bCs/>
                <w:color w:val="FFFFFF" w:themeColor="background1"/>
                <w:sz w:val="14"/>
                <w:szCs w:val="14"/>
                <w:lang w:val="sr-Latn-ME"/>
              </w:rPr>
              <w:t>Potrošnja vozila javne uprave (MWh)</w:t>
            </w:r>
          </w:p>
        </w:tc>
        <w:tc>
          <w:tcPr>
            <w:tcW w:w="1345" w:type="dxa"/>
            <w:tcBorders>
              <w:top w:val="single" w:sz="4" w:space="0" w:color="auto"/>
              <w:left w:val="nil"/>
              <w:bottom w:val="single" w:sz="4" w:space="0" w:color="auto"/>
              <w:right w:val="single" w:sz="4" w:space="0" w:color="auto"/>
            </w:tcBorders>
            <w:shd w:val="clear" w:color="auto" w:fill="4F81BD"/>
            <w:vAlign w:val="center"/>
            <w:hideMark/>
          </w:tcPr>
          <w:p w14:paraId="353CB839" w14:textId="77777777" w:rsidR="00E10BA0" w:rsidRPr="006F7555" w:rsidRDefault="00E10BA0" w:rsidP="005A3159">
            <w:pPr>
              <w:spacing w:after="0" w:line="240" w:lineRule="auto"/>
              <w:jc w:val="center"/>
              <w:rPr>
                <w:rFonts w:eastAsia="Times New Roman"/>
                <w:b/>
                <w:bCs/>
                <w:color w:val="FFFFFF" w:themeColor="background1"/>
                <w:sz w:val="14"/>
                <w:szCs w:val="14"/>
                <w:lang w:val="sr-Latn-ME"/>
              </w:rPr>
            </w:pPr>
            <w:r w:rsidRPr="006F7555">
              <w:rPr>
                <w:rFonts w:eastAsia="Times New Roman"/>
                <w:b/>
                <w:bCs/>
                <w:color w:val="FFFFFF" w:themeColor="background1"/>
                <w:sz w:val="14"/>
                <w:szCs w:val="14"/>
                <w:lang w:val="sr-Latn-ME"/>
              </w:rPr>
              <w:t>Upotreba motornih vozila za sopstvene potrebe i komercijalne aktivnosti (MWh)</w:t>
            </w:r>
          </w:p>
        </w:tc>
        <w:tc>
          <w:tcPr>
            <w:tcW w:w="1345" w:type="dxa"/>
            <w:tcBorders>
              <w:top w:val="single" w:sz="4" w:space="0" w:color="auto"/>
              <w:left w:val="nil"/>
              <w:bottom w:val="single" w:sz="4" w:space="0" w:color="auto"/>
              <w:right w:val="single" w:sz="4" w:space="0" w:color="auto"/>
            </w:tcBorders>
            <w:shd w:val="clear" w:color="auto" w:fill="4F81BD"/>
            <w:vAlign w:val="center"/>
            <w:hideMark/>
          </w:tcPr>
          <w:p w14:paraId="75743F04" w14:textId="77777777" w:rsidR="00E10BA0" w:rsidRPr="006F7555" w:rsidRDefault="00E10BA0" w:rsidP="005A3159">
            <w:pPr>
              <w:spacing w:after="0" w:line="240" w:lineRule="auto"/>
              <w:jc w:val="center"/>
              <w:rPr>
                <w:rFonts w:eastAsia="Times New Roman"/>
                <w:b/>
                <w:bCs/>
                <w:color w:val="FFFFFF" w:themeColor="background1"/>
                <w:sz w:val="14"/>
                <w:szCs w:val="14"/>
                <w:lang w:val="sr-Latn-ME"/>
              </w:rPr>
            </w:pPr>
            <w:r w:rsidRPr="006F7555">
              <w:rPr>
                <w:rFonts w:eastAsia="Times New Roman"/>
                <w:b/>
                <w:bCs/>
                <w:color w:val="FFFFFF" w:themeColor="background1"/>
                <w:sz w:val="14"/>
                <w:szCs w:val="14"/>
                <w:lang w:val="sr-Latn-ME"/>
              </w:rPr>
              <w:t>Emisije tCO2 vozila gradske uprave</w:t>
            </w:r>
          </w:p>
        </w:tc>
        <w:tc>
          <w:tcPr>
            <w:tcW w:w="1345" w:type="dxa"/>
            <w:tcBorders>
              <w:top w:val="single" w:sz="4" w:space="0" w:color="auto"/>
              <w:left w:val="nil"/>
              <w:bottom w:val="single" w:sz="4" w:space="0" w:color="auto"/>
              <w:right w:val="single" w:sz="4" w:space="0" w:color="auto"/>
            </w:tcBorders>
            <w:shd w:val="clear" w:color="auto" w:fill="4F81BD"/>
            <w:vAlign w:val="center"/>
            <w:hideMark/>
          </w:tcPr>
          <w:p w14:paraId="07A27444" w14:textId="77777777" w:rsidR="00E10BA0" w:rsidRPr="006F7555" w:rsidRDefault="00E10BA0" w:rsidP="005A3159">
            <w:pPr>
              <w:spacing w:after="0" w:line="240" w:lineRule="auto"/>
              <w:jc w:val="center"/>
              <w:rPr>
                <w:rFonts w:eastAsia="Times New Roman"/>
                <w:b/>
                <w:bCs/>
                <w:color w:val="FFFFFF" w:themeColor="background1"/>
                <w:sz w:val="14"/>
                <w:szCs w:val="14"/>
                <w:lang w:val="sr-Latn-ME"/>
              </w:rPr>
            </w:pPr>
            <w:r w:rsidRPr="006F7555">
              <w:rPr>
                <w:rFonts w:eastAsia="Times New Roman"/>
                <w:b/>
                <w:bCs/>
                <w:color w:val="FFFFFF" w:themeColor="background1"/>
                <w:sz w:val="14"/>
                <w:szCs w:val="14"/>
                <w:lang w:val="sr-Latn-ME"/>
              </w:rPr>
              <w:t>Emisije tCO2 vozila za sopstvene potrebe i komercijalne aktivnosti</w:t>
            </w:r>
          </w:p>
        </w:tc>
        <w:tc>
          <w:tcPr>
            <w:tcW w:w="1345" w:type="dxa"/>
            <w:tcBorders>
              <w:top w:val="single" w:sz="4" w:space="0" w:color="auto"/>
              <w:left w:val="nil"/>
              <w:bottom w:val="single" w:sz="4" w:space="0" w:color="auto"/>
              <w:right w:val="single" w:sz="4" w:space="0" w:color="auto"/>
            </w:tcBorders>
            <w:shd w:val="clear" w:color="auto" w:fill="4F81BD"/>
            <w:noWrap/>
            <w:vAlign w:val="center"/>
            <w:hideMark/>
          </w:tcPr>
          <w:p w14:paraId="7E531942" w14:textId="77777777" w:rsidR="00E10BA0" w:rsidRPr="006F7555" w:rsidRDefault="00E10BA0" w:rsidP="005A3159">
            <w:pPr>
              <w:spacing w:after="0" w:line="240" w:lineRule="auto"/>
              <w:jc w:val="center"/>
              <w:rPr>
                <w:rFonts w:eastAsia="Times New Roman"/>
                <w:b/>
                <w:bCs/>
                <w:color w:val="FFFFFF" w:themeColor="background1"/>
                <w:sz w:val="14"/>
                <w:szCs w:val="14"/>
                <w:lang w:val="sr-Latn-ME"/>
              </w:rPr>
            </w:pPr>
            <w:r w:rsidRPr="006F7555">
              <w:rPr>
                <w:rFonts w:eastAsia="Times New Roman"/>
                <w:b/>
                <w:bCs/>
                <w:color w:val="FFFFFF" w:themeColor="background1"/>
                <w:sz w:val="14"/>
                <w:szCs w:val="14"/>
                <w:lang w:val="sr-Latn-ME"/>
              </w:rPr>
              <w:t>Ukupno tCO2</w:t>
            </w:r>
          </w:p>
        </w:tc>
      </w:tr>
      <w:tr w:rsidR="00E10BA0" w:rsidRPr="00E638E4" w14:paraId="5E6447A0" w14:textId="77777777" w:rsidTr="005A3159">
        <w:trPr>
          <w:trHeight w:val="49"/>
        </w:trPr>
        <w:tc>
          <w:tcPr>
            <w:tcW w:w="1345" w:type="dxa"/>
            <w:tcBorders>
              <w:top w:val="nil"/>
              <w:left w:val="single" w:sz="4" w:space="0" w:color="auto"/>
              <w:bottom w:val="single" w:sz="4" w:space="0" w:color="auto"/>
              <w:right w:val="single" w:sz="4" w:space="0" w:color="auto"/>
            </w:tcBorders>
            <w:shd w:val="clear" w:color="auto" w:fill="DBE5F1"/>
            <w:noWrap/>
            <w:vAlign w:val="center"/>
            <w:hideMark/>
          </w:tcPr>
          <w:p w14:paraId="09183E37" w14:textId="77777777" w:rsidR="00E10BA0" w:rsidRPr="005A3159" w:rsidRDefault="00E10BA0" w:rsidP="00DF1DDE">
            <w:pPr>
              <w:spacing w:after="0" w:line="240" w:lineRule="auto"/>
              <w:jc w:val="both"/>
              <w:rPr>
                <w:rFonts w:eastAsia="Times New Roman"/>
                <w:b/>
                <w:bCs/>
                <w:color w:val="000000"/>
                <w:sz w:val="18"/>
                <w:szCs w:val="18"/>
                <w:lang w:val="sr-Latn-ME"/>
              </w:rPr>
            </w:pPr>
            <w:r w:rsidRPr="005A3159">
              <w:rPr>
                <w:rFonts w:eastAsia="Times New Roman"/>
                <w:b/>
                <w:bCs/>
                <w:color w:val="000000"/>
                <w:sz w:val="18"/>
                <w:szCs w:val="18"/>
                <w:lang w:val="sr-Latn-ME"/>
              </w:rPr>
              <w:t>TNG</w:t>
            </w:r>
          </w:p>
        </w:tc>
        <w:tc>
          <w:tcPr>
            <w:tcW w:w="1345" w:type="dxa"/>
            <w:tcBorders>
              <w:top w:val="nil"/>
              <w:left w:val="nil"/>
              <w:bottom w:val="single" w:sz="4" w:space="0" w:color="auto"/>
              <w:right w:val="single" w:sz="4" w:space="0" w:color="auto"/>
            </w:tcBorders>
            <w:shd w:val="clear" w:color="auto" w:fill="auto"/>
            <w:noWrap/>
            <w:vAlign w:val="center"/>
            <w:hideMark/>
          </w:tcPr>
          <w:p w14:paraId="0217827A"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0,227</w:t>
            </w:r>
          </w:p>
        </w:tc>
        <w:tc>
          <w:tcPr>
            <w:tcW w:w="1345" w:type="dxa"/>
            <w:tcBorders>
              <w:top w:val="nil"/>
              <w:left w:val="nil"/>
              <w:bottom w:val="single" w:sz="4" w:space="0" w:color="auto"/>
              <w:right w:val="single" w:sz="4" w:space="0" w:color="auto"/>
            </w:tcBorders>
            <w:shd w:val="clear" w:color="auto" w:fill="auto"/>
            <w:noWrap/>
            <w:vAlign w:val="center"/>
            <w:hideMark/>
          </w:tcPr>
          <w:p w14:paraId="5AF5222A"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7,129</w:t>
            </w:r>
          </w:p>
        </w:tc>
        <w:tc>
          <w:tcPr>
            <w:tcW w:w="1345" w:type="dxa"/>
            <w:tcBorders>
              <w:top w:val="nil"/>
              <w:left w:val="nil"/>
              <w:bottom w:val="single" w:sz="4" w:space="0" w:color="auto"/>
              <w:right w:val="single" w:sz="4" w:space="0" w:color="auto"/>
            </w:tcBorders>
            <w:shd w:val="clear" w:color="auto" w:fill="auto"/>
            <w:noWrap/>
            <w:vAlign w:val="center"/>
            <w:hideMark/>
          </w:tcPr>
          <w:p w14:paraId="092C86AC"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2.016,058</w:t>
            </w:r>
          </w:p>
        </w:tc>
        <w:tc>
          <w:tcPr>
            <w:tcW w:w="1345" w:type="dxa"/>
            <w:tcBorders>
              <w:top w:val="nil"/>
              <w:left w:val="nil"/>
              <w:bottom w:val="single" w:sz="4" w:space="0" w:color="auto"/>
              <w:right w:val="single" w:sz="4" w:space="0" w:color="auto"/>
            </w:tcBorders>
            <w:shd w:val="clear" w:color="auto" w:fill="auto"/>
            <w:noWrap/>
            <w:vAlign w:val="center"/>
            <w:hideMark/>
          </w:tcPr>
          <w:p w14:paraId="0C371DB3"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2</w:t>
            </w:r>
          </w:p>
        </w:tc>
        <w:tc>
          <w:tcPr>
            <w:tcW w:w="1345" w:type="dxa"/>
            <w:tcBorders>
              <w:top w:val="nil"/>
              <w:left w:val="nil"/>
              <w:bottom w:val="single" w:sz="4" w:space="0" w:color="auto"/>
              <w:right w:val="single" w:sz="4" w:space="0" w:color="auto"/>
            </w:tcBorders>
            <w:shd w:val="clear" w:color="auto" w:fill="auto"/>
            <w:noWrap/>
            <w:vAlign w:val="center"/>
            <w:hideMark/>
          </w:tcPr>
          <w:p w14:paraId="397B0BC2"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458</w:t>
            </w:r>
          </w:p>
        </w:tc>
        <w:tc>
          <w:tcPr>
            <w:tcW w:w="1345" w:type="dxa"/>
            <w:tcBorders>
              <w:top w:val="nil"/>
              <w:left w:val="nil"/>
              <w:bottom w:val="single" w:sz="4" w:space="0" w:color="auto"/>
              <w:right w:val="single" w:sz="4" w:space="0" w:color="auto"/>
            </w:tcBorders>
            <w:shd w:val="clear" w:color="auto" w:fill="auto"/>
            <w:noWrap/>
            <w:vAlign w:val="center"/>
            <w:hideMark/>
          </w:tcPr>
          <w:p w14:paraId="407EE000"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459</w:t>
            </w:r>
          </w:p>
        </w:tc>
      </w:tr>
      <w:tr w:rsidR="00E10BA0" w:rsidRPr="00E638E4" w14:paraId="0364B772" w14:textId="77777777" w:rsidTr="005A3159">
        <w:trPr>
          <w:trHeight w:val="49"/>
        </w:trPr>
        <w:tc>
          <w:tcPr>
            <w:tcW w:w="1345" w:type="dxa"/>
            <w:tcBorders>
              <w:top w:val="nil"/>
              <w:left w:val="single" w:sz="4" w:space="0" w:color="auto"/>
              <w:bottom w:val="single" w:sz="4" w:space="0" w:color="auto"/>
              <w:right w:val="single" w:sz="4" w:space="0" w:color="auto"/>
            </w:tcBorders>
            <w:shd w:val="clear" w:color="auto" w:fill="DBE5F1"/>
            <w:noWrap/>
            <w:vAlign w:val="center"/>
            <w:hideMark/>
          </w:tcPr>
          <w:p w14:paraId="481CA6FB" w14:textId="77777777" w:rsidR="00E10BA0" w:rsidRPr="005A3159" w:rsidRDefault="00E10BA0" w:rsidP="00DF1DDE">
            <w:pPr>
              <w:spacing w:after="0" w:line="240" w:lineRule="auto"/>
              <w:jc w:val="both"/>
              <w:rPr>
                <w:rFonts w:eastAsia="Times New Roman"/>
                <w:b/>
                <w:bCs/>
                <w:color w:val="000000"/>
                <w:sz w:val="18"/>
                <w:szCs w:val="18"/>
                <w:lang w:val="sr-Latn-ME"/>
              </w:rPr>
            </w:pPr>
            <w:r w:rsidRPr="005A3159">
              <w:rPr>
                <w:rFonts w:eastAsia="Times New Roman"/>
                <w:b/>
                <w:bCs/>
                <w:color w:val="000000"/>
                <w:sz w:val="18"/>
                <w:szCs w:val="18"/>
                <w:lang w:val="sr-Latn-ME"/>
              </w:rPr>
              <w:t>Benzin</w:t>
            </w:r>
          </w:p>
        </w:tc>
        <w:tc>
          <w:tcPr>
            <w:tcW w:w="1345" w:type="dxa"/>
            <w:tcBorders>
              <w:top w:val="nil"/>
              <w:left w:val="nil"/>
              <w:bottom w:val="single" w:sz="4" w:space="0" w:color="auto"/>
              <w:right w:val="single" w:sz="4" w:space="0" w:color="auto"/>
            </w:tcBorders>
            <w:shd w:val="clear" w:color="auto" w:fill="auto"/>
            <w:noWrap/>
            <w:vAlign w:val="center"/>
            <w:hideMark/>
          </w:tcPr>
          <w:p w14:paraId="0E3ECD91"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0,249</w:t>
            </w:r>
          </w:p>
        </w:tc>
        <w:tc>
          <w:tcPr>
            <w:tcW w:w="1345" w:type="dxa"/>
            <w:tcBorders>
              <w:top w:val="nil"/>
              <w:left w:val="nil"/>
              <w:bottom w:val="nil"/>
              <w:right w:val="nil"/>
            </w:tcBorders>
            <w:shd w:val="clear" w:color="auto" w:fill="auto"/>
            <w:noWrap/>
            <w:vAlign w:val="center"/>
            <w:hideMark/>
          </w:tcPr>
          <w:p w14:paraId="1A60FA1C"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33,783</w:t>
            </w:r>
          </w:p>
        </w:tc>
        <w:tc>
          <w:tcPr>
            <w:tcW w:w="1345" w:type="dxa"/>
            <w:tcBorders>
              <w:top w:val="nil"/>
              <w:left w:val="single" w:sz="4" w:space="0" w:color="auto"/>
              <w:bottom w:val="single" w:sz="4" w:space="0" w:color="auto"/>
              <w:right w:val="single" w:sz="4" w:space="0" w:color="auto"/>
            </w:tcBorders>
            <w:shd w:val="clear" w:color="auto" w:fill="auto"/>
            <w:noWrap/>
            <w:vAlign w:val="center"/>
            <w:hideMark/>
          </w:tcPr>
          <w:p w14:paraId="1567D420"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4.030,994</w:t>
            </w:r>
          </w:p>
        </w:tc>
        <w:tc>
          <w:tcPr>
            <w:tcW w:w="1345" w:type="dxa"/>
            <w:tcBorders>
              <w:top w:val="nil"/>
              <w:left w:val="nil"/>
              <w:bottom w:val="single" w:sz="4" w:space="0" w:color="auto"/>
              <w:right w:val="single" w:sz="4" w:space="0" w:color="auto"/>
            </w:tcBorders>
            <w:shd w:val="clear" w:color="auto" w:fill="auto"/>
            <w:noWrap/>
            <w:vAlign w:val="center"/>
            <w:hideMark/>
          </w:tcPr>
          <w:p w14:paraId="4B417BD5"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8</w:t>
            </w:r>
          </w:p>
        </w:tc>
        <w:tc>
          <w:tcPr>
            <w:tcW w:w="1345" w:type="dxa"/>
            <w:tcBorders>
              <w:top w:val="nil"/>
              <w:left w:val="nil"/>
              <w:bottom w:val="single" w:sz="4" w:space="0" w:color="auto"/>
              <w:right w:val="single" w:sz="4" w:space="0" w:color="auto"/>
            </w:tcBorders>
            <w:shd w:val="clear" w:color="auto" w:fill="auto"/>
            <w:noWrap/>
            <w:vAlign w:val="center"/>
            <w:hideMark/>
          </w:tcPr>
          <w:p w14:paraId="2A387AAA"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1.004</w:t>
            </w:r>
          </w:p>
        </w:tc>
        <w:tc>
          <w:tcPr>
            <w:tcW w:w="1345" w:type="dxa"/>
            <w:tcBorders>
              <w:top w:val="nil"/>
              <w:left w:val="nil"/>
              <w:bottom w:val="single" w:sz="4" w:space="0" w:color="auto"/>
              <w:right w:val="single" w:sz="4" w:space="0" w:color="auto"/>
            </w:tcBorders>
            <w:shd w:val="clear" w:color="auto" w:fill="auto"/>
            <w:noWrap/>
            <w:vAlign w:val="center"/>
            <w:hideMark/>
          </w:tcPr>
          <w:p w14:paraId="53C68EE5"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1.012</w:t>
            </w:r>
          </w:p>
        </w:tc>
      </w:tr>
      <w:tr w:rsidR="00E10BA0" w:rsidRPr="00E638E4" w14:paraId="7BE8549C" w14:textId="77777777" w:rsidTr="005A3159">
        <w:trPr>
          <w:trHeight w:val="49"/>
        </w:trPr>
        <w:tc>
          <w:tcPr>
            <w:tcW w:w="1345" w:type="dxa"/>
            <w:tcBorders>
              <w:top w:val="nil"/>
              <w:left w:val="single" w:sz="4" w:space="0" w:color="auto"/>
              <w:bottom w:val="single" w:sz="4" w:space="0" w:color="auto"/>
              <w:right w:val="single" w:sz="4" w:space="0" w:color="auto"/>
            </w:tcBorders>
            <w:shd w:val="clear" w:color="auto" w:fill="DBE5F1"/>
            <w:noWrap/>
            <w:vAlign w:val="center"/>
            <w:hideMark/>
          </w:tcPr>
          <w:p w14:paraId="49DE3222" w14:textId="77777777" w:rsidR="00E10BA0" w:rsidRPr="005A3159" w:rsidRDefault="00E10BA0" w:rsidP="00DF1DDE">
            <w:pPr>
              <w:spacing w:after="0" w:line="240" w:lineRule="auto"/>
              <w:jc w:val="both"/>
              <w:rPr>
                <w:rFonts w:eastAsia="Times New Roman"/>
                <w:b/>
                <w:bCs/>
                <w:color w:val="000000"/>
                <w:sz w:val="18"/>
                <w:szCs w:val="18"/>
                <w:lang w:val="sr-Latn-ME"/>
              </w:rPr>
            </w:pPr>
            <w:r w:rsidRPr="005A3159">
              <w:rPr>
                <w:rFonts w:eastAsia="Times New Roman"/>
                <w:b/>
                <w:bCs/>
                <w:color w:val="000000"/>
                <w:sz w:val="18"/>
                <w:szCs w:val="18"/>
                <w:lang w:val="sr-Latn-ME"/>
              </w:rPr>
              <w:t>Dizel</w:t>
            </w:r>
          </w:p>
        </w:tc>
        <w:tc>
          <w:tcPr>
            <w:tcW w:w="1345" w:type="dxa"/>
            <w:tcBorders>
              <w:top w:val="nil"/>
              <w:left w:val="nil"/>
              <w:bottom w:val="single" w:sz="4" w:space="0" w:color="auto"/>
              <w:right w:val="single" w:sz="4" w:space="0" w:color="auto"/>
            </w:tcBorders>
            <w:shd w:val="clear" w:color="auto" w:fill="auto"/>
            <w:noWrap/>
            <w:vAlign w:val="center"/>
            <w:hideMark/>
          </w:tcPr>
          <w:p w14:paraId="6C361226"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0,267</w:t>
            </w:r>
          </w:p>
        </w:tc>
        <w:tc>
          <w:tcPr>
            <w:tcW w:w="1345" w:type="dxa"/>
            <w:tcBorders>
              <w:top w:val="single" w:sz="4" w:space="0" w:color="auto"/>
              <w:left w:val="nil"/>
              <w:bottom w:val="single" w:sz="4" w:space="0" w:color="auto"/>
              <w:right w:val="single" w:sz="4" w:space="0" w:color="auto"/>
            </w:tcBorders>
            <w:shd w:val="clear" w:color="auto" w:fill="auto"/>
            <w:noWrap/>
            <w:vAlign w:val="center"/>
            <w:hideMark/>
          </w:tcPr>
          <w:p w14:paraId="716326CD"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99,102</w:t>
            </w:r>
          </w:p>
        </w:tc>
        <w:tc>
          <w:tcPr>
            <w:tcW w:w="1345" w:type="dxa"/>
            <w:tcBorders>
              <w:top w:val="nil"/>
              <w:left w:val="nil"/>
              <w:bottom w:val="single" w:sz="4" w:space="0" w:color="auto"/>
              <w:right w:val="single" w:sz="4" w:space="0" w:color="auto"/>
            </w:tcBorders>
            <w:shd w:val="clear" w:color="auto" w:fill="auto"/>
            <w:noWrap/>
            <w:vAlign w:val="center"/>
            <w:hideMark/>
          </w:tcPr>
          <w:p w14:paraId="03D46F00"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19.860,163</w:t>
            </w:r>
          </w:p>
        </w:tc>
        <w:tc>
          <w:tcPr>
            <w:tcW w:w="1345" w:type="dxa"/>
            <w:tcBorders>
              <w:top w:val="nil"/>
              <w:left w:val="nil"/>
              <w:bottom w:val="single" w:sz="4" w:space="0" w:color="auto"/>
              <w:right w:val="single" w:sz="4" w:space="0" w:color="auto"/>
            </w:tcBorders>
            <w:shd w:val="clear" w:color="auto" w:fill="auto"/>
            <w:noWrap/>
            <w:vAlign w:val="center"/>
            <w:hideMark/>
          </w:tcPr>
          <w:p w14:paraId="07B31577"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26</w:t>
            </w:r>
          </w:p>
        </w:tc>
        <w:tc>
          <w:tcPr>
            <w:tcW w:w="1345" w:type="dxa"/>
            <w:tcBorders>
              <w:top w:val="nil"/>
              <w:left w:val="nil"/>
              <w:bottom w:val="single" w:sz="4" w:space="0" w:color="auto"/>
              <w:right w:val="single" w:sz="4" w:space="0" w:color="auto"/>
            </w:tcBorders>
            <w:shd w:val="clear" w:color="auto" w:fill="auto"/>
            <w:noWrap/>
            <w:vAlign w:val="center"/>
            <w:hideMark/>
          </w:tcPr>
          <w:p w14:paraId="7C4B2E20"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5.303</w:t>
            </w:r>
          </w:p>
        </w:tc>
        <w:tc>
          <w:tcPr>
            <w:tcW w:w="1345" w:type="dxa"/>
            <w:tcBorders>
              <w:top w:val="nil"/>
              <w:left w:val="nil"/>
              <w:bottom w:val="single" w:sz="4" w:space="0" w:color="auto"/>
              <w:right w:val="single" w:sz="4" w:space="0" w:color="auto"/>
            </w:tcBorders>
            <w:shd w:val="clear" w:color="auto" w:fill="auto"/>
            <w:noWrap/>
            <w:vAlign w:val="center"/>
            <w:hideMark/>
          </w:tcPr>
          <w:p w14:paraId="6B356ECB" w14:textId="77777777" w:rsidR="00E10BA0" w:rsidRPr="00E638E4" w:rsidRDefault="00E10BA0" w:rsidP="005A3159">
            <w:pPr>
              <w:spacing w:after="0" w:line="240" w:lineRule="auto"/>
              <w:jc w:val="right"/>
              <w:rPr>
                <w:rFonts w:eastAsia="Times New Roman"/>
                <w:color w:val="000000"/>
                <w:sz w:val="18"/>
                <w:szCs w:val="18"/>
                <w:lang w:val="sr-Latn-ME"/>
              </w:rPr>
            </w:pPr>
            <w:r w:rsidRPr="00E638E4">
              <w:rPr>
                <w:rFonts w:eastAsia="Times New Roman"/>
                <w:color w:val="000000"/>
                <w:sz w:val="18"/>
                <w:szCs w:val="18"/>
                <w:lang w:val="sr-Latn-ME"/>
              </w:rPr>
              <w:t>5.329</w:t>
            </w:r>
          </w:p>
        </w:tc>
      </w:tr>
      <w:tr w:rsidR="00E10BA0" w:rsidRPr="00E638E4" w14:paraId="3DDD0B50" w14:textId="77777777" w:rsidTr="005A3159">
        <w:trPr>
          <w:trHeight w:val="49"/>
        </w:trPr>
        <w:tc>
          <w:tcPr>
            <w:tcW w:w="1345" w:type="dxa"/>
            <w:tcBorders>
              <w:top w:val="nil"/>
              <w:left w:val="single" w:sz="4" w:space="0" w:color="auto"/>
              <w:bottom w:val="single" w:sz="4" w:space="0" w:color="auto"/>
              <w:right w:val="single" w:sz="4" w:space="0" w:color="auto"/>
            </w:tcBorders>
            <w:shd w:val="clear" w:color="auto" w:fill="DBE5F1"/>
            <w:noWrap/>
            <w:vAlign w:val="center"/>
            <w:hideMark/>
          </w:tcPr>
          <w:p w14:paraId="1B02D00C" w14:textId="77777777" w:rsidR="00E10BA0" w:rsidRPr="005A3159" w:rsidRDefault="00E10BA0" w:rsidP="00DF1DDE">
            <w:pPr>
              <w:spacing w:after="0" w:line="240" w:lineRule="auto"/>
              <w:jc w:val="both"/>
              <w:rPr>
                <w:rFonts w:eastAsia="Times New Roman"/>
                <w:b/>
                <w:bCs/>
                <w:color w:val="000000"/>
                <w:sz w:val="18"/>
                <w:szCs w:val="18"/>
                <w:lang w:val="sr-Latn-ME"/>
              </w:rPr>
            </w:pPr>
            <w:r w:rsidRPr="005A3159">
              <w:rPr>
                <w:rFonts w:eastAsia="Times New Roman"/>
                <w:b/>
                <w:bCs/>
                <w:color w:val="000000"/>
                <w:sz w:val="18"/>
                <w:szCs w:val="18"/>
                <w:lang w:val="sr-Latn-ME"/>
              </w:rPr>
              <w:t>Ukupno</w:t>
            </w:r>
          </w:p>
        </w:tc>
        <w:tc>
          <w:tcPr>
            <w:tcW w:w="1345" w:type="dxa"/>
            <w:tcBorders>
              <w:top w:val="nil"/>
              <w:left w:val="nil"/>
              <w:bottom w:val="single" w:sz="4" w:space="0" w:color="auto"/>
              <w:right w:val="single" w:sz="4" w:space="0" w:color="auto"/>
            </w:tcBorders>
            <w:shd w:val="clear" w:color="auto" w:fill="auto"/>
            <w:noWrap/>
            <w:vAlign w:val="center"/>
            <w:hideMark/>
          </w:tcPr>
          <w:p w14:paraId="55F41B13" w14:textId="77777777" w:rsidR="00E10BA0" w:rsidRPr="00E638E4" w:rsidRDefault="00E10BA0" w:rsidP="005A3159">
            <w:pPr>
              <w:spacing w:after="0" w:line="240" w:lineRule="auto"/>
              <w:jc w:val="right"/>
              <w:rPr>
                <w:rFonts w:eastAsia="Times New Roman"/>
                <w:b/>
                <w:color w:val="000000"/>
                <w:sz w:val="18"/>
                <w:szCs w:val="18"/>
                <w:lang w:val="sr-Latn-ME"/>
              </w:rPr>
            </w:pPr>
            <w:r w:rsidRPr="00E638E4">
              <w:rPr>
                <w:rFonts w:eastAsia="Times New Roman"/>
                <w:b/>
                <w:color w:val="000000"/>
                <w:sz w:val="18"/>
                <w:szCs w:val="18"/>
                <w:lang w:val="sr-Latn-ME"/>
              </w:rPr>
              <w:t>/</w:t>
            </w:r>
          </w:p>
        </w:tc>
        <w:tc>
          <w:tcPr>
            <w:tcW w:w="1345" w:type="dxa"/>
            <w:tcBorders>
              <w:top w:val="nil"/>
              <w:left w:val="nil"/>
              <w:bottom w:val="single" w:sz="4" w:space="0" w:color="auto"/>
              <w:right w:val="single" w:sz="4" w:space="0" w:color="auto"/>
            </w:tcBorders>
            <w:shd w:val="clear" w:color="auto" w:fill="auto"/>
            <w:noWrap/>
            <w:vAlign w:val="center"/>
            <w:hideMark/>
          </w:tcPr>
          <w:p w14:paraId="10BF8305" w14:textId="77777777" w:rsidR="00E10BA0" w:rsidRPr="00E638E4" w:rsidRDefault="00E10BA0" w:rsidP="005A3159">
            <w:pPr>
              <w:spacing w:after="0" w:line="240" w:lineRule="auto"/>
              <w:jc w:val="right"/>
              <w:rPr>
                <w:rFonts w:eastAsia="Times New Roman"/>
                <w:b/>
                <w:color w:val="000000"/>
                <w:sz w:val="18"/>
                <w:szCs w:val="18"/>
                <w:lang w:val="sr-Latn-ME"/>
              </w:rPr>
            </w:pPr>
            <w:r w:rsidRPr="00E638E4">
              <w:rPr>
                <w:rFonts w:eastAsia="Times New Roman"/>
                <w:b/>
                <w:color w:val="000000"/>
                <w:sz w:val="18"/>
                <w:szCs w:val="18"/>
                <w:lang w:val="sr-Latn-ME"/>
              </w:rPr>
              <w:t>140,014</w:t>
            </w:r>
          </w:p>
        </w:tc>
        <w:tc>
          <w:tcPr>
            <w:tcW w:w="1345" w:type="dxa"/>
            <w:tcBorders>
              <w:top w:val="nil"/>
              <w:left w:val="nil"/>
              <w:bottom w:val="single" w:sz="4" w:space="0" w:color="auto"/>
              <w:right w:val="single" w:sz="4" w:space="0" w:color="auto"/>
            </w:tcBorders>
            <w:shd w:val="clear" w:color="auto" w:fill="auto"/>
            <w:noWrap/>
            <w:vAlign w:val="center"/>
            <w:hideMark/>
          </w:tcPr>
          <w:p w14:paraId="1E120580" w14:textId="77777777" w:rsidR="00E10BA0" w:rsidRPr="00E638E4" w:rsidRDefault="00E10BA0" w:rsidP="005A3159">
            <w:pPr>
              <w:spacing w:after="0" w:line="240" w:lineRule="auto"/>
              <w:jc w:val="right"/>
              <w:rPr>
                <w:rFonts w:eastAsia="Times New Roman"/>
                <w:b/>
                <w:color w:val="000000"/>
                <w:sz w:val="18"/>
                <w:szCs w:val="18"/>
                <w:lang w:val="sr-Latn-ME"/>
              </w:rPr>
            </w:pPr>
            <w:r w:rsidRPr="00E638E4">
              <w:rPr>
                <w:rFonts w:eastAsia="Times New Roman"/>
                <w:b/>
                <w:color w:val="000000"/>
                <w:sz w:val="18"/>
                <w:szCs w:val="18"/>
                <w:lang w:val="sr-Latn-ME"/>
              </w:rPr>
              <w:t>25.907,215</w:t>
            </w:r>
          </w:p>
        </w:tc>
        <w:tc>
          <w:tcPr>
            <w:tcW w:w="1345" w:type="dxa"/>
            <w:tcBorders>
              <w:top w:val="nil"/>
              <w:left w:val="nil"/>
              <w:bottom w:val="single" w:sz="4" w:space="0" w:color="auto"/>
              <w:right w:val="single" w:sz="4" w:space="0" w:color="auto"/>
            </w:tcBorders>
            <w:shd w:val="clear" w:color="auto" w:fill="auto"/>
            <w:noWrap/>
            <w:vAlign w:val="center"/>
            <w:hideMark/>
          </w:tcPr>
          <w:p w14:paraId="3469B932" w14:textId="77777777" w:rsidR="00E10BA0" w:rsidRPr="00E638E4" w:rsidRDefault="00E10BA0" w:rsidP="005A3159">
            <w:pPr>
              <w:spacing w:after="0" w:line="240" w:lineRule="auto"/>
              <w:jc w:val="right"/>
              <w:rPr>
                <w:rFonts w:eastAsia="Times New Roman"/>
                <w:b/>
                <w:color w:val="000000"/>
                <w:sz w:val="18"/>
                <w:szCs w:val="18"/>
                <w:lang w:val="sr-Latn-ME"/>
              </w:rPr>
            </w:pPr>
            <w:r w:rsidRPr="00E638E4">
              <w:rPr>
                <w:rFonts w:eastAsia="Times New Roman"/>
                <w:b/>
                <w:color w:val="000000"/>
                <w:sz w:val="18"/>
                <w:szCs w:val="18"/>
                <w:lang w:val="sr-Latn-ME"/>
              </w:rPr>
              <w:t>36</w:t>
            </w:r>
          </w:p>
        </w:tc>
        <w:tc>
          <w:tcPr>
            <w:tcW w:w="1345" w:type="dxa"/>
            <w:tcBorders>
              <w:top w:val="nil"/>
              <w:left w:val="nil"/>
              <w:bottom w:val="single" w:sz="4" w:space="0" w:color="auto"/>
              <w:right w:val="single" w:sz="4" w:space="0" w:color="auto"/>
            </w:tcBorders>
            <w:shd w:val="clear" w:color="auto" w:fill="auto"/>
            <w:noWrap/>
            <w:vAlign w:val="center"/>
            <w:hideMark/>
          </w:tcPr>
          <w:p w14:paraId="56F287C2" w14:textId="77777777" w:rsidR="00E10BA0" w:rsidRPr="00E638E4" w:rsidRDefault="00E10BA0" w:rsidP="005A3159">
            <w:pPr>
              <w:spacing w:after="0" w:line="240" w:lineRule="auto"/>
              <w:jc w:val="right"/>
              <w:rPr>
                <w:rFonts w:eastAsia="Times New Roman"/>
                <w:b/>
                <w:color w:val="000000"/>
                <w:sz w:val="18"/>
                <w:szCs w:val="18"/>
                <w:lang w:val="sr-Latn-ME"/>
              </w:rPr>
            </w:pPr>
            <w:r w:rsidRPr="00E638E4">
              <w:rPr>
                <w:rFonts w:eastAsia="Times New Roman"/>
                <w:b/>
                <w:color w:val="000000"/>
                <w:sz w:val="18"/>
                <w:szCs w:val="18"/>
                <w:lang w:val="sr-Latn-ME"/>
              </w:rPr>
              <w:t>6.764</w:t>
            </w:r>
          </w:p>
        </w:tc>
        <w:tc>
          <w:tcPr>
            <w:tcW w:w="1345" w:type="dxa"/>
            <w:tcBorders>
              <w:top w:val="nil"/>
              <w:left w:val="nil"/>
              <w:bottom w:val="single" w:sz="4" w:space="0" w:color="auto"/>
              <w:right w:val="single" w:sz="4" w:space="0" w:color="auto"/>
            </w:tcBorders>
            <w:shd w:val="clear" w:color="auto" w:fill="auto"/>
            <w:noWrap/>
            <w:vAlign w:val="center"/>
            <w:hideMark/>
          </w:tcPr>
          <w:p w14:paraId="314EFA17" w14:textId="77777777" w:rsidR="00E10BA0" w:rsidRPr="00E638E4" w:rsidRDefault="00E10BA0" w:rsidP="005A3159">
            <w:pPr>
              <w:spacing w:after="0" w:line="240" w:lineRule="auto"/>
              <w:jc w:val="right"/>
              <w:rPr>
                <w:rFonts w:eastAsia="Times New Roman"/>
                <w:b/>
                <w:color w:val="000000"/>
                <w:sz w:val="18"/>
                <w:szCs w:val="18"/>
                <w:lang w:val="sr-Latn-ME"/>
              </w:rPr>
            </w:pPr>
            <w:r w:rsidRPr="00E638E4">
              <w:rPr>
                <w:rFonts w:eastAsia="Times New Roman"/>
                <w:b/>
                <w:color w:val="000000"/>
                <w:sz w:val="18"/>
                <w:szCs w:val="18"/>
                <w:lang w:val="sr-Latn-ME"/>
              </w:rPr>
              <w:t>6.801</w:t>
            </w:r>
          </w:p>
        </w:tc>
      </w:tr>
    </w:tbl>
    <w:p w14:paraId="6407D66D" w14:textId="6EBB2FF8" w:rsidR="00E10BA0" w:rsidRPr="00542D28" w:rsidRDefault="00E10BA0" w:rsidP="00D22B87">
      <w:pPr>
        <w:pStyle w:val="Heading3"/>
      </w:pPr>
      <w:bookmarkStart w:id="191" w:name="_Toc172620644"/>
      <w:bookmarkStart w:id="192" w:name="_Toc172797570"/>
      <w:r w:rsidRPr="00542D28">
        <w:lastRenderedPageBreak/>
        <w:t>Ukupne emisije u referentnoj godini po sektorima</w:t>
      </w:r>
      <w:bookmarkEnd w:id="187"/>
      <w:bookmarkEnd w:id="191"/>
      <w:bookmarkEnd w:id="192"/>
    </w:p>
    <w:p w14:paraId="1BB9EFB0" w14:textId="76DB9027" w:rsidR="00E10BA0" w:rsidRDefault="00E10BA0" w:rsidP="00E10BA0">
      <w:pPr>
        <w:jc w:val="both"/>
        <w:rPr>
          <w:lang w:val="sr-Latn-ME"/>
        </w:rPr>
      </w:pPr>
      <w:r w:rsidRPr="00542D28">
        <w:rPr>
          <w:lang w:val="sr-Latn-ME"/>
        </w:rPr>
        <w:t>Sumirajući sve rezultate proračunate za sektore, dobijen je prikaz ukupnih emisija CO</w:t>
      </w:r>
      <w:r w:rsidRPr="00542D28">
        <w:rPr>
          <w:vertAlign w:val="subscript"/>
          <w:lang w:val="sr-Latn-ME"/>
        </w:rPr>
        <w:t>2</w:t>
      </w:r>
      <w:r w:rsidRPr="00542D28">
        <w:rPr>
          <w:lang w:val="sr-Latn-ME"/>
        </w:rPr>
        <w:t> (</w:t>
      </w:r>
      <w:r w:rsidR="00D35FB3">
        <w:rPr>
          <w:lang w:val="sr-Latn-ME"/>
        </w:rPr>
        <w:fldChar w:fldCharType="begin"/>
      </w:r>
      <w:r w:rsidR="00D35FB3">
        <w:rPr>
          <w:lang w:val="sr-Latn-ME"/>
        </w:rPr>
        <w:instrText xml:space="preserve"> REF _Ref162445233 \h </w:instrText>
      </w:r>
      <w:r w:rsidR="00D35FB3">
        <w:rPr>
          <w:lang w:val="sr-Latn-ME"/>
        </w:rPr>
      </w:r>
      <w:r w:rsidR="00D35FB3">
        <w:rPr>
          <w:lang w:val="sr-Latn-ME"/>
        </w:rPr>
        <w:fldChar w:fldCharType="separate"/>
      </w:r>
      <w:r w:rsidR="002D1388">
        <w:t>Tabela</w:t>
      </w:r>
      <w:r w:rsidR="00D35FB3">
        <w:t xml:space="preserve"> </w:t>
      </w:r>
      <w:r w:rsidR="00D35FB3">
        <w:rPr>
          <w:noProof/>
        </w:rPr>
        <w:t>10</w:t>
      </w:r>
      <w:r w:rsidR="00D35FB3">
        <w:rPr>
          <w:lang w:val="sr-Latn-ME"/>
        </w:rPr>
        <w:fldChar w:fldCharType="end"/>
      </w:r>
      <w:r>
        <w:rPr>
          <w:lang w:val="sr-Latn-ME"/>
        </w:rPr>
        <w:fldChar w:fldCharType="begin"/>
      </w:r>
      <w:r>
        <w:rPr>
          <w:lang w:val="sr-Latn-ME"/>
        </w:rPr>
        <w:instrText xml:space="preserve"> REF _Ref125478098 \h  \* MERGEFORMAT </w:instrText>
      </w:r>
      <w:r>
        <w:rPr>
          <w:lang w:val="sr-Latn-ME"/>
        </w:rPr>
      </w:r>
      <w:r>
        <w:rPr>
          <w:lang w:val="sr-Latn-ME"/>
        </w:rPr>
        <w:fldChar w:fldCharType="end"/>
      </w:r>
      <w:r w:rsidRPr="00542D28">
        <w:rPr>
          <w:lang w:val="sr-Latn-ME"/>
        </w:rPr>
        <w:t xml:space="preserve">) </w:t>
      </w:r>
      <w:bookmarkStart w:id="193" w:name="_Hlk123768104"/>
      <w:r w:rsidRPr="00542D28">
        <w:rPr>
          <w:lang w:val="sr-Latn-ME"/>
        </w:rPr>
        <w:t>kao i potrošnja energije preračunata u ekvivalentnu potrošnju električne energije</w:t>
      </w:r>
      <w:bookmarkEnd w:id="193"/>
      <w:r w:rsidRPr="00542D28">
        <w:rPr>
          <w:lang w:val="sr-Latn-ME"/>
        </w:rPr>
        <w:t xml:space="preserve">. Na </w:t>
      </w:r>
      <w:r w:rsidR="0056353C">
        <w:rPr>
          <w:lang w:val="sr-Latn-ME"/>
        </w:rPr>
        <w:fldChar w:fldCharType="begin"/>
      </w:r>
      <w:r w:rsidR="0056353C">
        <w:rPr>
          <w:lang w:val="sr-Latn-ME"/>
        </w:rPr>
        <w:instrText xml:space="preserve"> REF _Ref125484252 \h </w:instrText>
      </w:r>
      <w:r w:rsidR="0056353C">
        <w:rPr>
          <w:lang w:val="sr-Latn-ME"/>
        </w:rPr>
      </w:r>
      <w:r w:rsidR="0056353C">
        <w:rPr>
          <w:lang w:val="sr-Latn-ME"/>
        </w:rPr>
        <w:fldChar w:fldCharType="separate"/>
      </w:r>
      <w:r w:rsidR="0056353C">
        <w:t>Sli</w:t>
      </w:r>
      <w:r w:rsidR="009223C3">
        <w:t>ci</w:t>
      </w:r>
      <w:r w:rsidR="0056353C">
        <w:t xml:space="preserve"> </w:t>
      </w:r>
      <w:r w:rsidR="0056353C">
        <w:rPr>
          <w:noProof/>
        </w:rPr>
        <w:t>10</w:t>
      </w:r>
      <w:r w:rsidR="0056353C">
        <w:rPr>
          <w:lang w:val="sr-Latn-ME"/>
        </w:rPr>
        <w:fldChar w:fldCharType="end"/>
      </w:r>
      <w:r w:rsidR="0056353C">
        <w:rPr>
          <w:lang w:val="sr-Latn-ME"/>
        </w:rPr>
        <w:t xml:space="preserve"> </w:t>
      </w:r>
      <w:r w:rsidRPr="00542D28">
        <w:rPr>
          <w:lang w:val="sr-Latn-ME"/>
        </w:rPr>
        <w:t>se može uočiti da je za emisije CO</w:t>
      </w:r>
      <w:r w:rsidRPr="00542D28">
        <w:rPr>
          <w:vertAlign w:val="subscript"/>
          <w:lang w:val="sr-Latn-ME"/>
        </w:rPr>
        <w:t>2</w:t>
      </w:r>
      <w:r w:rsidRPr="00542D28">
        <w:rPr>
          <w:lang w:val="sr-Latn-ME"/>
        </w:rPr>
        <w:t>, slično kao i kod potrošnje energije, dominantan sektor zgradarstva (54%), ali nije toliko dominantan u odnosu na sektor saobraćaja (45%), kao kada je u pitanju potrošnja energije. Razlog je značajno prisustvo ogrijevnog drveta u energetskom bilansu zgradarstva, a koje nema emisije CO</w:t>
      </w:r>
      <w:r w:rsidRPr="00542D28">
        <w:rPr>
          <w:vertAlign w:val="subscript"/>
          <w:lang w:val="sr-Latn-ME"/>
        </w:rPr>
        <w:t>2</w:t>
      </w:r>
      <w:r w:rsidRPr="00542D28">
        <w:rPr>
          <w:lang w:val="sr-Latn-ME"/>
        </w:rPr>
        <w:t>. Ovu okolnost posebno treba imati u vidu prilikom definisanja mjera koje za cilj imaju smanjenje emisije CO</w:t>
      </w:r>
      <w:r w:rsidRPr="00542D28">
        <w:rPr>
          <w:vertAlign w:val="subscript"/>
          <w:lang w:val="sr-Latn-ME"/>
        </w:rPr>
        <w:t>2</w:t>
      </w:r>
      <w:r w:rsidRPr="00542D28">
        <w:rPr>
          <w:lang w:val="sr-Latn-ME"/>
        </w:rPr>
        <w:t> u sektoru zgradarstva.</w:t>
      </w:r>
      <w:r>
        <w:rPr>
          <w:lang w:val="sr-Latn-ME"/>
        </w:rPr>
        <w:t xml:space="preserve"> </w:t>
      </w:r>
    </w:p>
    <w:p w14:paraId="23D49C7F" w14:textId="603F68E7" w:rsidR="005A3159" w:rsidRDefault="002D1388" w:rsidP="005A3159">
      <w:pPr>
        <w:pStyle w:val="Caption"/>
        <w:keepNext/>
      </w:pPr>
      <w:bookmarkStart w:id="194" w:name="m_4661968165103363445__Toc81330839"/>
      <w:bookmarkStart w:id="195" w:name="_Ref162445233"/>
      <w:bookmarkStart w:id="196" w:name="_Toc172797610"/>
      <w:bookmarkEnd w:id="194"/>
      <w:r>
        <w:t>Tabela</w:t>
      </w:r>
      <w:r w:rsidR="005A3159">
        <w:t xml:space="preserve"> </w:t>
      </w:r>
      <w:r w:rsidR="005A3159">
        <w:fldChar w:fldCharType="begin"/>
      </w:r>
      <w:r w:rsidR="005A3159">
        <w:instrText xml:space="preserve"> SEQ Tablica \* ARABIC </w:instrText>
      </w:r>
      <w:r w:rsidR="005A3159">
        <w:fldChar w:fldCharType="separate"/>
      </w:r>
      <w:r w:rsidR="005A3159">
        <w:rPr>
          <w:noProof/>
        </w:rPr>
        <w:t>10</w:t>
      </w:r>
      <w:r w:rsidR="005A3159">
        <w:fldChar w:fldCharType="end"/>
      </w:r>
      <w:bookmarkEnd w:id="195"/>
      <w:r w:rsidR="005A3159" w:rsidRPr="005A3159">
        <w:rPr>
          <w:lang w:val="en-US"/>
        </w:rPr>
        <w:t xml:space="preserve"> </w:t>
      </w:r>
      <w:r w:rsidR="005A3159" w:rsidRPr="00225CB3">
        <w:rPr>
          <w:lang w:val="en-US"/>
        </w:rPr>
        <w:t>Ukupne emisije CO</w:t>
      </w:r>
      <w:r w:rsidR="005A3159" w:rsidRPr="005A3159">
        <w:rPr>
          <w:vertAlign w:val="subscript"/>
          <w:lang w:val="en-US"/>
        </w:rPr>
        <w:t>2</w:t>
      </w:r>
      <w:r w:rsidR="005A3159" w:rsidRPr="00225CB3">
        <w:rPr>
          <w:lang w:val="en-US"/>
        </w:rPr>
        <w:t xml:space="preserve"> po sektorima </w:t>
      </w:r>
      <w:r w:rsidR="005A3159">
        <w:rPr>
          <w:lang w:val="en-US"/>
        </w:rPr>
        <w:t xml:space="preserve">energetike </w:t>
      </w:r>
      <w:r w:rsidR="005A3159" w:rsidRPr="00225CB3">
        <w:rPr>
          <w:lang w:val="en-US"/>
        </w:rPr>
        <w:t>u 2019. god.</w:t>
      </w:r>
      <w:bookmarkEnd w:id="196"/>
    </w:p>
    <w:tbl>
      <w:tblPr>
        <w:tblW w:w="9420" w:type="dxa"/>
        <w:tblInd w:w="-10" w:type="dxa"/>
        <w:tblLook w:val="04A0" w:firstRow="1" w:lastRow="0" w:firstColumn="1" w:lastColumn="0" w:noHBand="0" w:noVBand="1"/>
      </w:tblPr>
      <w:tblGrid>
        <w:gridCol w:w="1949"/>
        <w:gridCol w:w="1949"/>
        <w:gridCol w:w="1949"/>
        <w:gridCol w:w="1949"/>
        <w:gridCol w:w="1624"/>
      </w:tblGrid>
      <w:tr w:rsidR="00E10BA0" w:rsidRPr="005A3159" w14:paraId="0F1771DE" w14:textId="77777777" w:rsidTr="005A3159">
        <w:trPr>
          <w:trHeight w:val="20"/>
        </w:trPr>
        <w:tc>
          <w:tcPr>
            <w:tcW w:w="1949" w:type="dxa"/>
            <w:tcBorders>
              <w:top w:val="single" w:sz="8" w:space="0" w:color="auto"/>
              <w:left w:val="single" w:sz="8" w:space="0" w:color="auto"/>
              <w:bottom w:val="single" w:sz="8" w:space="0" w:color="auto"/>
              <w:right w:val="single" w:sz="8" w:space="0" w:color="auto"/>
            </w:tcBorders>
            <w:shd w:val="clear" w:color="auto" w:fill="4F81BD"/>
            <w:noWrap/>
            <w:vAlign w:val="center"/>
            <w:hideMark/>
          </w:tcPr>
          <w:p w14:paraId="3E807435" w14:textId="77777777" w:rsidR="00E10BA0" w:rsidRPr="005A3159" w:rsidRDefault="00E10BA0" w:rsidP="005A3159">
            <w:pPr>
              <w:spacing w:after="0" w:line="240" w:lineRule="auto"/>
              <w:jc w:val="center"/>
              <w:rPr>
                <w:rFonts w:eastAsia="Times New Roman"/>
                <w:b/>
                <w:bCs/>
                <w:color w:val="FFFFFF" w:themeColor="background1"/>
                <w:sz w:val="18"/>
                <w:szCs w:val="18"/>
                <w:lang w:val="sr-Latn-ME"/>
              </w:rPr>
            </w:pPr>
            <w:r w:rsidRPr="005A3159">
              <w:rPr>
                <w:rFonts w:eastAsia="Times New Roman"/>
                <w:b/>
                <w:bCs/>
                <w:color w:val="FFFFFF" w:themeColor="background1"/>
                <w:sz w:val="18"/>
                <w:szCs w:val="18"/>
                <w:lang w:val="sr-Latn-ME"/>
              </w:rPr>
              <w:t>Sektor</w:t>
            </w:r>
          </w:p>
        </w:tc>
        <w:tc>
          <w:tcPr>
            <w:tcW w:w="1949" w:type="dxa"/>
            <w:tcBorders>
              <w:top w:val="single" w:sz="8" w:space="0" w:color="auto"/>
              <w:left w:val="nil"/>
              <w:bottom w:val="single" w:sz="8" w:space="0" w:color="auto"/>
              <w:right w:val="single" w:sz="8" w:space="0" w:color="auto"/>
            </w:tcBorders>
            <w:shd w:val="clear" w:color="auto" w:fill="4F81BD"/>
            <w:noWrap/>
            <w:vAlign w:val="center"/>
            <w:hideMark/>
          </w:tcPr>
          <w:p w14:paraId="60F6DCF5" w14:textId="77777777" w:rsidR="00E10BA0" w:rsidRPr="005A3159" w:rsidRDefault="00E10BA0" w:rsidP="005A3159">
            <w:pPr>
              <w:spacing w:after="0" w:line="240" w:lineRule="auto"/>
              <w:jc w:val="center"/>
              <w:rPr>
                <w:rFonts w:eastAsia="Times New Roman"/>
                <w:b/>
                <w:bCs/>
                <w:color w:val="FFFFFF" w:themeColor="background1"/>
                <w:sz w:val="18"/>
                <w:szCs w:val="18"/>
                <w:lang w:val="sr-Latn-ME"/>
              </w:rPr>
            </w:pPr>
            <w:r w:rsidRPr="005A3159">
              <w:rPr>
                <w:rFonts w:eastAsia="Times New Roman"/>
                <w:b/>
                <w:bCs/>
                <w:color w:val="FFFFFF" w:themeColor="background1"/>
                <w:sz w:val="18"/>
                <w:szCs w:val="18"/>
                <w:lang w:val="sr-Latn-ME"/>
              </w:rPr>
              <w:t>Potrošnja električne energije (MWh)</w:t>
            </w:r>
          </w:p>
        </w:tc>
        <w:tc>
          <w:tcPr>
            <w:tcW w:w="1949" w:type="dxa"/>
            <w:tcBorders>
              <w:top w:val="single" w:sz="8" w:space="0" w:color="auto"/>
              <w:left w:val="nil"/>
              <w:bottom w:val="single" w:sz="8" w:space="0" w:color="auto"/>
              <w:right w:val="single" w:sz="8" w:space="0" w:color="auto"/>
            </w:tcBorders>
            <w:shd w:val="clear" w:color="auto" w:fill="4F81BD"/>
            <w:noWrap/>
            <w:vAlign w:val="center"/>
            <w:hideMark/>
          </w:tcPr>
          <w:p w14:paraId="79879CAF" w14:textId="77777777" w:rsidR="00E10BA0" w:rsidRPr="005A3159" w:rsidRDefault="00E10BA0" w:rsidP="005A3159">
            <w:pPr>
              <w:spacing w:after="0" w:line="240" w:lineRule="auto"/>
              <w:jc w:val="center"/>
              <w:rPr>
                <w:rFonts w:eastAsia="Times New Roman"/>
                <w:b/>
                <w:bCs/>
                <w:color w:val="FFFFFF" w:themeColor="background1"/>
                <w:sz w:val="18"/>
                <w:szCs w:val="18"/>
                <w:lang w:val="sr-Latn-ME"/>
              </w:rPr>
            </w:pPr>
            <w:r w:rsidRPr="005A3159">
              <w:rPr>
                <w:rFonts w:eastAsia="Times New Roman"/>
                <w:b/>
                <w:bCs/>
                <w:color w:val="FFFFFF" w:themeColor="background1"/>
                <w:sz w:val="18"/>
                <w:szCs w:val="18"/>
                <w:lang w:val="sr-Latn-ME"/>
              </w:rPr>
              <w:t>Emisije [tCO2]</w:t>
            </w:r>
          </w:p>
        </w:tc>
        <w:tc>
          <w:tcPr>
            <w:tcW w:w="1949" w:type="dxa"/>
            <w:tcBorders>
              <w:top w:val="single" w:sz="8" w:space="0" w:color="auto"/>
              <w:left w:val="nil"/>
              <w:bottom w:val="single" w:sz="8" w:space="0" w:color="auto"/>
              <w:right w:val="single" w:sz="8" w:space="0" w:color="auto"/>
            </w:tcBorders>
            <w:shd w:val="clear" w:color="auto" w:fill="4F81BD"/>
            <w:noWrap/>
            <w:vAlign w:val="center"/>
            <w:hideMark/>
          </w:tcPr>
          <w:p w14:paraId="6292E52D" w14:textId="77777777" w:rsidR="00E10BA0" w:rsidRPr="005A3159" w:rsidRDefault="00E10BA0" w:rsidP="005A3159">
            <w:pPr>
              <w:spacing w:after="0" w:line="240" w:lineRule="auto"/>
              <w:jc w:val="center"/>
              <w:rPr>
                <w:rFonts w:eastAsia="Times New Roman"/>
                <w:b/>
                <w:bCs/>
                <w:color w:val="FFFFFF" w:themeColor="background1"/>
                <w:sz w:val="18"/>
                <w:szCs w:val="18"/>
                <w:lang w:val="sr-Latn-ME"/>
              </w:rPr>
            </w:pPr>
            <w:r w:rsidRPr="005A3159">
              <w:rPr>
                <w:rFonts w:eastAsia="Times New Roman"/>
                <w:b/>
                <w:bCs/>
                <w:color w:val="FFFFFF" w:themeColor="background1"/>
                <w:sz w:val="18"/>
                <w:szCs w:val="18"/>
                <w:lang w:val="sr-Latn-ME"/>
              </w:rPr>
              <w:t>% emisija</w:t>
            </w:r>
          </w:p>
        </w:tc>
        <w:tc>
          <w:tcPr>
            <w:tcW w:w="1624" w:type="dxa"/>
            <w:tcBorders>
              <w:top w:val="single" w:sz="8" w:space="0" w:color="auto"/>
              <w:left w:val="nil"/>
              <w:bottom w:val="single" w:sz="8" w:space="0" w:color="auto"/>
              <w:right w:val="single" w:sz="8" w:space="0" w:color="auto"/>
            </w:tcBorders>
            <w:shd w:val="clear" w:color="auto" w:fill="4F81BD"/>
            <w:vAlign w:val="center"/>
            <w:hideMark/>
          </w:tcPr>
          <w:p w14:paraId="386ED613" w14:textId="77777777" w:rsidR="00E10BA0" w:rsidRPr="005A3159" w:rsidRDefault="00E10BA0" w:rsidP="005A3159">
            <w:pPr>
              <w:spacing w:after="0" w:line="240" w:lineRule="auto"/>
              <w:jc w:val="center"/>
              <w:rPr>
                <w:rFonts w:eastAsia="Times New Roman"/>
                <w:b/>
                <w:bCs/>
                <w:color w:val="FFFFFF" w:themeColor="background1"/>
                <w:sz w:val="18"/>
                <w:szCs w:val="18"/>
                <w:lang w:val="sr-Latn-ME"/>
              </w:rPr>
            </w:pPr>
            <w:r w:rsidRPr="005A3159">
              <w:rPr>
                <w:rFonts w:eastAsia="Times New Roman"/>
                <w:b/>
                <w:bCs/>
                <w:color w:val="FFFFFF" w:themeColor="background1"/>
                <w:sz w:val="18"/>
                <w:szCs w:val="18"/>
                <w:lang w:val="sr-Latn-ME"/>
              </w:rPr>
              <w:t>% potrošnje električne energije</w:t>
            </w:r>
          </w:p>
        </w:tc>
      </w:tr>
      <w:tr w:rsidR="00E10BA0" w:rsidRPr="005A3159" w14:paraId="61AA6CDB" w14:textId="77777777" w:rsidTr="00DF1DDE">
        <w:trPr>
          <w:trHeight w:val="20"/>
        </w:trPr>
        <w:tc>
          <w:tcPr>
            <w:tcW w:w="1949" w:type="dxa"/>
            <w:tcBorders>
              <w:top w:val="nil"/>
              <w:left w:val="single" w:sz="8" w:space="0" w:color="auto"/>
              <w:bottom w:val="single" w:sz="8" w:space="0" w:color="auto"/>
              <w:right w:val="single" w:sz="8" w:space="0" w:color="auto"/>
            </w:tcBorders>
            <w:shd w:val="clear" w:color="000000" w:fill="FFFFFF"/>
            <w:noWrap/>
            <w:vAlign w:val="center"/>
            <w:hideMark/>
          </w:tcPr>
          <w:p w14:paraId="117818C2" w14:textId="77777777" w:rsidR="00E10BA0" w:rsidRPr="005A3159" w:rsidRDefault="00E10BA0" w:rsidP="00DF1DDE">
            <w:pPr>
              <w:spacing w:after="0" w:line="240" w:lineRule="auto"/>
              <w:jc w:val="both"/>
              <w:rPr>
                <w:rFonts w:eastAsia="Times New Roman"/>
                <w:b/>
                <w:bCs/>
                <w:color w:val="000000"/>
                <w:sz w:val="18"/>
                <w:szCs w:val="18"/>
                <w:lang w:val="sr-Latn-ME"/>
              </w:rPr>
            </w:pPr>
            <w:r w:rsidRPr="005A3159">
              <w:rPr>
                <w:rFonts w:eastAsia="Times New Roman"/>
                <w:b/>
                <w:bCs/>
                <w:color w:val="000000"/>
                <w:sz w:val="18"/>
                <w:szCs w:val="18"/>
                <w:lang w:val="sr-Latn-ME"/>
              </w:rPr>
              <w:t>Zgradarstvo</w:t>
            </w:r>
          </w:p>
        </w:tc>
        <w:tc>
          <w:tcPr>
            <w:tcW w:w="1949" w:type="dxa"/>
            <w:tcBorders>
              <w:top w:val="nil"/>
              <w:left w:val="nil"/>
              <w:bottom w:val="single" w:sz="8" w:space="0" w:color="auto"/>
              <w:right w:val="single" w:sz="8" w:space="0" w:color="auto"/>
            </w:tcBorders>
            <w:shd w:val="clear" w:color="000000" w:fill="FFFFFF"/>
            <w:noWrap/>
            <w:vAlign w:val="center"/>
            <w:hideMark/>
          </w:tcPr>
          <w:p w14:paraId="475A8C6A"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color w:val="000000"/>
                <w:sz w:val="18"/>
                <w:szCs w:val="18"/>
                <w:lang w:val="sr-Latn-ME"/>
              </w:rPr>
              <w:t>51.282,988</w:t>
            </w:r>
          </w:p>
        </w:tc>
        <w:tc>
          <w:tcPr>
            <w:tcW w:w="1949" w:type="dxa"/>
            <w:tcBorders>
              <w:top w:val="nil"/>
              <w:left w:val="nil"/>
              <w:bottom w:val="single" w:sz="8" w:space="0" w:color="auto"/>
              <w:right w:val="single" w:sz="8" w:space="0" w:color="auto"/>
            </w:tcBorders>
            <w:shd w:val="clear" w:color="000000" w:fill="FFFFFF"/>
            <w:noWrap/>
            <w:vAlign w:val="center"/>
            <w:hideMark/>
          </w:tcPr>
          <w:p w14:paraId="77C99259"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rFonts w:eastAsia="Times New Roman"/>
                <w:color w:val="000000"/>
                <w:sz w:val="18"/>
                <w:szCs w:val="18"/>
                <w:lang w:val="sr-Latn-ME"/>
              </w:rPr>
              <w:t>8.023</w:t>
            </w:r>
          </w:p>
        </w:tc>
        <w:tc>
          <w:tcPr>
            <w:tcW w:w="1949" w:type="dxa"/>
            <w:tcBorders>
              <w:top w:val="nil"/>
              <w:left w:val="nil"/>
              <w:bottom w:val="single" w:sz="8" w:space="0" w:color="auto"/>
              <w:right w:val="single" w:sz="8" w:space="0" w:color="auto"/>
            </w:tcBorders>
            <w:shd w:val="clear" w:color="000000" w:fill="FFFFFF"/>
            <w:noWrap/>
            <w:vAlign w:val="center"/>
            <w:hideMark/>
          </w:tcPr>
          <w:p w14:paraId="0B006A5A"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rFonts w:eastAsia="Times New Roman"/>
                <w:color w:val="000000"/>
                <w:sz w:val="18"/>
                <w:szCs w:val="18"/>
                <w:lang w:val="sr-Latn-ME"/>
              </w:rPr>
              <w:t>54%</w:t>
            </w:r>
          </w:p>
        </w:tc>
        <w:tc>
          <w:tcPr>
            <w:tcW w:w="1624" w:type="dxa"/>
            <w:tcBorders>
              <w:top w:val="single" w:sz="8" w:space="0" w:color="auto"/>
              <w:left w:val="nil"/>
              <w:bottom w:val="single" w:sz="8" w:space="0" w:color="auto"/>
              <w:right w:val="single" w:sz="8" w:space="0" w:color="auto"/>
            </w:tcBorders>
            <w:shd w:val="clear" w:color="000000" w:fill="FFFFFF"/>
            <w:noWrap/>
            <w:vAlign w:val="center"/>
            <w:hideMark/>
          </w:tcPr>
          <w:p w14:paraId="29FCC8A7"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color w:val="000000"/>
                <w:sz w:val="18"/>
                <w:szCs w:val="18"/>
                <w:lang w:val="sr-Latn-ME"/>
              </w:rPr>
              <w:t>66%</w:t>
            </w:r>
          </w:p>
        </w:tc>
      </w:tr>
      <w:tr w:rsidR="00E10BA0" w:rsidRPr="005A3159" w14:paraId="5F050405" w14:textId="77777777" w:rsidTr="00DF1DDE">
        <w:trPr>
          <w:trHeight w:val="20"/>
        </w:trPr>
        <w:tc>
          <w:tcPr>
            <w:tcW w:w="1949" w:type="dxa"/>
            <w:tcBorders>
              <w:top w:val="nil"/>
              <w:left w:val="single" w:sz="8" w:space="0" w:color="auto"/>
              <w:bottom w:val="single" w:sz="8" w:space="0" w:color="auto"/>
              <w:right w:val="single" w:sz="8" w:space="0" w:color="auto"/>
            </w:tcBorders>
            <w:shd w:val="clear" w:color="000000" w:fill="FFFFFF"/>
            <w:noWrap/>
            <w:vAlign w:val="center"/>
            <w:hideMark/>
          </w:tcPr>
          <w:p w14:paraId="621F049E" w14:textId="77777777" w:rsidR="00E10BA0" w:rsidRPr="005A3159" w:rsidRDefault="00E10BA0" w:rsidP="00DF1DDE">
            <w:pPr>
              <w:spacing w:after="0" w:line="240" w:lineRule="auto"/>
              <w:jc w:val="both"/>
              <w:rPr>
                <w:rFonts w:eastAsia="Times New Roman"/>
                <w:b/>
                <w:bCs/>
                <w:color w:val="000000"/>
                <w:sz w:val="18"/>
                <w:szCs w:val="18"/>
                <w:lang w:val="sr-Latn-ME"/>
              </w:rPr>
            </w:pPr>
            <w:r w:rsidRPr="005A3159">
              <w:rPr>
                <w:rFonts w:eastAsia="Times New Roman"/>
                <w:b/>
                <w:bCs/>
                <w:color w:val="000000"/>
                <w:sz w:val="18"/>
                <w:szCs w:val="18"/>
                <w:lang w:val="sr-Latn-ME"/>
              </w:rPr>
              <w:t>Javna rasvjeta</w:t>
            </w:r>
          </w:p>
        </w:tc>
        <w:tc>
          <w:tcPr>
            <w:tcW w:w="1949" w:type="dxa"/>
            <w:tcBorders>
              <w:top w:val="nil"/>
              <w:left w:val="nil"/>
              <w:bottom w:val="single" w:sz="8" w:space="0" w:color="auto"/>
              <w:right w:val="single" w:sz="8" w:space="0" w:color="auto"/>
            </w:tcBorders>
            <w:shd w:val="clear" w:color="auto" w:fill="auto"/>
            <w:noWrap/>
            <w:vAlign w:val="center"/>
            <w:hideMark/>
          </w:tcPr>
          <w:p w14:paraId="5B01134A"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color w:val="000000"/>
                <w:sz w:val="18"/>
                <w:szCs w:val="18"/>
                <w:lang w:val="sr-Latn-ME"/>
              </w:rPr>
              <w:t>389,019</w:t>
            </w:r>
          </w:p>
        </w:tc>
        <w:tc>
          <w:tcPr>
            <w:tcW w:w="1949" w:type="dxa"/>
            <w:tcBorders>
              <w:top w:val="nil"/>
              <w:left w:val="nil"/>
              <w:bottom w:val="single" w:sz="8" w:space="0" w:color="auto"/>
              <w:right w:val="single" w:sz="8" w:space="0" w:color="auto"/>
            </w:tcBorders>
            <w:shd w:val="clear" w:color="000000" w:fill="FFFFFF"/>
            <w:noWrap/>
            <w:vAlign w:val="center"/>
            <w:hideMark/>
          </w:tcPr>
          <w:p w14:paraId="534DDB51"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rFonts w:eastAsia="Times New Roman"/>
                <w:color w:val="000000"/>
                <w:sz w:val="18"/>
                <w:szCs w:val="18"/>
                <w:lang w:val="sr-Latn-ME"/>
              </w:rPr>
              <w:t>142</w:t>
            </w:r>
          </w:p>
        </w:tc>
        <w:tc>
          <w:tcPr>
            <w:tcW w:w="1949" w:type="dxa"/>
            <w:tcBorders>
              <w:top w:val="nil"/>
              <w:left w:val="nil"/>
              <w:bottom w:val="single" w:sz="8" w:space="0" w:color="auto"/>
              <w:right w:val="single" w:sz="8" w:space="0" w:color="auto"/>
            </w:tcBorders>
            <w:shd w:val="clear" w:color="000000" w:fill="FFFFFF"/>
            <w:noWrap/>
            <w:vAlign w:val="center"/>
            <w:hideMark/>
          </w:tcPr>
          <w:p w14:paraId="6CE39FAB"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rFonts w:eastAsia="Times New Roman"/>
                <w:color w:val="000000"/>
                <w:sz w:val="18"/>
                <w:szCs w:val="18"/>
                <w:lang w:val="sr-Latn-ME"/>
              </w:rPr>
              <w:t>1%</w:t>
            </w:r>
          </w:p>
        </w:tc>
        <w:tc>
          <w:tcPr>
            <w:tcW w:w="1624" w:type="dxa"/>
            <w:tcBorders>
              <w:top w:val="nil"/>
              <w:left w:val="nil"/>
              <w:bottom w:val="single" w:sz="8" w:space="0" w:color="auto"/>
              <w:right w:val="single" w:sz="8" w:space="0" w:color="auto"/>
            </w:tcBorders>
            <w:shd w:val="clear" w:color="000000" w:fill="FFFFFF"/>
            <w:noWrap/>
            <w:vAlign w:val="center"/>
            <w:hideMark/>
          </w:tcPr>
          <w:p w14:paraId="73715CE0"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color w:val="000000"/>
                <w:sz w:val="18"/>
                <w:szCs w:val="18"/>
                <w:lang w:val="sr-Latn-ME"/>
              </w:rPr>
              <w:t>1%</w:t>
            </w:r>
          </w:p>
        </w:tc>
      </w:tr>
      <w:tr w:rsidR="00E10BA0" w:rsidRPr="005A3159" w14:paraId="509ADBE3" w14:textId="77777777" w:rsidTr="00DF1DDE">
        <w:trPr>
          <w:trHeight w:val="20"/>
        </w:trPr>
        <w:tc>
          <w:tcPr>
            <w:tcW w:w="1949" w:type="dxa"/>
            <w:tcBorders>
              <w:top w:val="nil"/>
              <w:left w:val="single" w:sz="8" w:space="0" w:color="auto"/>
              <w:bottom w:val="single" w:sz="8" w:space="0" w:color="auto"/>
              <w:right w:val="single" w:sz="8" w:space="0" w:color="auto"/>
            </w:tcBorders>
            <w:shd w:val="clear" w:color="000000" w:fill="FFFFFF"/>
            <w:noWrap/>
            <w:vAlign w:val="center"/>
            <w:hideMark/>
          </w:tcPr>
          <w:p w14:paraId="5E781D64" w14:textId="77777777" w:rsidR="00E10BA0" w:rsidRPr="005A3159" w:rsidRDefault="00E10BA0" w:rsidP="00DF1DDE">
            <w:pPr>
              <w:spacing w:after="0" w:line="240" w:lineRule="auto"/>
              <w:jc w:val="both"/>
              <w:rPr>
                <w:rFonts w:eastAsia="Times New Roman"/>
                <w:b/>
                <w:bCs/>
                <w:color w:val="000000"/>
                <w:sz w:val="18"/>
                <w:szCs w:val="18"/>
                <w:lang w:val="sr-Latn-ME"/>
              </w:rPr>
            </w:pPr>
            <w:r w:rsidRPr="005A3159">
              <w:rPr>
                <w:rFonts w:eastAsia="Times New Roman"/>
                <w:b/>
                <w:bCs/>
                <w:color w:val="000000"/>
                <w:sz w:val="18"/>
                <w:szCs w:val="18"/>
                <w:lang w:val="sr-Latn-ME"/>
              </w:rPr>
              <w:t>Saobraćaj</w:t>
            </w:r>
          </w:p>
        </w:tc>
        <w:tc>
          <w:tcPr>
            <w:tcW w:w="1949" w:type="dxa"/>
            <w:tcBorders>
              <w:top w:val="nil"/>
              <w:left w:val="nil"/>
              <w:bottom w:val="single" w:sz="8" w:space="0" w:color="auto"/>
              <w:right w:val="single" w:sz="8" w:space="0" w:color="auto"/>
            </w:tcBorders>
            <w:shd w:val="clear" w:color="000000" w:fill="FFFFFF"/>
            <w:noWrap/>
            <w:vAlign w:val="center"/>
            <w:hideMark/>
          </w:tcPr>
          <w:p w14:paraId="410C5C8B"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color w:val="000000"/>
                <w:sz w:val="18"/>
                <w:szCs w:val="18"/>
                <w:lang w:val="sr-Latn-ME"/>
              </w:rPr>
              <w:t>26.047,229</w:t>
            </w:r>
          </w:p>
        </w:tc>
        <w:tc>
          <w:tcPr>
            <w:tcW w:w="1949" w:type="dxa"/>
            <w:tcBorders>
              <w:top w:val="nil"/>
              <w:left w:val="nil"/>
              <w:bottom w:val="single" w:sz="8" w:space="0" w:color="auto"/>
              <w:right w:val="single" w:sz="8" w:space="0" w:color="auto"/>
            </w:tcBorders>
            <w:shd w:val="clear" w:color="000000" w:fill="FFFFFF"/>
            <w:noWrap/>
            <w:vAlign w:val="center"/>
            <w:hideMark/>
          </w:tcPr>
          <w:p w14:paraId="12472AD3"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rFonts w:eastAsia="Times New Roman"/>
                <w:color w:val="000000"/>
                <w:sz w:val="18"/>
                <w:szCs w:val="18"/>
                <w:lang w:val="sr-Latn-ME"/>
              </w:rPr>
              <w:t>6.801</w:t>
            </w:r>
          </w:p>
        </w:tc>
        <w:tc>
          <w:tcPr>
            <w:tcW w:w="1949" w:type="dxa"/>
            <w:tcBorders>
              <w:top w:val="nil"/>
              <w:left w:val="nil"/>
              <w:bottom w:val="single" w:sz="8" w:space="0" w:color="auto"/>
              <w:right w:val="single" w:sz="8" w:space="0" w:color="auto"/>
            </w:tcBorders>
            <w:shd w:val="clear" w:color="000000" w:fill="FFFFFF"/>
            <w:noWrap/>
            <w:vAlign w:val="center"/>
            <w:hideMark/>
          </w:tcPr>
          <w:p w14:paraId="4F428A76"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rFonts w:eastAsia="Times New Roman"/>
                <w:color w:val="000000"/>
                <w:sz w:val="18"/>
                <w:szCs w:val="18"/>
                <w:lang w:val="sr-Latn-ME"/>
              </w:rPr>
              <w:t>45%</w:t>
            </w:r>
          </w:p>
        </w:tc>
        <w:tc>
          <w:tcPr>
            <w:tcW w:w="1624" w:type="dxa"/>
            <w:tcBorders>
              <w:top w:val="nil"/>
              <w:left w:val="nil"/>
              <w:bottom w:val="single" w:sz="8" w:space="0" w:color="auto"/>
              <w:right w:val="single" w:sz="8" w:space="0" w:color="auto"/>
            </w:tcBorders>
            <w:shd w:val="clear" w:color="000000" w:fill="FFFFFF"/>
            <w:noWrap/>
            <w:vAlign w:val="center"/>
            <w:hideMark/>
          </w:tcPr>
          <w:p w14:paraId="46C6B858" w14:textId="77777777" w:rsidR="00E10BA0" w:rsidRPr="005A3159" w:rsidRDefault="00E10BA0" w:rsidP="00D35FB3">
            <w:pPr>
              <w:spacing w:after="0" w:line="240" w:lineRule="auto"/>
              <w:jc w:val="right"/>
              <w:rPr>
                <w:rFonts w:eastAsia="Times New Roman"/>
                <w:color w:val="000000"/>
                <w:sz w:val="18"/>
                <w:szCs w:val="18"/>
                <w:lang w:val="sr-Latn-ME"/>
              </w:rPr>
            </w:pPr>
            <w:r w:rsidRPr="005A3159">
              <w:rPr>
                <w:color w:val="000000"/>
                <w:sz w:val="18"/>
                <w:szCs w:val="18"/>
                <w:lang w:val="sr-Latn-ME"/>
              </w:rPr>
              <w:t>34%</w:t>
            </w:r>
          </w:p>
        </w:tc>
      </w:tr>
      <w:tr w:rsidR="00E10BA0" w:rsidRPr="005A3159" w14:paraId="19D56327" w14:textId="77777777" w:rsidTr="00DF1DDE">
        <w:trPr>
          <w:trHeight w:val="20"/>
        </w:trPr>
        <w:tc>
          <w:tcPr>
            <w:tcW w:w="1949" w:type="dxa"/>
            <w:tcBorders>
              <w:top w:val="nil"/>
              <w:left w:val="single" w:sz="8" w:space="0" w:color="auto"/>
              <w:bottom w:val="single" w:sz="8" w:space="0" w:color="auto"/>
              <w:right w:val="single" w:sz="8" w:space="0" w:color="auto"/>
            </w:tcBorders>
            <w:shd w:val="clear" w:color="000000" w:fill="FFFFFF"/>
            <w:noWrap/>
            <w:vAlign w:val="center"/>
            <w:hideMark/>
          </w:tcPr>
          <w:p w14:paraId="5FF27E16" w14:textId="77777777" w:rsidR="00E10BA0" w:rsidRPr="005A3159" w:rsidRDefault="00E10BA0" w:rsidP="00DF1DDE">
            <w:pPr>
              <w:spacing w:after="0" w:line="240" w:lineRule="auto"/>
              <w:jc w:val="both"/>
              <w:rPr>
                <w:rFonts w:eastAsia="Times New Roman"/>
                <w:b/>
                <w:bCs/>
                <w:color w:val="000000"/>
                <w:sz w:val="18"/>
                <w:szCs w:val="18"/>
                <w:lang w:val="sr-Latn-ME"/>
              </w:rPr>
            </w:pPr>
            <w:r w:rsidRPr="005A3159">
              <w:rPr>
                <w:rFonts w:eastAsia="Times New Roman"/>
                <w:b/>
                <w:bCs/>
                <w:color w:val="000000"/>
                <w:sz w:val="18"/>
                <w:szCs w:val="18"/>
                <w:lang w:val="sr-Latn-ME"/>
              </w:rPr>
              <w:t>Ukupno</w:t>
            </w:r>
          </w:p>
        </w:tc>
        <w:tc>
          <w:tcPr>
            <w:tcW w:w="1949" w:type="dxa"/>
            <w:tcBorders>
              <w:top w:val="nil"/>
              <w:left w:val="nil"/>
              <w:bottom w:val="single" w:sz="8" w:space="0" w:color="auto"/>
              <w:right w:val="single" w:sz="8" w:space="0" w:color="auto"/>
            </w:tcBorders>
            <w:shd w:val="clear" w:color="000000" w:fill="FFFFFF"/>
            <w:noWrap/>
            <w:vAlign w:val="center"/>
            <w:hideMark/>
          </w:tcPr>
          <w:p w14:paraId="74DBFE09" w14:textId="77777777" w:rsidR="00E10BA0" w:rsidRPr="005A3159" w:rsidRDefault="00E10BA0" w:rsidP="00D35FB3">
            <w:pPr>
              <w:spacing w:after="0" w:line="240" w:lineRule="auto"/>
              <w:jc w:val="right"/>
              <w:rPr>
                <w:rFonts w:eastAsia="Times New Roman"/>
                <w:b/>
                <w:color w:val="000000"/>
                <w:sz w:val="18"/>
                <w:szCs w:val="18"/>
                <w:lang w:val="sr-Latn-ME"/>
              </w:rPr>
            </w:pPr>
            <w:r w:rsidRPr="005A3159">
              <w:rPr>
                <w:b/>
                <w:color w:val="000000"/>
                <w:sz w:val="18"/>
                <w:szCs w:val="18"/>
                <w:lang w:val="sr-Latn-ME"/>
              </w:rPr>
              <w:t>77.719,236</w:t>
            </w:r>
          </w:p>
        </w:tc>
        <w:tc>
          <w:tcPr>
            <w:tcW w:w="1949" w:type="dxa"/>
            <w:tcBorders>
              <w:top w:val="nil"/>
              <w:left w:val="nil"/>
              <w:bottom w:val="single" w:sz="8" w:space="0" w:color="auto"/>
              <w:right w:val="single" w:sz="8" w:space="0" w:color="auto"/>
            </w:tcBorders>
            <w:shd w:val="clear" w:color="000000" w:fill="FFFFFF"/>
            <w:noWrap/>
            <w:vAlign w:val="center"/>
            <w:hideMark/>
          </w:tcPr>
          <w:p w14:paraId="36AD9CA0" w14:textId="77777777" w:rsidR="00E10BA0" w:rsidRPr="005A3159" w:rsidRDefault="00E10BA0" w:rsidP="00D35FB3">
            <w:pPr>
              <w:spacing w:after="0" w:line="240" w:lineRule="auto"/>
              <w:jc w:val="right"/>
              <w:rPr>
                <w:rFonts w:eastAsia="Times New Roman"/>
                <w:b/>
                <w:color w:val="000000"/>
                <w:sz w:val="18"/>
                <w:szCs w:val="18"/>
                <w:lang w:val="sr-Latn-ME"/>
              </w:rPr>
            </w:pPr>
            <w:r w:rsidRPr="005A3159">
              <w:rPr>
                <w:rFonts w:eastAsia="Times New Roman"/>
                <w:b/>
                <w:color w:val="000000"/>
                <w:sz w:val="18"/>
                <w:szCs w:val="18"/>
                <w:lang w:val="sr-Latn-ME"/>
              </w:rPr>
              <w:t>14.965</w:t>
            </w:r>
          </w:p>
        </w:tc>
        <w:tc>
          <w:tcPr>
            <w:tcW w:w="1949" w:type="dxa"/>
            <w:tcBorders>
              <w:top w:val="nil"/>
              <w:left w:val="nil"/>
              <w:bottom w:val="single" w:sz="8" w:space="0" w:color="auto"/>
              <w:right w:val="single" w:sz="8" w:space="0" w:color="auto"/>
            </w:tcBorders>
            <w:shd w:val="clear" w:color="000000" w:fill="FFFFFF"/>
            <w:noWrap/>
            <w:vAlign w:val="center"/>
            <w:hideMark/>
          </w:tcPr>
          <w:p w14:paraId="3D5E7B9E" w14:textId="77777777" w:rsidR="00E10BA0" w:rsidRPr="005A3159" w:rsidRDefault="00E10BA0" w:rsidP="00D35FB3">
            <w:pPr>
              <w:spacing w:after="0" w:line="240" w:lineRule="auto"/>
              <w:jc w:val="right"/>
              <w:rPr>
                <w:rFonts w:eastAsia="Times New Roman"/>
                <w:b/>
                <w:color w:val="000000"/>
                <w:sz w:val="18"/>
                <w:szCs w:val="18"/>
                <w:lang w:val="sr-Latn-ME"/>
              </w:rPr>
            </w:pPr>
            <w:r w:rsidRPr="005A3159">
              <w:rPr>
                <w:rFonts w:eastAsia="Times New Roman"/>
                <w:b/>
                <w:color w:val="000000"/>
                <w:sz w:val="18"/>
                <w:szCs w:val="18"/>
                <w:lang w:val="sr-Latn-ME"/>
              </w:rPr>
              <w:t>100%</w:t>
            </w:r>
          </w:p>
        </w:tc>
        <w:tc>
          <w:tcPr>
            <w:tcW w:w="1624" w:type="dxa"/>
            <w:tcBorders>
              <w:top w:val="nil"/>
              <w:left w:val="nil"/>
              <w:bottom w:val="single" w:sz="8" w:space="0" w:color="auto"/>
              <w:right w:val="single" w:sz="8" w:space="0" w:color="auto"/>
            </w:tcBorders>
            <w:shd w:val="clear" w:color="000000" w:fill="FFFFFF"/>
            <w:noWrap/>
            <w:vAlign w:val="center"/>
            <w:hideMark/>
          </w:tcPr>
          <w:p w14:paraId="6CB93FE7" w14:textId="77777777" w:rsidR="00E10BA0" w:rsidRPr="005A3159" w:rsidRDefault="00E10BA0" w:rsidP="00D35FB3">
            <w:pPr>
              <w:spacing w:after="0" w:line="240" w:lineRule="auto"/>
              <w:jc w:val="right"/>
              <w:rPr>
                <w:rFonts w:eastAsia="Times New Roman"/>
                <w:b/>
                <w:color w:val="000000"/>
                <w:sz w:val="18"/>
                <w:szCs w:val="18"/>
                <w:lang w:val="sr-Latn-ME"/>
              </w:rPr>
            </w:pPr>
            <w:r w:rsidRPr="005A3159">
              <w:rPr>
                <w:rFonts w:eastAsia="Times New Roman"/>
                <w:b/>
                <w:color w:val="000000"/>
                <w:sz w:val="18"/>
                <w:szCs w:val="18"/>
                <w:lang w:val="sr-Latn-ME"/>
              </w:rPr>
              <w:t>100%</w:t>
            </w:r>
          </w:p>
        </w:tc>
      </w:tr>
    </w:tbl>
    <w:p w14:paraId="51C9C156" w14:textId="77777777" w:rsidR="00D35FB3" w:rsidRDefault="00D35FB3" w:rsidP="00D35FB3">
      <w:pPr>
        <w:spacing w:after="0" w:line="240" w:lineRule="auto"/>
        <w:rPr>
          <w:lang w:val="sr-Latn-ME"/>
        </w:rPr>
      </w:pPr>
    </w:p>
    <w:p w14:paraId="600BA7BC" w14:textId="2F4893C7" w:rsidR="005A3159" w:rsidRDefault="005A3159" w:rsidP="005A3159">
      <w:pPr>
        <w:rPr>
          <w:bCs/>
          <w:lang w:val="sr-Latn-ME"/>
        </w:rPr>
      </w:pPr>
      <w:r w:rsidRPr="00525944">
        <w:rPr>
          <w:lang w:val="sr-Latn-ME"/>
        </w:rPr>
        <w:t xml:space="preserve">Na </w:t>
      </w:r>
      <w:r>
        <w:rPr>
          <w:lang w:val="sr-Latn-ME"/>
        </w:rPr>
        <w:fldChar w:fldCharType="begin"/>
      </w:r>
      <w:r>
        <w:rPr>
          <w:lang w:val="sr-Latn-ME"/>
        </w:rPr>
        <w:instrText xml:space="preserve"> REF _Ref125484252 \h  \* MERGEFORMAT </w:instrText>
      </w:r>
      <w:r>
        <w:rPr>
          <w:lang w:val="sr-Latn-ME"/>
        </w:rPr>
      </w:r>
      <w:r>
        <w:rPr>
          <w:lang w:val="sr-Latn-ME"/>
        </w:rPr>
        <w:fldChar w:fldCharType="separate"/>
      </w:r>
      <w:r w:rsidR="003B777A">
        <w:t>Sli</w:t>
      </w:r>
      <w:r w:rsidR="00E40239">
        <w:t>ci</w:t>
      </w:r>
      <w:r w:rsidR="003B777A">
        <w:t xml:space="preserve"> </w:t>
      </w:r>
      <w:r w:rsidR="003B777A">
        <w:rPr>
          <w:noProof/>
        </w:rPr>
        <w:t>10</w:t>
      </w:r>
      <w:r>
        <w:rPr>
          <w:lang w:val="sr-Latn-ME"/>
        </w:rPr>
        <w:fldChar w:fldCharType="end"/>
      </w:r>
      <w:r>
        <w:rPr>
          <w:lang w:val="sr-Latn-ME"/>
        </w:rPr>
        <w:t xml:space="preserve"> </w:t>
      </w:r>
      <w:r w:rsidRPr="00525944">
        <w:rPr>
          <w:lang w:val="sr-Latn-ME"/>
        </w:rPr>
        <w:t xml:space="preserve">je prikazana </w:t>
      </w:r>
      <w:r>
        <w:rPr>
          <w:bCs/>
          <w:lang w:val="sr-Latn-ME"/>
        </w:rPr>
        <w:t>s</w:t>
      </w:r>
      <w:r w:rsidRPr="00525944">
        <w:rPr>
          <w:bCs/>
          <w:lang w:val="sr-Latn-ME"/>
        </w:rPr>
        <w:t>truktura emisija CO</w:t>
      </w:r>
      <w:r w:rsidRPr="00525944">
        <w:rPr>
          <w:bCs/>
          <w:vertAlign w:val="subscript"/>
          <w:lang w:val="sr-Latn-ME"/>
        </w:rPr>
        <w:t xml:space="preserve">2 </w:t>
      </w:r>
      <w:r>
        <w:rPr>
          <w:bCs/>
          <w:lang w:val="sr-Latn-ME"/>
        </w:rPr>
        <w:t xml:space="preserve">i </w:t>
      </w:r>
      <w:r w:rsidRPr="00525944">
        <w:rPr>
          <w:bCs/>
          <w:lang w:val="sr-Latn-ME"/>
        </w:rPr>
        <w:t>potrošnje električne energije po sektorima u 2019. god.</w:t>
      </w:r>
    </w:p>
    <w:p w14:paraId="2A4987BE" w14:textId="347DA37D" w:rsidR="00E10BA0" w:rsidRDefault="00A17FAD" w:rsidP="00E10BA0">
      <w:pPr>
        <w:keepNext/>
        <w:jc w:val="both"/>
      </w:pPr>
      <w:r>
        <w:rPr>
          <w:noProof/>
          <w:lang w:val="en-US"/>
        </w:rPr>
        <mc:AlternateContent>
          <mc:Choice Requires="wpg">
            <w:drawing>
              <wp:inline distT="0" distB="0" distL="0" distR="0" wp14:anchorId="0078F36E" wp14:editId="064587F6">
                <wp:extent cx="5993765" cy="2592070"/>
                <wp:effectExtent l="0" t="0" r="26035" b="0"/>
                <wp:docPr id="107112153"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93765" cy="2592070"/>
                          <a:chOff x="27214" y="0"/>
                          <a:chExt cx="5993677" cy="2592070"/>
                        </a:xfrm>
                      </wpg:grpSpPr>
                      <wpg:graphicFrame>
                        <wpg:cNvPr id="106117190" name="Chart 19"/>
                        <wpg:cNvFrPr/>
                        <wpg:xfrm>
                          <a:off x="27214" y="0"/>
                          <a:ext cx="3032760" cy="2592070"/>
                        </wpg:xfrm>
                        <a:graphic>
                          <a:graphicData uri="http://schemas.openxmlformats.org/drawingml/2006/chart">
                            <c:chart xmlns:c="http://schemas.openxmlformats.org/drawingml/2006/chart" xmlns:r="http://schemas.openxmlformats.org/officeDocument/2006/relationships" r:id="rId38"/>
                          </a:graphicData>
                        </a:graphic>
                      </wpg:graphicFrame>
                      <wpg:graphicFrame>
                        <wpg:cNvPr id="561596868" name="Chart 2"/>
                        <wpg:cNvFrPr/>
                        <wpg:xfrm>
                          <a:off x="3023691" y="0"/>
                          <a:ext cx="2997200" cy="2591435"/>
                        </wpg:xfrm>
                        <a:graphic>
                          <a:graphicData uri="http://schemas.openxmlformats.org/drawingml/2006/chart">
                            <c:chart xmlns:c="http://schemas.openxmlformats.org/drawingml/2006/chart" xmlns:r="http://schemas.openxmlformats.org/officeDocument/2006/relationships" r:id="rId39"/>
                          </a:graphicData>
                        </a:graphic>
                      </wpg:graphicFrame>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54D253E4" id="Group 1" o:spid="_x0000_s1026" style="width:471.95pt;height:204.1pt;mso-position-horizontal-relative:char;mso-position-vertical-relative:line" coordorigin="272" coordsize="59936,25920" o:gfxdata="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">
                <v:shape id="Chart 19" o:spid="_x0000_s1027" type="#_x0000_t75" style="position:absolute;left:211;top:-60;width:30601;height:26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">
                  <v:imagedata r:id="rId51" o:title=""/>
                  <o:lock v:ext="edit" aspectratio="f"/>
                </v:shape>
                <v:shape id="Chart 2" o:spid="_x0000_s1028" type="#_x0000_t75" style="position:absolute;left:30203;top:-60;width:30174;height:260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">
                  <v:imagedata r:id="rId52" o:title=""/>
                  <o:lock v:ext="edit" aspectratio="f"/>
                </v:shape>
                <w10:anchorlock/>
              </v:group>
            </w:pict>
          </mc:Fallback>
        </mc:AlternateContent>
      </w:r>
    </w:p>
    <w:p w14:paraId="61E93CD1" w14:textId="5CDD352D" w:rsidR="00E10BA0" w:rsidRDefault="00E10BA0" w:rsidP="00E10BA0">
      <w:pPr>
        <w:pStyle w:val="Caption"/>
        <w:jc w:val="both"/>
        <w:rPr>
          <w:lang w:val="en-US"/>
        </w:rPr>
      </w:pPr>
      <w:bookmarkStart w:id="197" w:name="_Ref125484252"/>
      <w:bookmarkStart w:id="198" w:name="_Toc130064410"/>
      <w:bookmarkStart w:id="199" w:name="_Toc172797623"/>
      <w:r>
        <w:t xml:space="preserve">Slika </w:t>
      </w:r>
      <w:r>
        <w:fldChar w:fldCharType="begin"/>
      </w:r>
      <w:r>
        <w:instrText xml:space="preserve"> SEQ Slika \* ARABIC </w:instrText>
      </w:r>
      <w:r>
        <w:fldChar w:fldCharType="separate"/>
      </w:r>
      <w:r w:rsidR="003B777A">
        <w:rPr>
          <w:noProof/>
        </w:rPr>
        <w:t>10</w:t>
      </w:r>
      <w:r>
        <w:rPr>
          <w:noProof/>
        </w:rPr>
        <w:fldChar w:fldCharType="end"/>
      </w:r>
      <w:bookmarkEnd w:id="197"/>
      <w:r>
        <w:rPr>
          <w:lang w:val="en-US"/>
        </w:rPr>
        <w:t xml:space="preserve">. </w:t>
      </w:r>
      <w:r w:rsidRPr="00D63621">
        <w:rPr>
          <w:lang w:val="en-US"/>
        </w:rPr>
        <w:t>Struktura emisija CO</w:t>
      </w:r>
      <w:r w:rsidRPr="00DF1DDE">
        <w:rPr>
          <w:vertAlign w:val="subscript"/>
          <w:lang w:val="en-US"/>
        </w:rPr>
        <w:t>2</w:t>
      </w:r>
      <w:r w:rsidRPr="00D63621">
        <w:rPr>
          <w:lang w:val="en-US"/>
        </w:rPr>
        <w:t xml:space="preserve"> i potrošnje električne energije po sektorima</w:t>
      </w:r>
      <w:r>
        <w:rPr>
          <w:lang w:val="en-US"/>
        </w:rPr>
        <w:t xml:space="preserve"> energetike</w:t>
      </w:r>
      <w:r w:rsidRPr="00D63621">
        <w:rPr>
          <w:lang w:val="en-US"/>
        </w:rPr>
        <w:t xml:space="preserve"> u 2019. god.</w:t>
      </w:r>
      <w:bookmarkEnd w:id="198"/>
      <w:bookmarkEnd w:id="199"/>
    </w:p>
    <w:p w14:paraId="796AEE5C" w14:textId="77777777" w:rsidR="00DF1DDE" w:rsidRPr="00DF1DDE" w:rsidRDefault="00DF1DDE" w:rsidP="00DF1DDE">
      <w:pPr>
        <w:spacing w:after="0" w:line="240" w:lineRule="auto"/>
        <w:rPr>
          <w:lang w:val="en-US"/>
        </w:rPr>
      </w:pPr>
    </w:p>
    <w:p w14:paraId="4BCF11FD" w14:textId="77777777" w:rsidR="00E10BA0" w:rsidRDefault="00E10BA0" w:rsidP="00E10BA0">
      <w:pPr>
        <w:jc w:val="both"/>
        <w:rPr>
          <w:lang w:val="sr-Latn-ME"/>
        </w:rPr>
      </w:pPr>
      <w:r w:rsidRPr="00542D28">
        <w:rPr>
          <w:lang w:val="sr-Latn-ME"/>
        </w:rPr>
        <w:t>Dakle, za smanjenje emisija CO</w:t>
      </w:r>
      <w:r w:rsidRPr="00542D28">
        <w:rPr>
          <w:vertAlign w:val="subscript"/>
          <w:lang w:val="sr-Latn-ME"/>
        </w:rPr>
        <w:t>2</w:t>
      </w:r>
      <w:r w:rsidRPr="00542D28">
        <w:rPr>
          <w:lang w:val="sr-Latn-ME"/>
        </w:rPr>
        <w:t> posebno su značajne mjere u sektorima zgradarstva i saobraćaja, posebno elektromobilnost, ali važno je imati u vidu i način na koji se proizvodi potrebna električna energija, odnosno važno je uticati na energetski miks što većim udjelom obnovljivih izvora energije, kako bi se nacionalni emisioni faktor, koji se vezuje za elektroenergetski sistem, time smanjio. Time bi bili pogođeni svi sektori jer je električna energija dominantni energent.</w:t>
      </w:r>
    </w:p>
    <w:p w14:paraId="657A282F" w14:textId="77777777" w:rsidR="00E10BA0" w:rsidRPr="00AB2EAB" w:rsidRDefault="00E10BA0" w:rsidP="003A1DE1">
      <w:pPr>
        <w:rPr>
          <w:rFonts w:cstheme="minorHAnsi"/>
          <w:noProof/>
        </w:rPr>
        <w:sectPr w:rsidR="00E10BA0" w:rsidRPr="00AB2EAB" w:rsidSect="001904B8">
          <w:headerReference w:type="default" r:id="rId53"/>
          <w:headerReference w:type="first" r:id="rId54"/>
          <w:footerReference w:type="first" r:id="rId55"/>
          <w:pgSz w:w="12240" w:h="15840"/>
          <w:pgMar w:top="1282" w:right="1440" w:bottom="1440" w:left="1440" w:header="288" w:footer="576" w:gutter="0"/>
          <w:cols w:space="720"/>
          <w:titlePg/>
          <w:docGrid w:linePitch="299"/>
        </w:sectPr>
      </w:pPr>
    </w:p>
    <w:p w14:paraId="3D3A673A" w14:textId="198EB5FA" w:rsidR="007966F0" w:rsidRDefault="007966F0" w:rsidP="000661B9">
      <w:pPr>
        <w:pStyle w:val="Heading1"/>
      </w:pPr>
      <w:bookmarkStart w:id="200" w:name="_Toc172620645"/>
      <w:bookmarkStart w:id="201" w:name="_Toc172797571"/>
      <w:r w:rsidRPr="007966F0">
        <w:lastRenderedPageBreak/>
        <w:t>P</w:t>
      </w:r>
      <w:r w:rsidR="003147FA">
        <w:t>R</w:t>
      </w:r>
      <w:r w:rsidRPr="007966F0">
        <w:t>OCJENA OPASNOSTI, IZLOŽENOSTI I KAPACITETA ZA ADAPTACIJU NA KLIMATSKE PROMJENE (RVA)</w:t>
      </w:r>
      <w:bookmarkEnd w:id="200"/>
      <w:bookmarkEnd w:id="201"/>
    </w:p>
    <w:p w14:paraId="0924812A" w14:textId="77777777" w:rsidR="002719E0" w:rsidRPr="00AB2EAB" w:rsidRDefault="002719E0" w:rsidP="002719E0">
      <w:pPr>
        <w:spacing w:before="120" w:after="200" w:line="240" w:lineRule="auto"/>
        <w:jc w:val="both"/>
        <w:rPr>
          <w:rFonts w:eastAsia="Times New Roman" w:cstheme="minorHAnsi"/>
          <w:lang w:val="hr-HR"/>
        </w:rPr>
      </w:pPr>
      <w:r w:rsidRPr="00AB2EAB">
        <w:rPr>
          <w:rFonts w:eastAsia="Times New Roman" w:cstheme="minorHAnsi"/>
          <w:lang w:val="hr-HR"/>
        </w:rPr>
        <w:t>U ovom dijelu dokumenta opisana je analiza ranjivosti i rizika izazvanih klimatskim promjenama (u daljnjem tekstu: Analiza), koja je realizovana u skladu sa smjernicama za izradu SECAP-a CoM</w:t>
      </w:r>
      <w:r w:rsidRPr="00AB2EAB">
        <w:rPr>
          <w:rFonts w:eastAsia="Times New Roman" w:cstheme="minorHAnsi"/>
          <w:vertAlign w:val="superscript"/>
          <w:lang w:val="hr-HR"/>
        </w:rPr>
        <w:footnoteReference w:id="18"/>
      </w:r>
      <w:r w:rsidRPr="00AB2EAB">
        <w:rPr>
          <w:rFonts w:eastAsia="Times New Roman" w:cstheme="minorHAnsi"/>
          <w:lang w:val="hr-HR"/>
        </w:rPr>
        <w:t xml:space="preserve"> kao obavezna podloga za izbor mjera </w:t>
      </w:r>
      <w:r>
        <w:rPr>
          <w:rFonts w:eastAsia="Times New Roman" w:cstheme="minorHAnsi"/>
          <w:lang w:val="hr-HR"/>
        </w:rPr>
        <w:t>prilagođavanja</w:t>
      </w:r>
      <w:r w:rsidRPr="00AB2EAB">
        <w:rPr>
          <w:rFonts w:eastAsia="Times New Roman" w:cstheme="minorHAnsi"/>
          <w:lang w:val="hr-HR"/>
        </w:rPr>
        <w:t xml:space="preserve"> na klimatske promjene. Procjena rizika i ranjivosti realizovana je u okviru projekta „EU za energetsku tranziciju – Sporazum gradonačelnika na Zapadnom Balkanu i u Turskoj", koji su  kofinansirali Evropska unija i Savezno Ministarstvo za ekonomsku saradnju i razvoj Republike Njemačke (BMZ), a sprovela ga je Deutsche Gesellschaft für Internationale Zusammenarbeit (GIZ) GmbH na Zapadnom Balkanu</w:t>
      </w:r>
      <w:r w:rsidRPr="00AB2EAB">
        <w:rPr>
          <w:rStyle w:val="FootnoteReference"/>
          <w:rFonts w:eastAsia="Times New Roman" w:cstheme="minorHAnsi"/>
          <w:lang w:val="hr-HR"/>
        </w:rPr>
        <w:footnoteReference w:id="19"/>
      </w:r>
      <w:r w:rsidRPr="00AB2EAB">
        <w:rPr>
          <w:rFonts w:eastAsia="Times New Roman" w:cstheme="minorHAnsi"/>
          <w:lang w:val="hr-HR"/>
        </w:rPr>
        <w:t xml:space="preserve">. </w:t>
      </w:r>
    </w:p>
    <w:p w14:paraId="587BDAFC" w14:textId="77777777" w:rsidR="002719E0" w:rsidRPr="00AB2EAB" w:rsidRDefault="002719E0" w:rsidP="002719E0">
      <w:pPr>
        <w:jc w:val="both"/>
        <w:rPr>
          <w:rFonts w:eastAsia="Calibri" w:cstheme="minorHAnsi"/>
        </w:rPr>
      </w:pPr>
      <w:r w:rsidRPr="00AB2EAB">
        <w:rPr>
          <w:rFonts w:eastAsia="Calibri" w:cstheme="minorHAnsi"/>
        </w:rPr>
        <w:t xml:space="preserve">Jedan od ključnih instrumenata za podsticanje strateškog i kontinuiranog planiranja mjera prilagođavanja i ublažavanja klimatskih promjena na lokalnom nivou je izrada </w:t>
      </w:r>
      <w:r w:rsidRPr="00AB2EAB">
        <w:rPr>
          <w:rFonts w:eastAsia="Calibri" w:cstheme="minorHAnsi"/>
          <w:i/>
        </w:rPr>
        <w:t>Akcionog plana za održivu energiju i klimu</w:t>
      </w:r>
      <w:r w:rsidRPr="00AB2EAB">
        <w:rPr>
          <w:rFonts w:eastAsia="Calibri" w:cstheme="minorHAnsi"/>
          <w:vertAlign w:val="superscript"/>
        </w:rPr>
        <w:footnoteReference w:id="20"/>
      </w:r>
      <w:r w:rsidRPr="00AB2EAB">
        <w:rPr>
          <w:rFonts w:eastAsia="Calibri" w:cstheme="minorHAnsi"/>
        </w:rPr>
        <w:t xml:space="preserve"> (</w:t>
      </w:r>
      <w:r w:rsidRPr="00AB2EAB">
        <w:rPr>
          <w:rFonts w:eastAsia="Calibri" w:cstheme="minorHAnsi"/>
          <w:i/>
        </w:rPr>
        <w:t>Sustainable Energy and Climate Action Plan – SECAP</w:t>
      </w:r>
      <w:r w:rsidRPr="00AB2EAB">
        <w:rPr>
          <w:rFonts w:eastAsia="Calibri" w:cstheme="minorHAnsi"/>
        </w:rPr>
        <w:t>) za opštine/lokalne samouprave, sa posebnim smjernicama</w:t>
      </w:r>
      <w:r w:rsidRPr="00AB2EAB">
        <w:rPr>
          <w:rFonts w:eastAsia="Calibri" w:cstheme="minorHAnsi"/>
          <w:vertAlign w:val="superscript"/>
        </w:rPr>
        <w:footnoteReference w:id="21"/>
      </w:r>
      <w:r w:rsidRPr="00AB2EAB">
        <w:rPr>
          <w:rFonts w:eastAsia="Calibri" w:cstheme="minorHAnsi"/>
        </w:rPr>
        <w:t xml:space="preserve"> i uputstvom</w:t>
      </w:r>
      <w:r w:rsidRPr="00AB2EAB">
        <w:rPr>
          <w:rFonts w:eastAsia="Calibri" w:cstheme="minorHAnsi"/>
          <w:vertAlign w:val="superscript"/>
        </w:rPr>
        <w:footnoteReference w:id="22"/>
      </w:r>
      <w:r w:rsidRPr="00AB2EAB">
        <w:rPr>
          <w:rFonts w:eastAsia="Calibri" w:cstheme="minorHAnsi"/>
        </w:rPr>
        <w:t xml:space="preserve"> za metodologiju izrade Akcionog plana, standardizovano prikupljanje podataka i izvještavanje</w:t>
      </w:r>
      <w:r w:rsidRPr="00AB2EAB">
        <w:rPr>
          <w:rFonts w:eastAsia="Calibri" w:cstheme="minorHAnsi"/>
          <w:vertAlign w:val="superscript"/>
        </w:rPr>
        <w:footnoteReference w:id="23"/>
      </w:r>
      <w:r w:rsidRPr="00AB2EAB">
        <w:rPr>
          <w:rFonts w:eastAsia="Calibri" w:cstheme="minorHAnsi"/>
        </w:rPr>
        <w:t xml:space="preserve"> kako bi se ostvarili postavljeni ciljevi i realizovale planirane obaveze do 2030. godine. </w:t>
      </w:r>
    </w:p>
    <w:p w14:paraId="5376B364" w14:textId="709D60AE" w:rsidR="002719E0" w:rsidRPr="002719E0" w:rsidRDefault="002719E0" w:rsidP="002719E0">
      <w:pPr>
        <w:spacing w:before="120" w:after="200" w:line="240" w:lineRule="auto"/>
        <w:jc w:val="both"/>
        <w:rPr>
          <w:rFonts w:eastAsia="Times New Roman" w:cstheme="minorHAnsi"/>
          <w:lang w:val="hr-HR"/>
        </w:rPr>
      </w:pPr>
      <w:r w:rsidRPr="00AB2EAB">
        <w:rPr>
          <w:rFonts w:eastAsia="Times New Roman" w:cstheme="minorHAnsi"/>
          <w:lang w:val="hr-HR"/>
        </w:rPr>
        <w:t>Procjena rizika i ranjivosti (Risk and Vulnerability Assessment - RVA) predstavlja osnovu strateškog planiranja lokalnih vlasti o uticaju klimatskih promjena na resurse i stanovništvo, na svojoj teritoriji. Ona omogućava da se identifikuju oblasti od kritične važnosti za donošenje odluka. U okviru RVA se analiziraju prioritetni sektori za datu opštinu tj. posmatrano područje na taj način što se analizira interakcija moguće povezannosti opasnosti nastale kao posljedica promjene klime tj. hazarda, ranjivosti i izloženosti ljudskog sistema, ekosistema i biodiverziteta. Prirodna varijabilnost klime i antropogeno izazvane klimatske promjene utiču na frekvenciju i intenzitet ekstremnih događaja koji mogu da dovedu do katastrofa. Ranjivost i izloženost određuju uticaje i vjerovatnoću katastrofe (tj. rizik od katastrofe).</w:t>
      </w:r>
    </w:p>
    <w:p w14:paraId="05395612" w14:textId="0C51EAC1" w:rsidR="006B219C" w:rsidRPr="00AB2EAB" w:rsidRDefault="001F333F" w:rsidP="00A753F4">
      <w:pPr>
        <w:pStyle w:val="Heading2"/>
      </w:pPr>
      <w:bookmarkStart w:id="202" w:name="_Toc172620646"/>
      <w:bookmarkStart w:id="203" w:name="_Toc172797572"/>
      <w:r w:rsidRPr="00AB2EAB">
        <w:t>Analiza klime i klimatskih promjena</w:t>
      </w:r>
      <w:bookmarkEnd w:id="202"/>
      <w:bookmarkEnd w:id="203"/>
    </w:p>
    <w:p w14:paraId="075234EF" w14:textId="151ADFA6" w:rsidR="00DF66D1" w:rsidRDefault="00DF66D1" w:rsidP="000C06A9">
      <w:pPr>
        <w:pBdr>
          <w:top w:val="nil"/>
          <w:left w:val="nil"/>
          <w:bottom w:val="nil"/>
          <w:right w:val="nil"/>
          <w:between w:val="nil"/>
        </w:pBdr>
        <w:jc w:val="both"/>
      </w:pPr>
      <w:r>
        <w:t>Prema Kepenovoj klasifikaciji Kolašin se nalaze u pojasu sredozemne ili mediteranske klime i pripada tipu Csb. To znači da ima umjereno toplu kišnu klimu sa srednjom temperatura najhladnijeg mjeseca (januar) ne nižom od -3</w:t>
      </w:r>
      <w:r>
        <w:rPr>
          <w:vertAlign w:val="superscript"/>
        </w:rPr>
        <w:t>0</w:t>
      </w:r>
      <w:r>
        <w:t>C. Uz to, najmanje jedan mjesec ima srednju temperature višu od 10</w:t>
      </w:r>
      <w:r>
        <w:rPr>
          <w:vertAlign w:val="superscript"/>
        </w:rPr>
        <w:t>0</w:t>
      </w:r>
      <w:r>
        <w:t>C (maj-septembar). Ljeto je toplo sa srednjom temperaturom najtoplijeg mjeseca (juli) manjom od 22</w:t>
      </w:r>
      <w:r>
        <w:rPr>
          <w:vertAlign w:val="superscript"/>
        </w:rPr>
        <w:t>0</w:t>
      </w:r>
      <w:r>
        <w:t xml:space="preserve">C. Padvine su najmanje tri puta veće u najvlažnijem mjesecu (novembru) od onih u najsušnijem (juli). Relativno godišnje kolebanje padavina od 21,1% ukazuje na veću neravnomjernost raspodjele </w:t>
      </w:r>
      <w:r>
        <w:lastRenderedPageBreak/>
        <w:t xml:space="preserve">padavina po mjesecima u toku godine. Naime u novembru prosječno padne 19,4% od godišnje kloličine padavina a u julu samo 4,5%. </w:t>
      </w:r>
      <w:r>
        <w:rPr>
          <w:color w:val="000000"/>
          <w:sz w:val="23"/>
          <w:szCs w:val="23"/>
        </w:rPr>
        <w:t>Velika količina padavina tokom hladnijeg dijela godine (oktobar-mart) posljedica je izražene ciklonske aktivnosti u tom periodu.</w:t>
      </w:r>
      <w:r>
        <w:t xml:space="preserve"> Srednja godišnja temperature 7</w:t>
      </w:r>
      <w:r>
        <w:rPr>
          <w:vertAlign w:val="superscript"/>
        </w:rPr>
        <w:t>0</w:t>
      </w:r>
      <w:r>
        <w:t xml:space="preserve">C, srednja godišnja visina padavina 2.131 mm za period 1961-1990. </w:t>
      </w:r>
    </w:p>
    <w:p w14:paraId="0E93DA55" w14:textId="0C97E05C" w:rsidR="00786A32" w:rsidRPr="00AB2EAB" w:rsidRDefault="00786A32" w:rsidP="00A753F4">
      <w:pPr>
        <w:pStyle w:val="Heading2"/>
      </w:pPr>
      <w:bookmarkStart w:id="204" w:name="_Toc172620647"/>
      <w:bookmarkStart w:id="205" w:name="_Toc172797573"/>
      <w:r w:rsidRPr="00AB2EAB">
        <w:t>Metodološki pristup</w:t>
      </w:r>
      <w:bookmarkEnd w:id="204"/>
      <w:bookmarkEnd w:id="205"/>
    </w:p>
    <w:p w14:paraId="763BB305" w14:textId="77777777" w:rsidR="00DF66D1" w:rsidRPr="00FA0183" w:rsidRDefault="00DF66D1" w:rsidP="00DF66D1">
      <w:pPr>
        <w:jc w:val="both"/>
        <w:rPr>
          <w:rFonts w:ascii="Calibri" w:eastAsia="Calibri" w:hAnsi="Calibri" w:cs="Calibri"/>
        </w:rPr>
      </w:pPr>
      <w:r w:rsidRPr="00FA0183">
        <w:rPr>
          <w:rFonts w:ascii="Calibri" w:eastAsia="Calibri" w:hAnsi="Calibri" w:cs="Calibri"/>
        </w:rPr>
        <w:t>Metodologija za izradu Procjene rizika i ranjivosti (RVA) se temeljila na pristupu Međuvladinog panela za klimatske promjene (IPCC) u okviru radne grupe 2 (WGII), petog izvještaja o procjeni (IPCC AR5, 2014</w:t>
      </w:r>
      <w:r w:rsidRPr="00546A54">
        <w:rPr>
          <w:rFonts w:ascii="Calibri" w:eastAsia="Calibri" w:hAnsi="Calibri" w:cs="Calibri"/>
          <w:vertAlign w:val="superscript"/>
        </w:rPr>
        <w:footnoteReference w:id="24"/>
      </w:r>
      <w:r w:rsidRPr="00FA0183">
        <w:rPr>
          <w:rFonts w:ascii="Calibri" w:eastAsia="Calibri" w:hAnsi="Calibri" w:cs="Calibri"/>
        </w:rPr>
        <w:t>), i podrazumijevala je primjenu uputstva “Kako razviti Akcioni plan za održivu energiju i klimu (SECAP)”</w:t>
      </w:r>
      <w:r w:rsidRPr="00546A54">
        <w:rPr>
          <w:rFonts w:ascii="Calibri" w:eastAsia="Calibri" w:hAnsi="Calibri" w:cs="Calibri"/>
          <w:vertAlign w:val="superscript"/>
        </w:rPr>
        <w:footnoteReference w:id="25"/>
      </w:r>
      <w:r w:rsidRPr="00546A54">
        <w:rPr>
          <w:rFonts w:ascii="Calibri" w:eastAsia="Calibri" w:hAnsi="Calibri" w:cs="Calibri"/>
          <w:vertAlign w:val="superscript"/>
        </w:rPr>
        <w:t xml:space="preserve"> </w:t>
      </w:r>
      <w:r w:rsidRPr="00FA0183">
        <w:rPr>
          <w:rFonts w:ascii="Calibri" w:eastAsia="Calibri" w:hAnsi="Calibri" w:cs="Calibri"/>
        </w:rPr>
        <w:t>kao i IVAVIA metodologiju</w:t>
      </w:r>
      <w:r w:rsidRPr="00546A54">
        <w:rPr>
          <w:rFonts w:ascii="Calibri" w:eastAsia="Calibri" w:hAnsi="Calibri" w:cs="Calibri"/>
          <w:vertAlign w:val="superscript"/>
        </w:rPr>
        <w:footnoteReference w:id="26"/>
      </w:r>
      <w:r w:rsidRPr="00FA0183">
        <w:rPr>
          <w:rFonts w:ascii="Calibri" w:eastAsia="Calibri" w:hAnsi="Calibri" w:cs="Calibri"/>
        </w:rPr>
        <w:t xml:space="preserve"> koja je razvijena u okviru RESIN projekta</w:t>
      </w:r>
      <w:r w:rsidRPr="00546A54">
        <w:rPr>
          <w:rFonts w:ascii="Calibri" w:eastAsia="Calibri" w:hAnsi="Calibri" w:cs="Calibri"/>
          <w:vertAlign w:val="superscript"/>
        </w:rPr>
        <w:footnoteReference w:id="27"/>
      </w:r>
      <w:r w:rsidRPr="00FA0183">
        <w:rPr>
          <w:rFonts w:ascii="Calibri" w:eastAsia="Calibri" w:hAnsi="Calibri" w:cs="Calibri"/>
        </w:rPr>
        <w:t>, i koja je dostupna na CLIMATE-Adapt platformi</w:t>
      </w:r>
      <w:r w:rsidRPr="00546A54">
        <w:rPr>
          <w:rFonts w:ascii="Calibri" w:eastAsia="Calibri" w:hAnsi="Calibri" w:cs="Calibri"/>
          <w:vertAlign w:val="superscript"/>
        </w:rPr>
        <w:footnoteReference w:id="28"/>
      </w:r>
      <w:r w:rsidRPr="00FA0183">
        <w:rPr>
          <w:rFonts w:ascii="Calibri" w:eastAsia="Calibri" w:hAnsi="Calibri" w:cs="Calibri"/>
        </w:rPr>
        <w:t>.</w:t>
      </w:r>
    </w:p>
    <w:p w14:paraId="6B4FC2D2" w14:textId="77777777" w:rsidR="00DF66D1" w:rsidRPr="00FA0183" w:rsidRDefault="00DF66D1" w:rsidP="00DF66D1">
      <w:pPr>
        <w:jc w:val="both"/>
        <w:rPr>
          <w:rFonts w:ascii="Calibri" w:eastAsia="Calibri" w:hAnsi="Calibri" w:cs="Calibri"/>
        </w:rPr>
      </w:pPr>
      <w:r w:rsidRPr="00FA0183">
        <w:rPr>
          <w:rFonts w:ascii="Calibri" w:eastAsia="Calibri" w:hAnsi="Calibri" w:cs="Calibri"/>
          <w:lang w:val="it-IT"/>
        </w:rPr>
        <w:t>Procjena rizika i ranjivosti (RVA) je zasnovana na analizi dobijenih podataka (o štetama usljed klimatskih hazarda i usljed toga pogođenih receptora) od lokalne samouprave, analizi postojećih podataka na centralnom/nacionalnom i lokalnom nivou (međunarodni, regionalni i nacionalni zakonski i strateški dokumenti; zvanični statistički podaci; objavljeni radovi; publikacije; projekti; zvanični izveštaji, itd.) i konsultacijama sa lokalnim samoupravama. Struktura dokumen</w:t>
      </w:r>
      <w:r>
        <w:rPr>
          <w:rFonts w:ascii="Calibri" w:eastAsia="Calibri" w:hAnsi="Calibri" w:cs="Calibri"/>
          <w:lang w:val="it-IT"/>
        </w:rPr>
        <w:t>t</w:t>
      </w:r>
      <w:r w:rsidRPr="00FA0183">
        <w:rPr>
          <w:rFonts w:ascii="Calibri" w:eastAsia="Calibri" w:hAnsi="Calibri" w:cs="Calibri"/>
          <w:lang w:val="it-IT"/>
        </w:rPr>
        <w:t xml:space="preserve">a je usaglašena </w:t>
      </w:r>
      <w:r w:rsidRPr="00FA0183">
        <w:rPr>
          <w:rFonts w:ascii="Calibri" w:eastAsia="Calibri" w:hAnsi="Calibri" w:cs="Calibri"/>
        </w:rPr>
        <w:t>sa implementacionom agencijom GIZ i lokalnim samoupravama, kako bi se postigla kompatibilnost sa zahtjevima izvještavanja za potrebe sprovođenja SECAP-a.</w:t>
      </w:r>
    </w:p>
    <w:p w14:paraId="6DF1E3CE" w14:textId="77777777" w:rsidR="00DF66D1" w:rsidRPr="00FA0183" w:rsidRDefault="00DF66D1" w:rsidP="00DF66D1">
      <w:pPr>
        <w:jc w:val="both"/>
        <w:rPr>
          <w:rFonts w:ascii="Calibri" w:eastAsia="Calibri" w:hAnsi="Calibri" w:cs="Calibri"/>
        </w:rPr>
      </w:pPr>
      <w:r w:rsidRPr="00FA0183">
        <w:rPr>
          <w:rFonts w:ascii="Calibri" w:eastAsia="Calibri" w:hAnsi="Calibri" w:cs="Calibri"/>
        </w:rPr>
        <w:t>Prema postojećim podacima i analizama domaćih i stranih institucija, koje su nadležne za praćenje klimatskih promjena i njenih uticaja, očekuje se da će klimatske promjene povećati frekvenciju i jačinu ovih ekstremnih događaja u Crnoj Gori, ali i da će podstaknuti i mnoge druge klimatski povezane hazard</w:t>
      </w:r>
      <w:r>
        <w:rPr>
          <w:rFonts w:ascii="Calibri" w:eastAsia="Calibri" w:hAnsi="Calibri" w:cs="Calibri"/>
        </w:rPr>
        <w:t>e</w:t>
      </w:r>
      <w:r w:rsidRPr="00FA0183">
        <w:rPr>
          <w:rFonts w:ascii="Calibri" w:eastAsia="Calibri" w:hAnsi="Calibri" w:cs="Calibri"/>
        </w:rPr>
        <w:t xml:space="preserve"> (npr. klizišta, šumske požare, podizanje nivoa mora).</w:t>
      </w:r>
    </w:p>
    <w:p w14:paraId="392EBCF8" w14:textId="41B80E2E" w:rsidR="00871B19" w:rsidRPr="00AB2EAB" w:rsidRDefault="001472C0" w:rsidP="00A753F4">
      <w:pPr>
        <w:pStyle w:val="Heading2"/>
      </w:pPr>
      <w:bookmarkStart w:id="206" w:name="_Toc172620648"/>
      <w:bookmarkStart w:id="207" w:name="_Toc172797574"/>
      <w:r w:rsidRPr="00AB2EAB">
        <w:t xml:space="preserve">Klimatski hazardi relevantni za </w:t>
      </w:r>
      <w:r w:rsidR="00834A98">
        <w:t>Opštinu Kolašin</w:t>
      </w:r>
      <w:bookmarkEnd w:id="206"/>
      <w:bookmarkEnd w:id="207"/>
      <w:r w:rsidR="00DB244A" w:rsidRPr="00AB2EAB">
        <w:t xml:space="preserve"> </w:t>
      </w:r>
    </w:p>
    <w:p w14:paraId="57C7D095" w14:textId="128E6770" w:rsidR="001F333F" w:rsidRPr="00AB2EAB" w:rsidRDefault="001F333F" w:rsidP="0096382D">
      <w:pPr>
        <w:jc w:val="both"/>
        <w:rPr>
          <w:rFonts w:cstheme="minorHAnsi"/>
          <w:lang w:val="hr-HR"/>
        </w:rPr>
      </w:pPr>
      <w:r w:rsidRPr="00AB2EAB">
        <w:rPr>
          <w:rFonts w:cstheme="minorHAnsi"/>
          <w:lang w:val="hr-HR"/>
        </w:rPr>
        <w:t xml:space="preserve">Na osnovu </w:t>
      </w:r>
      <w:r w:rsidR="000C06A9" w:rsidRPr="00AB2EAB">
        <w:rPr>
          <w:rFonts w:cstheme="minorHAnsi"/>
          <w:lang w:val="hr-HR"/>
        </w:rPr>
        <w:t xml:space="preserve">analize klime i klimatskih promjena, metodološkog pristupa, kao i Procjena mogućosti adaptacije kroz ocjenu rizika i ranjivosti za identifikovane hazarde i sektore </w:t>
      </w:r>
      <w:r w:rsidR="00DB244A" w:rsidRPr="00AB2EAB">
        <w:rPr>
          <w:rFonts w:cstheme="minorHAnsi"/>
          <w:lang w:val="hr-HR"/>
        </w:rPr>
        <w:t xml:space="preserve">određeni su klimatski hazardi relevantni za </w:t>
      </w:r>
      <w:r w:rsidR="00E47F77">
        <w:rPr>
          <w:rFonts w:cstheme="minorHAnsi"/>
          <w:lang w:val="hr-HR"/>
        </w:rPr>
        <w:t>Opštine Kolašin</w:t>
      </w:r>
      <w:r w:rsidR="00DB244A" w:rsidRPr="00AB2EAB">
        <w:rPr>
          <w:rFonts w:cstheme="minorHAnsi"/>
          <w:lang w:val="hr-HR"/>
        </w:rPr>
        <w:t xml:space="preserve">. </w:t>
      </w:r>
    </w:p>
    <w:p w14:paraId="508AE7E3" w14:textId="383A2E08" w:rsidR="001472C0" w:rsidRPr="00AB2EAB" w:rsidRDefault="001472C0" w:rsidP="00D22B87">
      <w:pPr>
        <w:pStyle w:val="Heading3"/>
      </w:pPr>
      <w:bookmarkStart w:id="208" w:name="_Toc172620649"/>
      <w:bookmarkStart w:id="209" w:name="_Toc172797575"/>
      <w:r w:rsidRPr="00AB2EAB">
        <w:t>Osmotrene promjene temperature vazduha</w:t>
      </w:r>
      <w:bookmarkEnd w:id="208"/>
      <w:bookmarkEnd w:id="209"/>
    </w:p>
    <w:p w14:paraId="44BD8284" w14:textId="25D5C32C" w:rsidR="003B777A" w:rsidRDefault="003B777A" w:rsidP="00F953BA">
      <w:pPr>
        <w:jc w:val="both"/>
        <w:rPr>
          <w:color w:val="000000"/>
        </w:rPr>
      </w:pPr>
      <w:r>
        <w:rPr>
          <w:color w:val="000000"/>
        </w:rPr>
        <w:t>Promjene ka toplijoj klimi osmotrene su od 1990-ih godina 20. vijeka. Dekada 2011-2020. koja je bila najtoplija na globalnom nivou, bila je i najtoplija u Kolašinu od početka mjerenja. Najveća promjena srednje godišnje temperature u tom periodu bila je +2,1</w:t>
      </w:r>
      <w:r>
        <w:rPr>
          <w:color w:val="000000"/>
          <w:vertAlign w:val="superscript"/>
        </w:rPr>
        <w:t xml:space="preserve">0 </w:t>
      </w:r>
      <w:r>
        <w:rPr>
          <w:color w:val="000000"/>
        </w:rPr>
        <w:t>C (</w:t>
      </w:r>
      <w:r>
        <w:rPr>
          <w:color w:val="000000"/>
        </w:rPr>
        <w:fldChar w:fldCharType="begin"/>
      </w:r>
      <w:r>
        <w:rPr>
          <w:color w:val="000000"/>
        </w:rPr>
        <w:instrText xml:space="preserve"> REF _Ref162446248 \h </w:instrText>
      </w:r>
      <w:r>
        <w:rPr>
          <w:color w:val="000000"/>
        </w:rPr>
      </w:r>
      <w:r>
        <w:rPr>
          <w:color w:val="000000"/>
        </w:rPr>
        <w:fldChar w:fldCharType="separate"/>
      </w:r>
      <w:r w:rsidRPr="00AB2EAB">
        <w:rPr>
          <w:rFonts w:cstheme="minorHAnsi"/>
        </w:rPr>
        <w:t xml:space="preserve">Slika </w:t>
      </w:r>
      <w:r w:rsidRPr="00AB2EAB">
        <w:rPr>
          <w:rFonts w:cstheme="minorHAnsi"/>
          <w:noProof/>
        </w:rPr>
        <w:t>11</w:t>
      </w:r>
      <w:r>
        <w:rPr>
          <w:color w:val="000000"/>
        </w:rPr>
        <w:fldChar w:fldCharType="end"/>
      </w:r>
      <w:r>
        <w:rPr>
          <w:color w:val="000000"/>
        </w:rPr>
        <w:t xml:space="preserve">). </w:t>
      </w:r>
    </w:p>
    <w:p w14:paraId="1A1905FF" w14:textId="77777777" w:rsidR="00DB244A" w:rsidRPr="00AB2EAB" w:rsidRDefault="001472C0" w:rsidP="00DB244A">
      <w:pPr>
        <w:keepNext/>
        <w:jc w:val="center"/>
        <w:rPr>
          <w:rFonts w:cstheme="minorHAnsi"/>
        </w:rPr>
      </w:pPr>
      <w:r w:rsidRPr="00AB2EAB">
        <w:rPr>
          <w:rFonts w:cstheme="minorHAnsi"/>
          <w:noProof/>
          <w:color w:val="2E75B5"/>
          <w:sz w:val="24"/>
          <w:szCs w:val="24"/>
          <w:lang w:val="en-US"/>
        </w:rPr>
        <w:lastRenderedPageBreak/>
        <w:drawing>
          <wp:inline distT="0" distB="0" distL="0" distR="0" wp14:anchorId="69E94BAA" wp14:editId="7C2A3915">
            <wp:extent cx="5668645" cy="2302933"/>
            <wp:effectExtent l="0" t="0" r="0" b="0"/>
            <wp:docPr id="1188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6"/>
                    <a:srcRect/>
                    <a:stretch>
                      <a:fillRect/>
                    </a:stretch>
                  </pic:blipFill>
                  <pic:spPr>
                    <a:xfrm>
                      <a:off x="0" y="0"/>
                      <a:ext cx="5691214" cy="2312102"/>
                    </a:xfrm>
                    <a:prstGeom prst="rect">
                      <a:avLst/>
                    </a:prstGeom>
                    <a:ln/>
                  </pic:spPr>
                </pic:pic>
              </a:graphicData>
            </a:graphic>
          </wp:inline>
        </w:drawing>
      </w:r>
    </w:p>
    <w:p w14:paraId="3FD9D6B2" w14:textId="2B66BAF7" w:rsidR="001472C0" w:rsidRDefault="00DB244A" w:rsidP="00F953BA">
      <w:pPr>
        <w:pStyle w:val="Caption"/>
        <w:spacing w:after="160" w:line="259" w:lineRule="auto"/>
        <w:jc w:val="center"/>
        <w:rPr>
          <w:rFonts w:cstheme="minorHAnsi"/>
        </w:rPr>
      </w:pPr>
      <w:bookmarkStart w:id="210" w:name="_Ref162446248"/>
      <w:bookmarkStart w:id="211" w:name="_Toc172797624"/>
      <w:r w:rsidRPr="00AB2EAB">
        <w:rPr>
          <w:rFonts w:cstheme="minorHAnsi"/>
        </w:rPr>
        <w:t xml:space="preserve">Slika </w:t>
      </w:r>
      <w:r w:rsidRPr="00AB2EAB">
        <w:rPr>
          <w:rFonts w:cstheme="minorHAnsi"/>
        </w:rPr>
        <w:fldChar w:fldCharType="begin"/>
      </w:r>
      <w:r w:rsidRPr="00AB2EAB">
        <w:rPr>
          <w:rFonts w:cstheme="minorHAnsi"/>
        </w:rPr>
        <w:instrText xml:space="preserve"> SEQ Slika \* ARABIC </w:instrText>
      </w:r>
      <w:r w:rsidRPr="00AB2EAB">
        <w:rPr>
          <w:rFonts w:cstheme="minorHAnsi"/>
        </w:rPr>
        <w:fldChar w:fldCharType="separate"/>
      </w:r>
      <w:r w:rsidR="00C35A42" w:rsidRPr="00AB2EAB">
        <w:rPr>
          <w:rFonts w:cstheme="minorHAnsi"/>
          <w:noProof/>
        </w:rPr>
        <w:t>11</w:t>
      </w:r>
      <w:r w:rsidRPr="00AB2EAB">
        <w:rPr>
          <w:rFonts w:cstheme="minorHAnsi"/>
        </w:rPr>
        <w:fldChar w:fldCharType="end"/>
      </w:r>
      <w:bookmarkEnd w:id="210"/>
      <w:r w:rsidRPr="00AB2EAB">
        <w:rPr>
          <w:rFonts w:cstheme="minorHAnsi"/>
        </w:rPr>
        <w:t xml:space="preserve"> Odstupanje srednje godišnje temperature vazduha u odnosu na klimatološku normalu 1961-1990. (linearni trend – isprekidana linija; dekadne promjene – crna puna linija)</w:t>
      </w:r>
      <w:bookmarkEnd w:id="211"/>
    </w:p>
    <w:p w14:paraId="7370FCF0" w14:textId="62165535" w:rsidR="00DC654D" w:rsidRDefault="00DC654D" w:rsidP="00DC654D">
      <w:pPr>
        <w:spacing w:after="0"/>
        <w:jc w:val="both"/>
        <w:rPr>
          <w:color w:val="000000"/>
        </w:rPr>
      </w:pPr>
      <w:r>
        <w:rPr>
          <w:color w:val="000000"/>
        </w:rPr>
        <w:t xml:space="preserve">Na grafiku se vidi da je od dekade 1971-1980. pa do sada, svaka sljedeća dekada bila toplija od prethodne. Linija trenda ima tendenciju rasta, što znači da postoji porast srednje godišnje temperature u analiziranom periodu 1951-2020. Prema jednačini pravca regresije, ta promjena je +0,02 </w:t>
      </w:r>
      <w:r>
        <w:rPr>
          <w:color w:val="000000"/>
          <w:vertAlign w:val="superscript"/>
        </w:rPr>
        <w:t>0</w:t>
      </w:r>
      <w:r>
        <w:rPr>
          <w:color w:val="000000"/>
        </w:rPr>
        <w:t xml:space="preserve">C i statistički je značajna pri pragu p &lt; 0,05 </w:t>
      </w:r>
      <w:r>
        <w:rPr>
          <w:color w:val="000000"/>
          <w:vertAlign w:val="superscript"/>
        </w:rPr>
        <w:t>0</w:t>
      </w:r>
      <w:r>
        <w:rPr>
          <w:color w:val="000000"/>
        </w:rPr>
        <w:t xml:space="preserve">C. Analiza sezonskih anomalija u kolebanju temperature pokazuje da je trend pozitivan, rastući. Linearni porast je najveći u toku ljeta +0,04 </w:t>
      </w:r>
      <w:r>
        <w:rPr>
          <w:color w:val="000000"/>
          <w:vertAlign w:val="superscript"/>
        </w:rPr>
        <w:t>0</w:t>
      </w:r>
      <w:r>
        <w:rPr>
          <w:color w:val="000000"/>
        </w:rPr>
        <w:t xml:space="preserve">C po godini, a u toku zime nagib linije trenda je mali, pa je i porast srednjih zimskih temperatura najmanji. Za zimu je tipično da dominiraju izolovani događaji pozitivnih i negativnih odstupanjana temperature u odnosu na klimatološku normalu, ukazujući na veliku varijabilnost iz godine u godinu. Amplituda negativnih odstupanja se smanjuje, što znači da zime postaju toplije. </w:t>
      </w:r>
    </w:p>
    <w:p w14:paraId="1FA597AB" w14:textId="2016E704" w:rsidR="001472C0" w:rsidRPr="00AB2EAB" w:rsidRDefault="001472C0" w:rsidP="00D22B87">
      <w:pPr>
        <w:pStyle w:val="Heading3"/>
      </w:pPr>
      <w:bookmarkStart w:id="212" w:name="_Toc172620650"/>
      <w:bookmarkStart w:id="213" w:name="_Toc172797576"/>
      <w:r w:rsidRPr="00AB2EAB">
        <w:t>Osmotrene promjene padavina</w:t>
      </w:r>
      <w:bookmarkEnd w:id="212"/>
      <w:bookmarkEnd w:id="213"/>
    </w:p>
    <w:p w14:paraId="1FD26C5E" w14:textId="77777777" w:rsidR="00DC654D" w:rsidRDefault="00DC654D" w:rsidP="00DC654D">
      <w:pPr>
        <w:spacing w:after="0"/>
        <w:jc w:val="both"/>
        <w:rPr>
          <w:b/>
          <w:color w:val="000000"/>
          <w:sz w:val="20"/>
          <w:szCs w:val="20"/>
        </w:rPr>
      </w:pPr>
      <w:r>
        <w:rPr>
          <w:color w:val="000000"/>
        </w:rPr>
        <w:t xml:space="preserve">Za razliku od temperature vazduha, padavine ne pokazuju uzastopne promjene ka većim ili manjim vrijednostima. Linearna linija trenda je uzlazna ali malog nagiba, što znači da su promjene u odnosu na klimatološku normalu od 1949-2020. male. Pored toga ona je u donjem dijelu dijagrama, što ukazuje na veću učestalost godina sa deficitom padavina. </w:t>
      </w:r>
    </w:p>
    <w:p w14:paraId="66940D6A" w14:textId="77777777" w:rsidR="00DC654D" w:rsidRDefault="00DC654D" w:rsidP="00DC654D">
      <w:pPr>
        <w:spacing w:after="0"/>
        <w:jc w:val="both"/>
        <w:rPr>
          <w:color w:val="000000"/>
          <w:sz w:val="24"/>
          <w:szCs w:val="24"/>
        </w:rPr>
      </w:pPr>
    </w:p>
    <w:p w14:paraId="58D38F59" w14:textId="77777777" w:rsidR="00DC654D" w:rsidRDefault="00DC654D" w:rsidP="00DC654D">
      <w:pPr>
        <w:jc w:val="both"/>
        <w:rPr>
          <w:color w:val="000000"/>
        </w:rPr>
      </w:pPr>
      <w:r>
        <w:rPr>
          <w:color w:val="000000"/>
        </w:rPr>
        <w:t>U slučaju sezonskih padavina linija trenda ima mali nagib i uzlazna je osim u ljeto gdje ne postoji linearna veza promjene sa godinama. Varijabilnost je najviše izražena zimi, dok se u jesen najviše mogu očekivati ekstremi.</w:t>
      </w:r>
    </w:p>
    <w:p w14:paraId="1E2FF18D" w14:textId="48F9C5B0" w:rsidR="001472C0" w:rsidRDefault="001472C0" w:rsidP="00D22B87">
      <w:pPr>
        <w:pStyle w:val="Heading3"/>
      </w:pPr>
      <w:bookmarkStart w:id="214" w:name="_Toc172620651"/>
      <w:bookmarkStart w:id="215" w:name="_Toc172797577"/>
      <w:r w:rsidRPr="00AB2EAB">
        <w:t>Osmotrene promjene ekstremnih događaja</w:t>
      </w:r>
      <w:bookmarkEnd w:id="214"/>
      <w:bookmarkEnd w:id="215"/>
    </w:p>
    <w:p w14:paraId="608323C8" w14:textId="34CA921F" w:rsidR="00213290" w:rsidRDefault="00213290" w:rsidP="00213290">
      <w:r w:rsidRPr="00213290">
        <w:t>Osmotrene promjene ekstremnih događaja</w:t>
      </w:r>
      <w:r>
        <w:t xml:space="preserve"> su </w:t>
      </w:r>
      <w:r w:rsidR="005F374D">
        <w:t xml:space="preserve">izražene kroz ekstremne temperature vazduha, jake kiše koja dovodi do poplava, te suša, kako je navedeno u nastavku. </w:t>
      </w:r>
    </w:p>
    <w:p w14:paraId="2CA8FE8C" w14:textId="77777777" w:rsidR="00E40239" w:rsidRDefault="00E40239" w:rsidP="00213290"/>
    <w:p w14:paraId="50F9E3E4" w14:textId="77777777" w:rsidR="00E40239" w:rsidRDefault="00E40239" w:rsidP="00213290"/>
    <w:p w14:paraId="634CA46A" w14:textId="5799DAF9" w:rsidR="00E40239" w:rsidRDefault="00E40239" w:rsidP="00213290"/>
    <w:p w14:paraId="44726CA1" w14:textId="77777777" w:rsidR="0096382D" w:rsidRDefault="0096382D" w:rsidP="00213290"/>
    <w:p w14:paraId="49BF90A1" w14:textId="77777777" w:rsidR="005F374D" w:rsidRPr="005F374D" w:rsidRDefault="005F374D" w:rsidP="005F374D">
      <w:pPr>
        <w:rPr>
          <w:b/>
          <w:color w:val="000000"/>
          <w:u w:val="single"/>
        </w:rPr>
      </w:pPr>
      <w:r w:rsidRPr="005F374D">
        <w:rPr>
          <w:b/>
          <w:color w:val="000000"/>
          <w:u w:val="single"/>
        </w:rPr>
        <w:lastRenderedPageBreak/>
        <w:t>Promjene ekstremnih temperatura vazduha</w:t>
      </w:r>
    </w:p>
    <w:p w14:paraId="761F65E7" w14:textId="1A02F651" w:rsidR="001472C0" w:rsidRPr="00AB2EAB" w:rsidRDefault="00DC654D" w:rsidP="00DC654D">
      <w:pPr>
        <w:pBdr>
          <w:top w:val="nil"/>
          <w:left w:val="nil"/>
          <w:bottom w:val="nil"/>
          <w:right w:val="nil"/>
          <w:between w:val="nil"/>
        </w:pBdr>
        <w:spacing w:after="0" w:line="276" w:lineRule="auto"/>
        <w:jc w:val="both"/>
        <w:rPr>
          <w:rFonts w:cstheme="minorHAnsi"/>
          <w:color w:val="000000"/>
        </w:rPr>
      </w:pPr>
      <w:r>
        <w:t>Rastući trend imaju broj ljetnjih dana, tropskih dana i noći, toplih dana i noći, dužine</w:t>
      </w:r>
      <w:r>
        <w:rPr>
          <w:vertAlign w:val="superscript"/>
        </w:rPr>
        <w:footnoteReference w:id="29"/>
      </w:r>
      <w:r>
        <w:t xml:space="preserve"> i broja</w:t>
      </w:r>
      <w:r>
        <w:rPr>
          <w:vertAlign w:val="superscript"/>
        </w:rPr>
        <w:footnoteReference w:id="30"/>
      </w:r>
      <w:r>
        <w:t xml:space="preserve"> toplotnih talasa u periodu od maja do septembra, period toplog vremena tokom godine, dok broj mraznih dana ima trend opadanja. I dok se broj mraznih dana statistički značajno smanjio, ostali indikatori pokazuju veliki porast tokom perioda 2000-2020. koji je takođe statistički značajan</w:t>
      </w:r>
      <w:r w:rsidR="001472C0" w:rsidRPr="00AB2EAB">
        <w:rPr>
          <w:rFonts w:cstheme="minorHAnsi"/>
          <w:color w:val="000000"/>
        </w:rPr>
        <w:t xml:space="preserve"> (</w:t>
      </w:r>
      <w:r w:rsidR="00B0722F">
        <w:rPr>
          <w:rFonts w:cstheme="minorHAnsi"/>
          <w:color w:val="000000"/>
        </w:rPr>
        <w:fldChar w:fldCharType="begin"/>
      </w:r>
      <w:r w:rsidR="00B0722F">
        <w:rPr>
          <w:rFonts w:cstheme="minorHAnsi"/>
          <w:color w:val="000000"/>
        </w:rPr>
        <w:instrText xml:space="preserve"> REF _Ref162446433 \h </w:instrText>
      </w:r>
      <w:r w:rsidR="00B0722F">
        <w:rPr>
          <w:rFonts w:cstheme="minorHAnsi"/>
          <w:color w:val="000000"/>
        </w:rPr>
      </w:r>
      <w:r w:rsidR="00B0722F">
        <w:rPr>
          <w:rFonts w:cstheme="minorHAnsi"/>
          <w:color w:val="000000"/>
        </w:rPr>
        <w:fldChar w:fldCharType="separate"/>
      </w:r>
      <w:r w:rsidR="00B0722F" w:rsidRPr="00AB2EAB">
        <w:rPr>
          <w:rFonts w:cstheme="minorHAnsi"/>
        </w:rPr>
        <w:t xml:space="preserve">Slika </w:t>
      </w:r>
      <w:r w:rsidR="00B0722F">
        <w:rPr>
          <w:rFonts w:cstheme="minorHAnsi"/>
          <w:noProof/>
        </w:rPr>
        <w:t>12</w:t>
      </w:r>
      <w:r w:rsidR="00B0722F">
        <w:rPr>
          <w:rFonts w:cstheme="minorHAnsi"/>
          <w:color w:val="000000"/>
        </w:rPr>
        <w:fldChar w:fldCharType="end"/>
      </w:r>
      <w:r w:rsidR="001472C0" w:rsidRPr="00AB2EAB">
        <w:rPr>
          <w:rFonts w:cstheme="minorHAnsi"/>
          <w:color w:val="000000"/>
        </w:rPr>
        <w:t>)</w:t>
      </w:r>
      <w:r>
        <w:rPr>
          <w:rFonts w:cstheme="minorHAnsi"/>
          <w:color w:val="000000"/>
        </w:rPr>
        <w:t xml:space="preserve">. </w:t>
      </w:r>
    </w:p>
    <w:p w14:paraId="01EA42F2" w14:textId="20BFD54D" w:rsidR="00424C78" w:rsidRPr="00AB2EAB" w:rsidRDefault="00DC654D" w:rsidP="00424C78">
      <w:pPr>
        <w:keepNext/>
        <w:spacing w:after="200" w:line="276" w:lineRule="auto"/>
        <w:jc w:val="center"/>
        <w:rPr>
          <w:rFonts w:cstheme="minorHAnsi"/>
        </w:rPr>
      </w:pPr>
      <w:r>
        <w:rPr>
          <w:noProof/>
          <w:lang w:val="en-US"/>
        </w:rPr>
        <w:drawing>
          <wp:inline distT="0" distB="0" distL="0" distR="0" wp14:anchorId="6FF2C4FE" wp14:editId="0D2D5BE8">
            <wp:extent cx="2967355" cy="2286000"/>
            <wp:effectExtent l="0" t="0" r="4445" b="0"/>
            <wp:docPr id="11336" name="image4.jpg" descr="C:\SA STAROG RACUNARA\VESNA_F\1IVANOV\Cl_Ch\NC_UNDP\III_NC\URBAN\indexi_jpg\Kolasin_TX90P.jpg"/>
            <wp:cNvGraphicFramePr/>
            <a:graphic xmlns:a="http://schemas.openxmlformats.org/drawingml/2006/main">
              <a:graphicData uri="http://schemas.openxmlformats.org/drawingml/2006/picture">
                <pic:pic xmlns:pic="http://schemas.openxmlformats.org/drawingml/2006/picture">
                  <pic:nvPicPr>
                    <pic:cNvPr id="0" name="image4.jpg" descr="C:\SA STAROG RACUNARA\VESNA_F\1IVANOV\Cl_Ch\NC_UNDP\III_NC\URBAN\indexi_jpg\Kolasin_TX90P.jpg"/>
                    <pic:cNvPicPr preferRelativeResize="0"/>
                  </pic:nvPicPr>
                  <pic:blipFill>
                    <a:blip r:embed="rId57"/>
                    <a:srcRect/>
                    <a:stretch>
                      <a:fillRect/>
                    </a:stretch>
                  </pic:blipFill>
                  <pic:spPr>
                    <a:xfrm>
                      <a:off x="0" y="0"/>
                      <a:ext cx="2968879" cy="2287174"/>
                    </a:xfrm>
                    <a:prstGeom prst="rect">
                      <a:avLst/>
                    </a:prstGeom>
                    <a:ln/>
                  </pic:spPr>
                </pic:pic>
              </a:graphicData>
            </a:graphic>
          </wp:inline>
        </w:drawing>
      </w:r>
      <w:r w:rsidRPr="00DC654D">
        <w:rPr>
          <w:noProof/>
          <w:lang w:val="en-US"/>
        </w:rPr>
        <w:t xml:space="preserve"> </w:t>
      </w:r>
      <w:r>
        <w:rPr>
          <w:noProof/>
          <w:lang w:val="en-US"/>
        </w:rPr>
        <w:drawing>
          <wp:inline distT="0" distB="0" distL="0" distR="0" wp14:anchorId="3B283E96" wp14:editId="5F84CA97">
            <wp:extent cx="2667000" cy="2255520"/>
            <wp:effectExtent l="0" t="0" r="0" b="0"/>
            <wp:docPr id="1133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8"/>
                    <a:srcRect/>
                    <a:stretch>
                      <a:fillRect/>
                    </a:stretch>
                  </pic:blipFill>
                  <pic:spPr>
                    <a:xfrm>
                      <a:off x="0" y="0"/>
                      <a:ext cx="2667000" cy="2255520"/>
                    </a:xfrm>
                    <a:prstGeom prst="rect">
                      <a:avLst/>
                    </a:prstGeom>
                    <a:ln/>
                  </pic:spPr>
                </pic:pic>
              </a:graphicData>
            </a:graphic>
          </wp:inline>
        </w:drawing>
      </w:r>
    </w:p>
    <w:p w14:paraId="7C641158" w14:textId="2B4EAD77" w:rsidR="001472C0" w:rsidRDefault="00424C78" w:rsidP="00424C78">
      <w:pPr>
        <w:pStyle w:val="Caption"/>
        <w:jc w:val="center"/>
        <w:rPr>
          <w:rFonts w:cstheme="minorHAnsi"/>
        </w:rPr>
      </w:pPr>
      <w:bookmarkStart w:id="216" w:name="_Ref162446433"/>
      <w:bookmarkStart w:id="217" w:name="_Toc172797625"/>
      <w:r w:rsidRPr="00AB2EAB">
        <w:rPr>
          <w:rFonts w:cstheme="minorHAnsi"/>
        </w:rPr>
        <w:t xml:space="preserve">Slika </w:t>
      </w:r>
      <w:r w:rsidRPr="00AB2EAB">
        <w:rPr>
          <w:rFonts w:cstheme="minorHAnsi"/>
        </w:rPr>
        <w:fldChar w:fldCharType="begin"/>
      </w:r>
      <w:r w:rsidRPr="00AB2EAB">
        <w:rPr>
          <w:rFonts w:cstheme="minorHAnsi"/>
        </w:rPr>
        <w:instrText xml:space="preserve"> SEQ Slika \* ARABIC </w:instrText>
      </w:r>
      <w:r w:rsidRPr="00AB2EAB">
        <w:rPr>
          <w:rFonts w:cstheme="minorHAnsi"/>
        </w:rPr>
        <w:fldChar w:fldCharType="separate"/>
      </w:r>
      <w:r w:rsidR="00DC654D">
        <w:rPr>
          <w:rFonts w:cstheme="minorHAnsi"/>
          <w:noProof/>
        </w:rPr>
        <w:t>12</w:t>
      </w:r>
      <w:r w:rsidRPr="00AB2EAB">
        <w:rPr>
          <w:rFonts w:cstheme="minorHAnsi"/>
        </w:rPr>
        <w:fldChar w:fldCharType="end"/>
      </w:r>
      <w:bookmarkEnd w:id="216"/>
      <w:r w:rsidRPr="00AB2EAB">
        <w:rPr>
          <w:rFonts w:cstheme="minorHAnsi"/>
        </w:rPr>
        <w:t xml:space="preserve"> </w:t>
      </w:r>
      <w:r w:rsidR="00DC654D" w:rsidRPr="00DC654D">
        <w:rPr>
          <w:rFonts w:cstheme="minorHAnsi"/>
        </w:rPr>
        <w:t>Trend broja toplih dana TX90P (lijevo u %) i toplih noći (desno u %); puna crna linija je linearna veza između analiziranih klimatskih indikatora TX90P, TN90P i godina</w:t>
      </w:r>
      <w:bookmarkEnd w:id="217"/>
    </w:p>
    <w:p w14:paraId="18B65804" w14:textId="77777777" w:rsidR="005F374D" w:rsidRDefault="005F374D" w:rsidP="005F374D">
      <w:pPr>
        <w:spacing w:after="0" w:line="240" w:lineRule="auto"/>
        <w:rPr>
          <w:b/>
          <w:color w:val="000000"/>
        </w:rPr>
      </w:pPr>
    </w:p>
    <w:p w14:paraId="7A20A9BD" w14:textId="75F02487" w:rsidR="005F374D" w:rsidRDefault="005F374D" w:rsidP="005F374D">
      <w:pPr>
        <w:spacing w:after="0" w:line="240" w:lineRule="auto"/>
        <w:rPr>
          <w:b/>
          <w:color w:val="000000"/>
        </w:rPr>
      </w:pPr>
      <w:r>
        <w:rPr>
          <w:b/>
          <w:color w:val="000000"/>
        </w:rPr>
        <w:t>Jake kiše koje dovode do poplava</w:t>
      </w:r>
    </w:p>
    <w:p w14:paraId="521CC08E" w14:textId="77777777" w:rsidR="005F374D" w:rsidRDefault="005F374D" w:rsidP="005F374D">
      <w:pPr>
        <w:spacing w:after="200" w:line="276" w:lineRule="auto"/>
        <w:jc w:val="both"/>
      </w:pPr>
      <w:r>
        <w:t xml:space="preserve">Pozitivna promjena postoji u dnevnom intenzitetu padavina, što znači da se intenzitet padavina povećava sa vremenom. Broj dana sa jakim padavinama ima vrlo mali linearni opadajući trend, dok broj dana sa veoma jakim padavinama neznatno linearno raste. </w:t>
      </w:r>
    </w:p>
    <w:p w14:paraId="3413DC08" w14:textId="77777777" w:rsidR="005F374D" w:rsidRDefault="005F374D" w:rsidP="005F374D">
      <w:pPr>
        <w:spacing w:after="0" w:line="240" w:lineRule="auto"/>
        <w:jc w:val="both"/>
        <w:rPr>
          <w:b/>
          <w:i/>
        </w:rPr>
      </w:pPr>
      <w:r>
        <w:rPr>
          <w:b/>
          <w:i/>
        </w:rPr>
        <w:t>Suša</w:t>
      </w:r>
    </w:p>
    <w:p w14:paraId="78ECED94" w14:textId="2BFC6FBA" w:rsidR="005F374D" w:rsidRDefault="005F374D" w:rsidP="005F374D">
      <w:pPr>
        <w:spacing w:after="200" w:line="276" w:lineRule="auto"/>
        <w:jc w:val="both"/>
      </w:pPr>
      <w:r>
        <w:t>Po definiciji IPCC-a suša je period nenormlano suvog vremena koji je dovoljno dug da izazove ozbiljnu hidrološku neravnotežu. On se razlikuje od aridne klime koja je permanentna karakteristka klime. Prema Gausenovoj metodologiji koja uzima u obzir odnos visine padavina i temperature, u Kolašinu nema aridne klime.  Analiza sušnih perioda pokazuje da postoje velike varijacije iz godine u godinu. Maksimalni broj uzastopnih sušnih dana ima negativan opadajući trend, linija trenda ima mali nagib, tako da su promjene sa vremenom male. Najdužu be</w:t>
      </w:r>
      <w:r w:rsidR="004A6277">
        <w:t>s</w:t>
      </w:r>
      <w:r>
        <w:t>kišni period za date povratne periode od 2, 5, 10, 20, 50 i 100 godina izračunati su u okviru IPA DriDanube projekta. Najduži be</w:t>
      </w:r>
      <w:r w:rsidR="004A6277">
        <w:t>s</w:t>
      </w:r>
      <w:r>
        <w:t xml:space="preserve">kišni period za Kolašin i za povratni period od 2 godine je oko 23 dana, a za povratni period od 100 godina 60 dana. </w:t>
      </w:r>
    </w:p>
    <w:p w14:paraId="54C3D62F" w14:textId="73E6510A" w:rsidR="001472C0" w:rsidRPr="00AB2EAB" w:rsidRDefault="001472C0" w:rsidP="00A753F4">
      <w:pPr>
        <w:pStyle w:val="Heading2"/>
      </w:pPr>
      <w:bookmarkStart w:id="218" w:name="_Toc130237922"/>
      <w:bookmarkStart w:id="219" w:name="_Toc160613222"/>
      <w:bookmarkStart w:id="220" w:name="_Toc172620652"/>
      <w:bookmarkStart w:id="221" w:name="_Toc172797578"/>
      <w:r w:rsidRPr="00AB2EAB">
        <w:lastRenderedPageBreak/>
        <w:t>Projektovane klimatske promjene</w:t>
      </w:r>
      <w:r w:rsidRPr="00AB2EAB">
        <w:rPr>
          <w:vertAlign w:val="superscript"/>
        </w:rPr>
        <w:footnoteReference w:id="31"/>
      </w:r>
      <w:bookmarkEnd w:id="218"/>
      <w:bookmarkEnd w:id="219"/>
      <w:bookmarkEnd w:id="220"/>
      <w:bookmarkEnd w:id="221"/>
    </w:p>
    <w:p w14:paraId="353E976F" w14:textId="094C19D6" w:rsidR="001472C0" w:rsidRPr="00AB2EAB" w:rsidRDefault="001472C0" w:rsidP="001472C0">
      <w:pPr>
        <w:spacing w:after="0" w:line="276" w:lineRule="auto"/>
        <w:jc w:val="both"/>
        <w:rPr>
          <w:rFonts w:cstheme="minorHAnsi"/>
        </w:rPr>
      </w:pPr>
      <w:r w:rsidRPr="00AB2EAB">
        <w:rPr>
          <w:rFonts w:cstheme="minorHAnsi"/>
        </w:rPr>
        <w:t>Projekcije klimatskih promjena su predstavljene na osnovu Trećeg nacionalnog izvještaja Crne Gore prema UNFCCC u kojem je korišćen regionalni model NMMB, scenario RCP</w:t>
      </w:r>
      <w:r w:rsidR="00424C78" w:rsidRPr="00AB2EAB">
        <w:rPr>
          <w:rFonts w:cstheme="minorHAnsi"/>
        </w:rPr>
        <w:t>-</w:t>
      </w:r>
      <w:r w:rsidRPr="00AB2EAB">
        <w:rPr>
          <w:rFonts w:cstheme="minorHAnsi"/>
        </w:rPr>
        <w:t>8.5</w:t>
      </w:r>
      <w:r w:rsidRPr="00AB2EAB">
        <w:rPr>
          <w:rFonts w:cstheme="minorHAnsi"/>
          <w:vertAlign w:val="superscript"/>
        </w:rPr>
        <w:footnoteReference w:id="32"/>
      </w:r>
      <w:r w:rsidRPr="00AB2EAB">
        <w:rPr>
          <w:rFonts w:cstheme="minorHAnsi"/>
        </w:rPr>
        <w:t xml:space="preserve">  za vremenski period 2011-2100. Analize su posmatrane u odnosu na period 1971-2000., a rezultati predstavljeni  za svaki tridesetogodišnji period 2011-2040, 2041-207 </w:t>
      </w:r>
      <w:r w:rsidR="00424C78" w:rsidRPr="00AB2EAB">
        <w:rPr>
          <w:rFonts w:cstheme="minorHAnsi"/>
        </w:rPr>
        <w:t>i</w:t>
      </w:r>
      <w:r w:rsidRPr="00AB2EAB">
        <w:rPr>
          <w:rFonts w:cstheme="minorHAnsi"/>
        </w:rPr>
        <w:t xml:space="preserve"> 2071-2100.</w:t>
      </w:r>
    </w:p>
    <w:p w14:paraId="02213450" w14:textId="77777777" w:rsidR="001472C0" w:rsidRPr="00AB2EAB" w:rsidRDefault="001472C0" w:rsidP="00D22B87">
      <w:pPr>
        <w:pStyle w:val="Heading3"/>
      </w:pPr>
      <w:bookmarkStart w:id="222" w:name="_Toc172620653"/>
      <w:bookmarkStart w:id="223" w:name="_Toc172797579"/>
      <w:r w:rsidRPr="00AB2EAB">
        <w:t>Temperature</w:t>
      </w:r>
      <w:bookmarkEnd w:id="222"/>
      <w:bookmarkEnd w:id="223"/>
    </w:p>
    <w:p w14:paraId="4EE093CA" w14:textId="2BC7CA1A" w:rsidR="001472C0" w:rsidRPr="00916928" w:rsidRDefault="00916928" w:rsidP="001472C0">
      <w:pPr>
        <w:jc w:val="both"/>
      </w:pPr>
      <w:r>
        <w:t>Prema scenariju promjene klime RCP8.5, koji pretpostvalja kontinuirani porast koncentracije CO</w:t>
      </w:r>
      <w:r w:rsidRPr="00FF415F">
        <w:rPr>
          <w:vertAlign w:val="subscript"/>
        </w:rPr>
        <w:t>2</w:t>
      </w:r>
      <w:r>
        <w:t xml:space="preserve"> u atmosferi tokom 21. vijeka, može se očekivati dalji porast temperature vazduha. Klimatski uslovi bili bi okarakterisini značajnim povećanjem broja ljetnjih dana, broja tropskih dana i noći, što bi u budućnosti moglo imati posebno negativne implikacije na zdravlje ljudi. Ukupna dužina i broj tropskih talasa će kontinuirano rasti do kraja ovog vijeka. Broj dana sa mrazom biće značajno smanjen, a vegetacioni period će biti duži. </w:t>
      </w:r>
      <w:r w:rsidR="005E0CE8" w:rsidRPr="00AB2EAB">
        <w:rPr>
          <w:rFonts w:cstheme="minorHAnsi"/>
        </w:rPr>
        <w:t>(</w:t>
      </w:r>
      <w:r w:rsidR="005E0CE8" w:rsidRPr="00AB2EAB">
        <w:rPr>
          <w:rFonts w:cstheme="minorHAnsi"/>
        </w:rPr>
        <w:fldChar w:fldCharType="begin"/>
      </w:r>
      <w:r w:rsidR="005E0CE8" w:rsidRPr="00AB2EAB">
        <w:rPr>
          <w:rFonts w:cstheme="minorHAnsi"/>
        </w:rPr>
        <w:instrText xml:space="preserve"> REF _Ref162391213 \h </w:instrText>
      </w:r>
      <w:r w:rsidR="00AB2EAB">
        <w:rPr>
          <w:rFonts w:cstheme="minorHAnsi"/>
        </w:rPr>
        <w:instrText xml:space="preserve"> \* MERGEFORMAT </w:instrText>
      </w:r>
      <w:r w:rsidR="005E0CE8" w:rsidRPr="00AB2EAB">
        <w:rPr>
          <w:rFonts w:cstheme="minorHAnsi"/>
        </w:rPr>
      </w:r>
      <w:r w:rsidR="005E0CE8" w:rsidRPr="00AB2EAB">
        <w:rPr>
          <w:rFonts w:cstheme="minorHAnsi"/>
        </w:rPr>
        <w:fldChar w:fldCharType="separate"/>
      </w:r>
      <w:r w:rsidR="002D1388">
        <w:rPr>
          <w:rFonts w:cstheme="minorHAnsi"/>
        </w:rPr>
        <w:t>Tabela</w:t>
      </w:r>
      <w:r w:rsidRPr="00AB2EAB">
        <w:rPr>
          <w:rFonts w:cstheme="minorHAnsi"/>
        </w:rPr>
        <w:t xml:space="preserve"> </w:t>
      </w:r>
      <w:r>
        <w:rPr>
          <w:rFonts w:cstheme="minorHAnsi"/>
          <w:noProof/>
        </w:rPr>
        <w:t>11</w:t>
      </w:r>
      <w:r w:rsidR="005E0CE8" w:rsidRPr="00AB2EAB">
        <w:rPr>
          <w:rFonts w:cstheme="minorHAnsi"/>
        </w:rPr>
        <w:fldChar w:fldCharType="end"/>
      </w:r>
      <w:r w:rsidR="005E0CE8" w:rsidRPr="00AB2EAB">
        <w:rPr>
          <w:rFonts w:cstheme="minorHAnsi"/>
        </w:rPr>
        <w:t>)</w:t>
      </w:r>
      <w:r w:rsidR="001472C0" w:rsidRPr="00AB2EAB">
        <w:rPr>
          <w:rFonts w:cstheme="minorHAnsi"/>
        </w:rPr>
        <w:t xml:space="preserve">. </w:t>
      </w:r>
    </w:p>
    <w:p w14:paraId="4FA8DBC2" w14:textId="120595FE" w:rsidR="00E33444" w:rsidRPr="00AB2EAB" w:rsidRDefault="002D1388" w:rsidP="00E33444">
      <w:pPr>
        <w:pStyle w:val="Caption"/>
        <w:keepNext/>
        <w:rPr>
          <w:rFonts w:cstheme="minorHAnsi"/>
        </w:rPr>
      </w:pPr>
      <w:bookmarkStart w:id="224" w:name="_Ref162391213"/>
      <w:bookmarkStart w:id="225" w:name="_Toc172797611"/>
      <w:r>
        <w:rPr>
          <w:rFonts w:cstheme="minorHAnsi"/>
        </w:rPr>
        <w:t>Tabela</w:t>
      </w:r>
      <w:r w:rsidR="00E33444" w:rsidRPr="00AB2EAB">
        <w:rPr>
          <w:rFonts w:cstheme="minorHAnsi"/>
        </w:rPr>
        <w:t xml:space="preserve"> </w:t>
      </w:r>
      <w:r w:rsidR="00E33444" w:rsidRPr="00AB2EAB">
        <w:rPr>
          <w:rFonts w:cstheme="minorHAnsi"/>
        </w:rPr>
        <w:fldChar w:fldCharType="begin"/>
      </w:r>
      <w:r w:rsidR="00E33444" w:rsidRPr="00AB2EAB">
        <w:rPr>
          <w:rFonts w:cstheme="minorHAnsi"/>
        </w:rPr>
        <w:instrText xml:space="preserve"> SEQ Tablica \* ARABIC </w:instrText>
      </w:r>
      <w:r w:rsidR="00E33444" w:rsidRPr="00AB2EAB">
        <w:rPr>
          <w:rFonts w:cstheme="minorHAnsi"/>
        </w:rPr>
        <w:fldChar w:fldCharType="separate"/>
      </w:r>
      <w:r w:rsidR="00916928">
        <w:rPr>
          <w:rFonts w:cstheme="minorHAnsi"/>
          <w:noProof/>
        </w:rPr>
        <w:t>11</w:t>
      </w:r>
      <w:r w:rsidR="00E33444" w:rsidRPr="00AB2EAB">
        <w:rPr>
          <w:rFonts w:cstheme="minorHAnsi"/>
        </w:rPr>
        <w:fldChar w:fldCharType="end"/>
      </w:r>
      <w:bookmarkEnd w:id="224"/>
      <w:r w:rsidR="00E33444" w:rsidRPr="00AB2EAB">
        <w:rPr>
          <w:rFonts w:cstheme="minorHAnsi"/>
        </w:rPr>
        <w:t xml:space="preserve"> Projektovane promjene temperature vazduha za područje </w:t>
      </w:r>
      <w:r w:rsidR="009838EB">
        <w:rPr>
          <w:rFonts w:cstheme="minorHAnsi"/>
        </w:rPr>
        <w:t>Opštin</w:t>
      </w:r>
      <w:r w:rsidR="00916928">
        <w:rPr>
          <w:rFonts w:cstheme="minorHAnsi"/>
        </w:rPr>
        <w:t>e Kolašin</w:t>
      </w:r>
      <w:r w:rsidR="00E33444" w:rsidRPr="00AB2EAB">
        <w:rPr>
          <w:rFonts w:cstheme="minorHAnsi"/>
        </w:rPr>
        <w:t xml:space="preserve"> i promjene ekstremnih događaja po indeksima toplih dana i toplotnih talasa</w:t>
      </w:r>
      <w:bookmarkEnd w:id="225"/>
    </w:p>
    <w:tbl>
      <w:tblPr>
        <w:tblW w:w="5000" w:type="pct"/>
        <w:tblBorders>
          <w:top w:val="single" w:sz="4" w:space="0" w:color="497083"/>
          <w:left w:val="single" w:sz="4" w:space="0" w:color="497083"/>
          <w:bottom w:val="single" w:sz="4" w:space="0" w:color="497083"/>
          <w:right w:val="single" w:sz="4" w:space="0" w:color="497083"/>
          <w:insideH w:val="single" w:sz="4" w:space="0" w:color="497083"/>
          <w:insideV w:val="single" w:sz="4" w:space="0" w:color="497083"/>
        </w:tblBorders>
        <w:tblLook w:val="04A0" w:firstRow="1" w:lastRow="0" w:firstColumn="1" w:lastColumn="0" w:noHBand="0" w:noVBand="1"/>
      </w:tblPr>
      <w:tblGrid>
        <w:gridCol w:w="2088"/>
        <w:gridCol w:w="1423"/>
        <w:gridCol w:w="1704"/>
        <w:gridCol w:w="1704"/>
        <w:gridCol w:w="2097"/>
      </w:tblGrid>
      <w:tr w:rsidR="00E33444" w:rsidRPr="00AB2EAB" w14:paraId="20366E76" w14:textId="77777777" w:rsidTr="00916928">
        <w:tc>
          <w:tcPr>
            <w:tcW w:w="1947" w:type="pct"/>
            <w:gridSpan w:val="2"/>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4F81BD"/>
            <w:vAlign w:val="center"/>
          </w:tcPr>
          <w:p w14:paraId="23D9AC1C" w14:textId="77777777" w:rsidR="00E33444" w:rsidRPr="002719E0" w:rsidRDefault="00E33444" w:rsidP="00782123">
            <w:pPr>
              <w:spacing w:before="60" w:after="60" w:line="240" w:lineRule="auto"/>
              <w:rPr>
                <w:rFonts w:eastAsia="Calibri" w:cstheme="minorHAnsi"/>
                <w:b/>
                <w:color w:val="FFFFFF" w:themeColor="background1"/>
                <w:sz w:val="18"/>
                <w:szCs w:val="18"/>
              </w:rPr>
            </w:pPr>
          </w:p>
        </w:tc>
        <w:tc>
          <w:tcPr>
            <w:tcW w:w="3053" w:type="pct"/>
            <w:gridSpan w:val="3"/>
            <w:tcBorders>
              <w:top w:val="single" w:sz="4" w:space="0" w:color="auto"/>
              <w:left w:val="single" w:sz="4" w:space="0" w:color="auto"/>
              <w:bottom w:val="single" w:sz="4" w:space="0" w:color="auto"/>
              <w:right w:val="single" w:sz="4" w:space="0" w:color="auto"/>
            </w:tcBorders>
            <w:shd w:val="clear" w:color="auto" w:fill="4F81BD"/>
            <w:vAlign w:val="center"/>
          </w:tcPr>
          <w:p w14:paraId="70AC61F2" w14:textId="77777777" w:rsidR="00E33444" w:rsidRPr="002719E0" w:rsidRDefault="00E33444" w:rsidP="00782123">
            <w:pPr>
              <w:spacing w:before="60" w:after="60" w:line="240" w:lineRule="auto"/>
              <w:jc w:val="center"/>
              <w:rPr>
                <w:rFonts w:eastAsia="Calibri" w:cstheme="minorHAnsi"/>
                <w:b/>
                <w:color w:val="FFFFFF" w:themeColor="background1"/>
                <w:sz w:val="18"/>
                <w:szCs w:val="18"/>
              </w:rPr>
            </w:pPr>
            <w:r w:rsidRPr="002719E0">
              <w:rPr>
                <w:rFonts w:eastAsia="Calibri" w:cstheme="minorHAnsi"/>
                <w:b/>
                <w:color w:val="FFFFFF" w:themeColor="background1"/>
                <w:sz w:val="18"/>
                <w:szCs w:val="18"/>
              </w:rPr>
              <w:t>Projekcije temperatura u odnosu na referentni period 1971-2100.</w:t>
            </w:r>
          </w:p>
        </w:tc>
      </w:tr>
      <w:tr w:rsidR="00E33444" w:rsidRPr="00AB2EAB" w14:paraId="072A027B" w14:textId="77777777" w:rsidTr="00916928">
        <w:tc>
          <w:tcPr>
            <w:tcW w:w="1947" w:type="pct"/>
            <w:gridSpan w:val="2"/>
            <w:vMerge/>
            <w:tcBorders>
              <w:top w:val="single" w:sz="4" w:space="0" w:color="auto"/>
              <w:left w:val="single" w:sz="4" w:space="0" w:color="auto"/>
              <w:bottom w:val="single" w:sz="4" w:space="0" w:color="auto"/>
              <w:right w:val="single" w:sz="4" w:space="0" w:color="auto"/>
              <w:tl2br w:val="single" w:sz="4" w:space="0" w:color="auto"/>
            </w:tcBorders>
            <w:shd w:val="clear" w:color="auto" w:fill="4F81BD"/>
            <w:vAlign w:val="center"/>
          </w:tcPr>
          <w:p w14:paraId="63386DEC" w14:textId="77777777" w:rsidR="00E33444" w:rsidRPr="002719E0" w:rsidRDefault="00E33444" w:rsidP="00782123">
            <w:pPr>
              <w:spacing w:before="60" w:after="60" w:line="240" w:lineRule="auto"/>
              <w:rPr>
                <w:rFonts w:eastAsia="Calibri" w:cstheme="minorHAnsi"/>
                <w:b/>
                <w:color w:val="FFFFFF" w:themeColor="background1"/>
                <w:sz w:val="18"/>
                <w:szCs w:val="18"/>
              </w:rPr>
            </w:pPr>
          </w:p>
        </w:tc>
        <w:tc>
          <w:tcPr>
            <w:tcW w:w="3053" w:type="pct"/>
            <w:gridSpan w:val="3"/>
            <w:tcBorders>
              <w:top w:val="single" w:sz="4" w:space="0" w:color="auto"/>
              <w:left w:val="single" w:sz="4" w:space="0" w:color="auto"/>
              <w:bottom w:val="single" w:sz="4" w:space="0" w:color="auto"/>
              <w:right w:val="single" w:sz="4" w:space="0" w:color="auto"/>
            </w:tcBorders>
            <w:shd w:val="clear" w:color="auto" w:fill="4F81BD"/>
            <w:vAlign w:val="center"/>
          </w:tcPr>
          <w:p w14:paraId="06DDD466" w14:textId="2E57BC3E" w:rsidR="00E33444" w:rsidRPr="002719E0" w:rsidRDefault="00E33444" w:rsidP="00782123">
            <w:pPr>
              <w:spacing w:before="60" w:after="60" w:line="240" w:lineRule="auto"/>
              <w:jc w:val="center"/>
              <w:rPr>
                <w:rFonts w:eastAsia="Calibri" w:cstheme="minorHAnsi"/>
                <w:b/>
                <w:color w:val="FFFFFF" w:themeColor="background1"/>
                <w:sz w:val="18"/>
                <w:szCs w:val="18"/>
              </w:rPr>
            </w:pPr>
            <w:r w:rsidRPr="002719E0">
              <w:rPr>
                <w:rFonts w:eastAsia="Calibri" w:cstheme="minorHAnsi"/>
                <w:b/>
                <w:color w:val="FFFFFF" w:themeColor="background1"/>
                <w:sz w:val="18"/>
                <w:szCs w:val="18"/>
              </w:rPr>
              <w:t>Scenario RCP-8.5</w:t>
            </w:r>
          </w:p>
        </w:tc>
      </w:tr>
      <w:tr w:rsidR="00E33444" w:rsidRPr="00AB2EAB" w14:paraId="04BB8886" w14:textId="77777777" w:rsidTr="00916928">
        <w:tc>
          <w:tcPr>
            <w:tcW w:w="1947" w:type="pct"/>
            <w:gridSpan w:val="2"/>
            <w:vMerge/>
            <w:tcBorders>
              <w:top w:val="single" w:sz="4" w:space="0" w:color="auto"/>
              <w:left w:val="single" w:sz="4" w:space="0" w:color="auto"/>
              <w:bottom w:val="single" w:sz="4" w:space="0" w:color="auto"/>
              <w:right w:val="single" w:sz="4" w:space="0" w:color="auto"/>
              <w:tl2br w:val="single" w:sz="4" w:space="0" w:color="auto"/>
            </w:tcBorders>
            <w:shd w:val="clear" w:color="auto" w:fill="4F81BD"/>
            <w:vAlign w:val="center"/>
          </w:tcPr>
          <w:p w14:paraId="71ADEFB7" w14:textId="77777777" w:rsidR="00E33444" w:rsidRPr="002719E0" w:rsidRDefault="00E33444" w:rsidP="00782123">
            <w:pPr>
              <w:spacing w:before="60" w:after="60" w:line="240" w:lineRule="auto"/>
              <w:rPr>
                <w:rFonts w:eastAsia="Calibri" w:cstheme="minorHAnsi"/>
                <w:b/>
                <w:color w:val="FFFFFF" w:themeColor="background1"/>
                <w:sz w:val="18"/>
                <w:szCs w:val="18"/>
              </w:rPr>
            </w:pPr>
          </w:p>
        </w:tc>
        <w:tc>
          <w:tcPr>
            <w:tcW w:w="945" w:type="pct"/>
            <w:tcBorders>
              <w:top w:val="single" w:sz="4" w:space="0" w:color="auto"/>
              <w:left w:val="single" w:sz="4" w:space="0" w:color="auto"/>
              <w:bottom w:val="single" w:sz="4" w:space="0" w:color="auto"/>
              <w:right w:val="single" w:sz="4" w:space="0" w:color="auto"/>
            </w:tcBorders>
            <w:shd w:val="clear" w:color="auto" w:fill="4F81BD"/>
            <w:vAlign w:val="center"/>
          </w:tcPr>
          <w:p w14:paraId="38D220D0" w14:textId="77777777" w:rsidR="00E33444" w:rsidRPr="002719E0" w:rsidRDefault="00E33444" w:rsidP="00782123">
            <w:pPr>
              <w:spacing w:before="60" w:after="60" w:line="240" w:lineRule="auto"/>
              <w:jc w:val="center"/>
              <w:rPr>
                <w:rFonts w:eastAsia="Calibri" w:cstheme="minorHAnsi"/>
                <w:b/>
                <w:color w:val="FFFFFF" w:themeColor="background1"/>
                <w:sz w:val="18"/>
                <w:szCs w:val="18"/>
              </w:rPr>
            </w:pPr>
            <w:r w:rsidRPr="002719E0">
              <w:rPr>
                <w:rFonts w:eastAsia="Calibri" w:cstheme="minorHAnsi"/>
                <w:b/>
                <w:color w:val="FFFFFF" w:themeColor="background1"/>
                <w:sz w:val="18"/>
                <w:szCs w:val="18"/>
              </w:rPr>
              <w:t>2011-2040.</w:t>
            </w:r>
          </w:p>
        </w:tc>
        <w:tc>
          <w:tcPr>
            <w:tcW w:w="945" w:type="pct"/>
            <w:tcBorders>
              <w:top w:val="single" w:sz="4" w:space="0" w:color="auto"/>
              <w:left w:val="single" w:sz="4" w:space="0" w:color="auto"/>
              <w:bottom w:val="single" w:sz="4" w:space="0" w:color="auto"/>
              <w:right w:val="single" w:sz="4" w:space="0" w:color="auto"/>
            </w:tcBorders>
            <w:shd w:val="clear" w:color="auto" w:fill="4F81BD"/>
            <w:vAlign w:val="center"/>
          </w:tcPr>
          <w:p w14:paraId="7041A39A" w14:textId="77777777" w:rsidR="00E33444" w:rsidRPr="002719E0" w:rsidRDefault="00E33444" w:rsidP="00782123">
            <w:pPr>
              <w:spacing w:before="60" w:after="60" w:line="240" w:lineRule="auto"/>
              <w:jc w:val="center"/>
              <w:rPr>
                <w:rFonts w:eastAsia="Calibri" w:cstheme="minorHAnsi"/>
                <w:b/>
                <w:color w:val="FFFFFF" w:themeColor="background1"/>
                <w:sz w:val="18"/>
                <w:szCs w:val="18"/>
              </w:rPr>
            </w:pPr>
            <w:r w:rsidRPr="002719E0">
              <w:rPr>
                <w:rFonts w:eastAsia="Calibri" w:cstheme="minorHAnsi"/>
                <w:b/>
                <w:color w:val="FFFFFF" w:themeColor="background1"/>
                <w:sz w:val="18"/>
                <w:szCs w:val="18"/>
              </w:rPr>
              <w:t>2041-2070.</w:t>
            </w:r>
          </w:p>
        </w:tc>
        <w:tc>
          <w:tcPr>
            <w:tcW w:w="1163" w:type="pct"/>
            <w:tcBorders>
              <w:top w:val="single" w:sz="4" w:space="0" w:color="auto"/>
              <w:left w:val="single" w:sz="4" w:space="0" w:color="auto"/>
              <w:bottom w:val="single" w:sz="4" w:space="0" w:color="auto"/>
              <w:right w:val="single" w:sz="4" w:space="0" w:color="auto"/>
            </w:tcBorders>
            <w:shd w:val="clear" w:color="auto" w:fill="4F81BD"/>
            <w:vAlign w:val="center"/>
          </w:tcPr>
          <w:p w14:paraId="212E3532" w14:textId="77777777" w:rsidR="00E33444" w:rsidRPr="002719E0" w:rsidRDefault="00E33444" w:rsidP="00782123">
            <w:pPr>
              <w:spacing w:before="60" w:after="60" w:line="240" w:lineRule="auto"/>
              <w:jc w:val="center"/>
              <w:rPr>
                <w:rFonts w:eastAsia="Calibri" w:cstheme="minorHAnsi"/>
                <w:b/>
                <w:color w:val="FFFFFF" w:themeColor="background1"/>
                <w:sz w:val="18"/>
                <w:szCs w:val="18"/>
              </w:rPr>
            </w:pPr>
            <w:r w:rsidRPr="002719E0">
              <w:rPr>
                <w:rFonts w:eastAsia="Calibri" w:cstheme="minorHAnsi"/>
                <w:b/>
                <w:color w:val="FFFFFF" w:themeColor="background1"/>
                <w:sz w:val="18"/>
                <w:szCs w:val="18"/>
              </w:rPr>
              <w:t>2071-2100.</w:t>
            </w:r>
          </w:p>
        </w:tc>
      </w:tr>
      <w:tr w:rsidR="00916928" w:rsidRPr="00AB2EAB" w14:paraId="0B31D784" w14:textId="77777777" w:rsidTr="00916928">
        <w:trPr>
          <w:trHeight w:val="512"/>
        </w:trPr>
        <w:tc>
          <w:tcPr>
            <w:tcW w:w="1947" w:type="pct"/>
            <w:gridSpan w:val="2"/>
            <w:tcBorders>
              <w:top w:val="single" w:sz="4" w:space="0" w:color="auto"/>
              <w:left w:val="single" w:sz="4" w:space="0" w:color="auto"/>
              <w:bottom w:val="single" w:sz="4" w:space="0" w:color="auto"/>
              <w:right w:val="single" w:sz="4" w:space="0" w:color="auto"/>
            </w:tcBorders>
            <w:shd w:val="clear" w:color="auto" w:fill="DBE5F1"/>
            <w:vAlign w:val="center"/>
          </w:tcPr>
          <w:p w14:paraId="2971297D" w14:textId="77777777" w:rsidR="00916928" w:rsidRPr="002719E0" w:rsidRDefault="00916928" w:rsidP="00916928">
            <w:pPr>
              <w:spacing w:before="60" w:after="60" w:line="240" w:lineRule="auto"/>
              <w:rPr>
                <w:rFonts w:eastAsia="Calibri" w:cstheme="minorHAnsi"/>
                <w:b/>
                <w:bCs/>
                <w:color w:val="000000"/>
                <w:sz w:val="18"/>
                <w:szCs w:val="18"/>
              </w:rPr>
            </w:pPr>
            <w:r w:rsidRPr="002719E0">
              <w:rPr>
                <w:rFonts w:eastAsia="Calibri" w:cstheme="minorHAnsi"/>
                <w:b/>
                <w:bCs/>
                <w:color w:val="000000"/>
                <w:sz w:val="18"/>
                <w:szCs w:val="18"/>
              </w:rPr>
              <w:t>Srednja godišnja temperatura</w:t>
            </w:r>
          </w:p>
        </w:tc>
        <w:tc>
          <w:tcPr>
            <w:tcW w:w="945" w:type="pct"/>
            <w:tcBorders>
              <w:top w:val="single" w:sz="4" w:space="0" w:color="auto"/>
              <w:left w:val="single" w:sz="4" w:space="0" w:color="auto"/>
              <w:bottom w:val="single" w:sz="4" w:space="0" w:color="auto"/>
              <w:right w:val="single" w:sz="4" w:space="0" w:color="auto"/>
            </w:tcBorders>
            <w:vAlign w:val="center"/>
          </w:tcPr>
          <w:p w14:paraId="75516BB6" w14:textId="2584D1B7"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 xml:space="preserve">+1,5°C </w:t>
            </w:r>
          </w:p>
        </w:tc>
        <w:tc>
          <w:tcPr>
            <w:tcW w:w="945" w:type="pct"/>
            <w:tcBorders>
              <w:top w:val="single" w:sz="4" w:space="0" w:color="auto"/>
              <w:left w:val="single" w:sz="4" w:space="0" w:color="auto"/>
              <w:bottom w:val="single" w:sz="4" w:space="0" w:color="auto"/>
              <w:right w:val="single" w:sz="4" w:space="0" w:color="auto"/>
            </w:tcBorders>
            <w:vAlign w:val="center"/>
          </w:tcPr>
          <w:p w14:paraId="4F9E1403" w14:textId="09DE0CB5"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 xml:space="preserve">+2,5 °C </w:t>
            </w:r>
          </w:p>
        </w:tc>
        <w:tc>
          <w:tcPr>
            <w:tcW w:w="1163" w:type="pct"/>
            <w:tcBorders>
              <w:top w:val="single" w:sz="4" w:space="0" w:color="auto"/>
              <w:left w:val="single" w:sz="4" w:space="0" w:color="auto"/>
              <w:bottom w:val="single" w:sz="4" w:space="0" w:color="auto"/>
              <w:right w:val="single" w:sz="4" w:space="0" w:color="auto"/>
            </w:tcBorders>
            <w:vAlign w:val="center"/>
          </w:tcPr>
          <w:p w14:paraId="7E728A55" w14:textId="78986816"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oko +</w:t>
            </w:r>
            <w:r w:rsidR="005A7C4F" w:rsidRPr="002719E0">
              <w:rPr>
                <w:sz w:val="18"/>
                <w:szCs w:val="18"/>
              </w:rPr>
              <w:t>0,</w:t>
            </w:r>
            <w:r w:rsidRPr="002719E0">
              <w:rPr>
                <w:sz w:val="18"/>
                <w:szCs w:val="18"/>
              </w:rPr>
              <w:t>5°C</w:t>
            </w:r>
          </w:p>
        </w:tc>
      </w:tr>
      <w:tr w:rsidR="00916928" w:rsidRPr="00AB2EAB" w14:paraId="6C789782" w14:textId="77777777" w:rsidTr="00916928">
        <w:tc>
          <w:tcPr>
            <w:tcW w:w="1158" w:type="pct"/>
            <w:vMerge w:val="restart"/>
            <w:tcBorders>
              <w:top w:val="single" w:sz="4" w:space="0" w:color="auto"/>
              <w:left w:val="single" w:sz="4" w:space="0" w:color="auto"/>
              <w:bottom w:val="single" w:sz="4" w:space="0" w:color="auto"/>
              <w:right w:val="single" w:sz="4" w:space="0" w:color="auto"/>
            </w:tcBorders>
            <w:shd w:val="clear" w:color="auto" w:fill="DBE5F1"/>
            <w:vAlign w:val="center"/>
          </w:tcPr>
          <w:p w14:paraId="1225A784" w14:textId="77777777" w:rsidR="00916928" w:rsidRPr="002719E0" w:rsidRDefault="00916928" w:rsidP="00916928">
            <w:pPr>
              <w:spacing w:before="60" w:after="60" w:line="240" w:lineRule="auto"/>
              <w:rPr>
                <w:rFonts w:eastAsia="Calibri" w:cstheme="minorHAnsi"/>
                <w:b/>
                <w:bCs/>
                <w:color w:val="000000"/>
                <w:sz w:val="18"/>
                <w:szCs w:val="18"/>
              </w:rPr>
            </w:pPr>
            <w:r w:rsidRPr="002719E0">
              <w:rPr>
                <w:rFonts w:eastAsia="Calibri" w:cstheme="minorHAnsi"/>
                <w:b/>
                <w:bCs/>
                <w:color w:val="000000"/>
                <w:sz w:val="18"/>
                <w:szCs w:val="18"/>
              </w:rPr>
              <w:t>Srednja sezonska temperatura</w:t>
            </w:r>
          </w:p>
        </w:tc>
        <w:tc>
          <w:tcPr>
            <w:tcW w:w="788" w:type="pct"/>
            <w:tcBorders>
              <w:top w:val="single" w:sz="4" w:space="0" w:color="auto"/>
              <w:left w:val="single" w:sz="4" w:space="0" w:color="auto"/>
              <w:bottom w:val="single" w:sz="4" w:space="0" w:color="auto"/>
              <w:right w:val="single" w:sz="4" w:space="0" w:color="auto"/>
            </w:tcBorders>
            <w:shd w:val="clear" w:color="auto" w:fill="DBE5F1"/>
            <w:vAlign w:val="center"/>
          </w:tcPr>
          <w:p w14:paraId="49982E25" w14:textId="6092D9A3" w:rsidR="00916928" w:rsidRPr="002719E0" w:rsidRDefault="00916928" w:rsidP="002719E0">
            <w:pPr>
              <w:spacing w:before="60" w:after="60" w:line="240" w:lineRule="auto"/>
              <w:jc w:val="right"/>
              <w:rPr>
                <w:rFonts w:eastAsia="Calibri" w:cstheme="minorHAnsi"/>
                <w:b/>
                <w:bCs/>
                <w:color w:val="000000"/>
                <w:sz w:val="18"/>
                <w:szCs w:val="18"/>
              </w:rPr>
            </w:pPr>
            <w:r w:rsidRPr="002719E0">
              <w:rPr>
                <w:sz w:val="18"/>
                <w:szCs w:val="18"/>
              </w:rPr>
              <w:t>+2°C</w:t>
            </w:r>
          </w:p>
        </w:tc>
        <w:tc>
          <w:tcPr>
            <w:tcW w:w="945" w:type="pct"/>
            <w:tcBorders>
              <w:top w:val="single" w:sz="4" w:space="0" w:color="auto"/>
              <w:left w:val="single" w:sz="4" w:space="0" w:color="auto"/>
              <w:bottom w:val="single" w:sz="4" w:space="0" w:color="auto"/>
              <w:right w:val="single" w:sz="4" w:space="0" w:color="auto"/>
            </w:tcBorders>
            <w:vAlign w:val="center"/>
          </w:tcPr>
          <w:p w14:paraId="6E2F2E4F" w14:textId="1E479D03"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oko + 3,0°C</w:t>
            </w:r>
          </w:p>
        </w:tc>
        <w:tc>
          <w:tcPr>
            <w:tcW w:w="945" w:type="pct"/>
            <w:tcBorders>
              <w:top w:val="single" w:sz="4" w:space="0" w:color="auto"/>
              <w:left w:val="single" w:sz="4" w:space="0" w:color="auto"/>
              <w:bottom w:val="single" w:sz="4" w:space="0" w:color="auto"/>
              <w:right w:val="single" w:sz="4" w:space="0" w:color="auto"/>
            </w:tcBorders>
            <w:vAlign w:val="center"/>
          </w:tcPr>
          <w:p w14:paraId="231089FB" w14:textId="4B5CDAF8"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 xml:space="preserve"> oko +5,5°C</w:t>
            </w:r>
          </w:p>
        </w:tc>
        <w:tc>
          <w:tcPr>
            <w:tcW w:w="1163" w:type="pct"/>
            <w:tcBorders>
              <w:top w:val="single" w:sz="4" w:space="0" w:color="auto"/>
              <w:left w:val="single" w:sz="4" w:space="0" w:color="auto"/>
              <w:bottom w:val="single" w:sz="4" w:space="0" w:color="auto"/>
              <w:right w:val="single" w:sz="4" w:space="0" w:color="auto"/>
            </w:tcBorders>
            <w:vAlign w:val="center"/>
          </w:tcPr>
          <w:p w14:paraId="4C8A30A2" w14:textId="1B258301" w:rsidR="00916928" w:rsidRPr="002719E0" w:rsidRDefault="00916928" w:rsidP="005A7C4F">
            <w:pPr>
              <w:spacing w:before="60" w:after="60" w:line="240" w:lineRule="auto"/>
              <w:jc w:val="right"/>
              <w:rPr>
                <w:rFonts w:eastAsia="Calibri" w:cstheme="minorHAnsi"/>
                <w:color w:val="000000"/>
                <w:sz w:val="18"/>
                <w:szCs w:val="18"/>
              </w:rPr>
            </w:pPr>
            <w:r w:rsidRPr="002719E0">
              <w:rPr>
                <w:rFonts w:eastAsia="Calibri" w:cstheme="minorHAnsi"/>
                <w:color w:val="000000"/>
                <w:sz w:val="18"/>
                <w:szCs w:val="18"/>
              </w:rPr>
              <w:t xml:space="preserve"> oko+5,5°C</w:t>
            </w:r>
          </w:p>
        </w:tc>
      </w:tr>
      <w:tr w:rsidR="00916928" w:rsidRPr="00AB2EAB" w14:paraId="381F1EF5" w14:textId="77777777" w:rsidTr="00916928">
        <w:tc>
          <w:tcPr>
            <w:tcW w:w="1158" w:type="pct"/>
            <w:vMerge/>
            <w:tcBorders>
              <w:top w:val="single" w:sz="4" w:space="0" w:color="auto"/>
              <w:left w:val="single" w:sz="4" w:space="0" w:color="auto"/>
              <w:bottom w:val="single" w:sz="4" w:space="0" w:color="auto"/>
              <w:right w:val="single" w:sz="4" w:space="0" w:color="auto"/>
            </w:tcBorders>
            <w:shd w:val="clear" w:color="auto" w:fill="DBE5F1"/>
            <w:vAlign w:val="center"/>
          </w:tcPr>
          <w:p w14:paraId="69593C34" w14:textId="77777777" w:rsidR="00916928" w:rsidRPr="002719E0" w:rsidRDefault="00916928" w:rsidP="00916928">
            <w:pPr>
              <w:widowControl w:val="0"/>
              <w:pBdr>
                <w:top w:val="nil"/>
                <w:left w:val="nil"/>
                <w:bottom w:val="nil"/>
                <w:right w:val="nil"/>
                <w:between w:val="nil"/>
              </w:pBdr>
              <w:spacing w:before="60" w:after="60" w:line="240" w:lineRule="auto"/>
              <w:rPr>
                <w:rFonts w:eastAsia="Calibri" w:cstheme="minorHAnsi"/>
                <w:color w:val="000000"/>
                <w:sz w:val="18"/>
                <w:szCs w:val="18"/>
              </w:rPr>
            </w:pPr>
          </w:p>
        </w:tc>
        <w:tc>
          <w:tcPr>
            <w:tcW w:w="788" w:type="pct"/>
            <w:tcBorders>
              <w:top w:val="single" w:sz="4" w:space="0" w:color="auto"/>
              <w:left w:val="single" w:sz="4" w:space="0" w:color="auto"/>
              <w:bottom w:val="single" w:sz="4" w:space="0" w:color="auto"/>
              <w:right w:val="single" w:sz="4" w:space="0" w:color="auto"/>
            </w:tcBorders>
            <w:shd w:val="clear" w:color="auto" w:fill="DBE5F1"/>
            <w:vAlign w:val="center"/>
          </w:tcPr>
          <w:p w14:paraId="1F6778F9" w14:textId="4A16A76F" w:rsidR="00916928" w:rsidRPr="002719E0" w:rsidRDefault="00916928" w:rsidP="002719E0">
            <w:pPr>
              <w:spacing w:before="60" w:after="60" w:line="240" w:lineRule="auto"/>
              <w:jc w:val="right"/>
              <w:rPr>
                <w:rFonts w:eastAsia="Calibri" w:cstheme="minorHAnsi"/>
                <w:b/>
                <w:bCs/>
                <w:color w:val="000000"/>
                <w:sz w:val="18"/>
                <w:szCs w:val="18"/>
              </w:rPr>
            </w:pPr>
            <w:r w:rsidRPr="002719E0">
              <w:rPr>
                <w:sz w:val="18"/>
                <w:szCs w:val="18"/>
              </w:rPr>
              <w:t xml:space="preserve">+2,5°C </w:t>
            </w:r>
          </w:p>
        </w:tc>
        <w:tc>
          <w:tcPr>
            <w:tcW w:w="945" w:type="pct"/>
            <w:tcBorders>
              <w:top w:val="single" w:sz="4" w:space="0" w:color="auto"/>
              <w:left w:val="single" w:sz="4" w:space="0" w:color="auto"/>
              <w:bottom w:val="single" w:sz="4" w:space="0" w:color="auto"/>
              <w:right w:val="single" w:sz="4" w:space="0" w:color="auto"/>
            </w:tcBorders>
            <w:vAlign w:val="center"/>
          </w:tcPr>
          <w:p w14:paraId="5F98B961" w14:textId="2DFDB954"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oko + 2,0°C</w:t>
            </w:r>
          </w:p>
        </w:tc>
        <w:tc>
          <w:tcPr>
            <w:tcW w:w="945" w:type="pct"/>
            <w:tcBorders>
              <w:top w:val="single" w:sz="4" w:space="0" w:color="auto"/>
              <w:left w:val="single" w:sz="4" w:space="0" w:color="auto"/>
              <w:bottom w:val="single" w:sz="4" w:space="0" w:color="auto"/>
              <w:right w:val="single" w:sz="4" w:space="0" w:color="auto"/>
            </w:tcBorders>
            <w:vAlign w:val="center"/>
          </w:tcPr>
          <w:p w14:paraId="010C9EAD" w14:textId="56677DC9"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oko +4,0°C</w:t>
            </w:r>
          </w:p>
        </w:tc>
        <w:tc>
          <w:tcPr>
            <w:tcW w:w="1163" w:type="pct"/>
            <w:tcBorders>
              <w:top w:val="single" w:sz="4" w:space="0" w:color="auto"/>
              <w:left w:val="single" w:sz="4" w:space="0" w:color="auto"/>
              <w:bottom w:val="single" w:sz="4" w:space="0" w:color="auto"/>
              <w:right w:val="single" w:sz="4" w:space="0" w:color="auto"/>
            </w:tcBorders>
            <w:vAlign w:val="center"/>
          </w:tcPr>
          <w:p w14:paraId="5C2FFD8E" w14:textId="7F948309" w:rsidR="00916928" w:rsidRPr="002719E0" w:rsidRDefault="00916928" w:rsidP="005A7C4F">
            <w:pPr>
              <w:spacing w:before="60" w:after="60" w:line="240" w:lineRule="auto"/>
              <w:jc w:val="right"/>
              <w:rPr>
                <w:rFonts w:eastAsia="Calibri" w:cstheme="minorHAnsi"/>
                <w:color w:val="000000"/>
                <w:sz w:val="18"/>
                <w:szCs w:val="18"/>
              </w:rPr>
            </w:pPr>
            <w:r w:rsidRPr="002719E0">
              <w:rPr>
                <w:rFonts w:eastAsia="Calibri" w:cstheme="minorHAnsi"/>
                <w:color w:val="000000"/>
                <w:sz w:val="18"/>
                <w:szCs w:val="18"/>
              </w:rPr>
              <w:t>+4,5°C do +5,0°C</w:t>
            </w:r>
          </w:p>
        </w:tc>
      </w:tr>
      <w:tr w:rsidR="00916928" w:rsidRPr="00AB2EAB" w14:paraId="274843E6" w14:textId="77777777" w:rsidTr="00916928">
        <w:tc>
          <w:tcPr>
            <w:tcW w:w="1158" w:type="pct"/>
            <w:vMerge/>
            <w:tcBorders>
              <w:top w:val="single" w:sz="4" w:space="0" w:color="auto"/>
              <w:left w:val="single" w:sz="4" w:space="0" w:color="auto"/>
              <w:bottom w:val="single" w:sz="4" w:space="0" w:color="auto"/>
              <w:right w:val="single" w:sz="4" w:space="0" w:color="auto"/>
            </w:tcBorders>
            <w:shd w:val="clear" w:color="auto" w:fill="DBE5F1"/>
            <w:vAlign w:val="center"/>
          </w:tcPr>
          <w:p w14:paraId="1CF3714D" w14:textId="77777777" w:rsidR="00916928" w:rsidRPr="002719E0" w:rsidRDefault="00916928" w:rsidP="00916928">
            <w:pPr>
              <w:widowControl w:val="0"/>
              <w:pBdr>
                <w:top w:val="nil"/>
                <w:left w:val="nil"/>
                <w:bottom w:val="nil"/>
                <w:right w:val="nil"/>
                <w:between w:val="nil"/>
              </w:pBdr>
              <w:spacing w:before="60" w:after="60" w:line="240" w:lineRule="auto"/>
              <w:rPr>
                <w:rFonts w:eastAsia="Calibri" w:cstheme="minorHAnsi"/>
                <w:color w:val="000000"/>
                <w:sz w:val="18"/>
                <w:szCs w:val="18"/>
              </w:rPr>
            </w:pPr>
          </w:p>
        </w:tc>
        <w:tc>
          <w:tcPr>
            <w:tcW w:w="788" w:type="pct"/>
            <w:tcBorders>
              <w:top w:val="single" w:sz="4" w:space="0" w:color="auto"/>
              <w:left w:val="single" w:sz="4" w:space="0" w:color="auto"/>
              <w:bottom w:val="single" w:sz="4" w:space="0" w:color="auto"/>
              <w:right w:val="single" w:sz="4" w:space="0" w:color="auto"/>
            </w:tcBorders>
            <w:shd w:val="clear" w:color="auto" w:fill="DBE5F1"/>
            <w:vAlign w:val="center"/>
          </w:tcPr>
          <w:p w14:paraId="424E57B6" w14:textId="7CB427BD" w:rsidR="00916928" w:rsidRPr="002719E0" w:rsidRDefault="00916928" w:rsidP="002719E0">
            <w:pPr>
              <w:spacing w:before="60" w:after="60" w:line="240" w:lineRule="auto"/>
              <w:jc w:val="right"/>
              <w:rPr>
                <w:rFonts w:eastAsia="Calibri" w:cstheme="minorHAnsi"/>
                <w:b/>
                <w:bCs/>
                <w:color w:val="000000"/>
                <w:sz w:val="18"/>
                <w:szCs w:val="18"/>
              </w:rPr>
            </w:pPr>
            <w:r w:rsidRPr="002719E0">
              <w:rPr>
                <w:sz w:val="18"/>
                <w:szCs w:val="18"/>
              </w:rPr>
              <w:t>+1,5°C</w:t>
            </w:r>
          </w:p>
        </w:tc>
        <w:tc>
          <w:tcPr>
            <w:tcW w:w="945" w:type="pct"/>
            <w:tcBorders>
              <w:top w:val="single" w:sz="4" w:space="0" w:color="auto"/>
              <w:left w:val="single" w:sz="4" w:space="0" w:color="auto"/>
              <w:bottom w:val="single" w:sz="4" w:space="0" w:color="auto"/>
              <w:right w:val="single" w:sz="4" w:space="0" w:color="auto"/>
            </w:tcBorders>
            <w:vAlign w:val="center"/>
          </w:tcPr>
          <w:p w14:paraId="5287B88F" w14:textId="2B598D0C"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oko + 3,0°C</w:t>
            </w:r>
          </w:p>
        </w:tc>
        <w:tc>
          <w:tcPr>
            <w:tcW w:w="945" w:type="pct"/>
            <w:tcBorders>
              <w:top w:val="single" w:sz="4" w:space="0" w:color="auto"/>
              <w:left w:val="single" w:sz="4" w:space="0" w:color="auto"/>
              <w:bottom w:val="single" w:sz="4" w:space="0" w:color="auto"/>
              <w:right w:val="single" w:sz="4" w:space="0" w:color="auto"/>
            </w:tcBorders>
            <w:vAlign w:val="center"/>
          </w:tcPr>
          <w:p w14:paraId="3BC01ED1" w14:textId="2BB2799D"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 xml:space="preserve">  oko + 4,5°C</w:t>
            </w:r>
          </w:p>
        </w:tc>
        <w:tc>
          <w:tcPr>
            <w:tcW w:w="1163" w:type="pct"/>
            <w:tcBorders>
              <w:top w:val="single" w:sz="4" w:space="0" w:color="auto"/>
              <w:left w:val="single" w:sz="4" w:space="0" w:color="auto"/>
              <w:bottom w:val="single" w:sz="4" w:space="0" w:color="auto"/>
              <w:right w:val="single" w:sz="4" w:space="0" w:color="auto"/>
            </w:tcBorders>
            <w:vAlign w:val="center"/>
          </w:tcPr>
          <w:p w14:paraId="546AFBBC" w14:textId="5741AD1D" w:rsidR="00916928" w:rsidRPr="002719E0" w:rsidRDefault="00916928" w:rsidP="005A7C4F">
            <w:pPr>
              <w:spacing w:before="60" w:after="60" w:line="240" w:lineRule="auto"/>
              <w:jc w:val="right"/>
              <w:rPr>
                <w:rFonts w:eastAsia="Calibri" w:cstheme="minorHAnsi"/>
                <w:color w:val="000000"/>
                <w:sz w:val="18"/>
                <w:szCs w:val="18"/>
              </w:rPr>
            </w:pPr>
            <w:r w:rsidRPr="002719E0">
              <w:rPr>
                <w:rFonts w:eastAsia="Calibri" w:cstheme="minorHAnsi"/>
                <w:color w:val="000000"/>
                <w:sz w:val="18"/>
                <w:szCs w:val="18"/>
              </w:rPr>
              <w:t>oko + 6,0°C</w:t>
            </w:r>
          </w:p>
        </w:tc>
      </w:tr>
      <w:tr w:rsidR="00916928" w:rsidRPr="00AB2EAB" w14:paraId="63338717" w14:textId="77777777" w:rsidTr="00916928">
        <w:tc>
          <w:tcPr>
            <w:tcW w:w="1158" w:type="pct"/>
            <w:vMerge/>
            <w:tcBorders>
              <w:top w:val="single" w:sz="4" w:space="0" w:color="auto"/>
              <w:left w:val="single" w:sz="4" w:space="0" w:color="auto"/>
              <w:bottom w:val="single" w:sz="4" w:space="0" w:color="auto"/>
              <w:right w:val="single" w:sz="4" w:space="0" w:color="auto"/>
            </w:tcBorders>
            <w:shd w:val="clear" w:color="auto" w:fill="DBE5F1"/>
            <w:vAlign w:val="center"/>
          </w:tcPr>
          <w:p w14:paraId="1A6197E9" w14:textId="77777777" w:rsidR="00916928" w:rsidRPr="002719E0" w:rsidRDefault="00916928" w:rsidP="00916928">
            <w:pPr>
              <w:widowControl w:val="0"/>
              <w:pBdr>
                <w:top w:val="nil"/>
                <w:left w:val="nil"/>
                <w:bottom w:val="nil"/>
                <w:right w:val="nil"/>
                <w:between w:val="nil"/>
              </w:pBdr>
              <w:spacing w:before="60" w:after="60" w:line="240" w:lineRule="auto"/>
              <w:rPr>
                <w:rFonts w:eastAsia="Calibri" w:cstheme="minorHAnsi"/>
                <w:color w:val="000000"/>
                <w:sz w:val="18"/>
                <w:szCs w:val="18"/>
              </w:rPr>
            </w:pPr>
          </w:p>
        </w:tc>
        <w:tc>
          <w:tcPr>
            <w:tcW w:w="788" w:type="pct"/>
            <w:tcBorders>
              <w:top w:val="single" w:sz="4" w:space="0" w:color="auto"/>
              <w:left w:val="single" w:sz="4" w:space="0" w:color="auto"/>
              <w:bottom w:val="single" w:sz="4" w:space="0" w:color="auto"/>
              <w:right w:val="single" w:sz="4" w:space="0" w:color="auto"/>
            </w:tcBorders>
            <w:shd w:val="clear" w:color="auto" w:fill="DBE5F1"/>
            <w:vAlign w:val="center"/>
          </w:tcPr>
          <w:p w14:paraId="2D0D98D1" w14:textId="34976104" w:rsidR="00916928" w:rsidRPr="002719E0" w:rsidRDefault="00916928" w:rsidP="002719E0">
            <w:pPr>
              <w:spacing w:before="60" w:after="60" w:line="240" w:lineRule="auto"/>
              <w:jc w:val="right"/>
              <w:rPr>
                <w:rFonts w:eastAsia="Calibri" w:cstheme="minorHAnsi"/>
                <w:b/>
                <w:bCs/>
                <w:color w:val="000000"/>
                <w:sz w:val="18"/>
                <w:szCs w:val="18"/>
              </w:rPr>
            </w:pPr>
            <w:r w:rsidRPr="002719E0">
              <w:rPr>
                <w:sz w:val="18"/>
                <w:szCs w:val="18"/>
              </w:rPr>
              <w:t>2°C</w:t>
            </w:r>
          </w:p>
        </w:tc>
        <w:tc>
          <w:tcPr>
            <w:tcW w:w="945" w:type="pct"/>
            <w:tcBorders>
              <w:top w:val="single" w:sz="4" w:space="0" w:color="auto"/>
              <w:left w:val="single" w:sz="4" w:space="0" w:color="auto"/>
              <w:bottom w:val="single" w:sz="4" w:space="0" w:color="auto"/>
              <w:right w:val="single" w:sz="4" w:space="0" w:color="auto"/>
            </w:tcBorders>
            <w:vAlign w:val="center"/>
          </w:tcPr>
          <w:p w14:paraId="7DAC553A" w14:textId="5AD57B4C"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oko + 3,5°C</w:t>
            </w:r>
          </w:p>
        </w:tc>
        <w:tc>
          <w:tcPr>
            <w:tcW w:w="945" w:type="pct"/>
            <w:tcBorders>
              <w:top w:val="single" w:sz="4" w:space="0" w:color="auto"/>
              <w:left w:val="single" w:sz="4" w:space="0" w:color="auto"/>
              <w:bottom w:val="single" w:sz="4" w:space="0" w:color="auto"/>
              <w:right w:val="single" w:sz="4" w:space="0" w:color="auto"/>
            </w:tcBorders>
            <w:vAlign w:val="center"/>
          </w:tcPr>
          <w:p w14:paraId="574E80F7" w14:textId="2DB58315" w:rsidR="00916928" w:rsidRPr="002719E0" w:rsidRDefault="005A7C4F" w:rsidP="005A7C4F">
            <w:pPr>
              <w:spacing w:before="60" w:after="60" w:line="240" w:lineRule="auto"/>
              <w:jc w:val="right"/>
              <w:rPr>
                <w:rFonts w:eastAsia="Calibri" w:cstheme="minorHAnsi"/>
                <w:color w:val="000000"/>
                <w:sz w:val="18"/>
                <w:szCs w:val="18"/>
              </w:rPr>
            </w:pPr>
            <w:r w:rsidRPr="002719E0">
              <w:rPr>
                <w:sz w:val="18"/>
                <w:szCs w:val="18"/>
              </w:rPr>
              <w:t xml:space="preserve">oko </w:t>
            </w:r>
            <w:r w:rsidR="00916928" w:rsidRPr="002719E0">
              <w:rPr>
                <w:sz w:val="18"/>
                <w:szCs w:val="18"/>
              </w:rPr>
              <w:t>+5,5°C</w:t>
            </w:r>
          </w:p>
        </w:tc>
        <w:tc>
          <w:tcPr>
            <w:tcW w:w="1163" w:type="pct"/>
            <w:tcBorders>
              <w:top w:val="single" w:sz="4" w:space="0" w:color="auto"/>
              <w:left w:val="single" w:sz="4" w:space="0" w:color="auto"/>
              <w:bottom w:val="single" w:sz="4" w:space="0" w:color="auto"/>
              <w:right w:val="single" w:sz="4" w:space="0" w:color="auto"/>
            </w:tcBorders>
            <w:vAlign w:val="center"/>
          </w:tcPr>
          <w:p w14:paraId="79B656F9" w14:textId="08FA9094" w:rsidR="00916928" w:rsidRPr="002719E0" w:rsidRDefault="005A7C4F" w:rsidP="005A7C4F">
            <w:pPr>
              <w:spacing w:before="60" w:after="60" w:line="240" w:lineRule="auto"/>
              <w:jc w:val="right"/>
              <w:rPr>
                <w:rFonts w:eastAsia="Calibri" w:cstheme="minorHAnsi"/>
                <w:color w:val="000000"/>
                <w:sz w:val="18"/>
                <w:szCs w:val="18"/>
              </w:rPr>
            </w:pPr>
            <w:r w:rsidRPr="002719E0">
              <w:rPr>
                <w:rFonts w:eastAsia="Calibri" w:cstheme="minorHAnsi"/>
                <w:color w:val="000000"/>
                <w:sz w:val="18"/>
                <w:szCs w:val="18"/>
              </w:rPr>
              <w:t>o</w:t>
            </w:r>
            <w:r w:rsidR="00916928" w:rsidRPr="002719E0">
              <w:rPr>
                <w:rFonts w:eastAsia="Calibri" w:cstheme="minorHAnsi"/>
                <w:color w:val="000000"/>
                <w:sz w:val="18"/>
                <w:szCs w:val="18"/>
              </w:rPr>
              <w:t>ko</w:t>
            </w:r>
            <w:r w:rsidRPr="002719E0">
              <w:rPr>
                <w:rFonts w:eastAsia="Calibri" w:cstheme="minorHAnsi"/>
                <w:color w:val="000000"/>
                <w:sz w:val="18"/>
                <w:szCs w:val="18"/>
              </w:rPr>
              <w:t xml:space="preserve"> </w:t>
            </w:r>
            <w:r w:rsidR="00916928" w:rsidRPr="002719E0">
              <w:rPr>
                <w:rFonts w:eastAsia="Calibri" w:cstheme="minorHAnsi"/>
                <w:color w:val="000000"/>
                <w:sz w:val="18"/>
                <w:szCs w:val="18"/>
              </w:rPr>
              <w:t>+5,5°C</w:t>
            </w:r>
          </w:p>
        </w:tc>
      </w:tr>
      <w:tr w:rsidR="00916928" w:rsidRPr="00AB2EAB" w14:paraId="6DA26CA6" w14:textId="77777777" w:rsidTr="00916928">
        <w:tc>
          <w:tcPr>
            <w:tcW w:w="1947" w:type="pct"/>
            <w:gridSpan w:val="2"/>
            <w:tcBorders>
              <w:top w:val="single" w:sz="4" w:space="0" w:color="auto"/>
              <w:left w:val="single" w:sz="4" w:space="0" w:color="auto"/>
              <w:bottom w:val="single" w:sz="4" w:space="0" w:color="auto"/>
              <w:right w:val="single" w:sz="4" w:space="0" w:color="auto"/>
            </w:tcBorders>
            <w:shd w:val="clear" w:color="auto" w:fill="DBE5F1"/>
            <w:vAlign w:val="center"/>
          </w:tcPr>
          <w:p w14:paraId="4AD26847" w14:textId="77777777" w:rsidR="00916928" w:rsidRPr="002719E0" w:rsidRDefault="00916928" w:rsidP="00916928">
            <w:pPr>
              <w:spacing w:before="60" w:after="60" w:line="240" w:lineRule="auto"/>
              <w:rPr>
                <w:rFonts w:eastAsia="Calibri" w:cstheme="minorHAnsi"/>
                <w:b/>
                <w:bCs/>
                <w:color w:val="000000"/>
                <w:sz w:val="18"/>
                <w:szCs w:val="18"/>
              </w:rPr>
            </w:pPr>
            <w:r w:rsidRPr="002719E0">
              <w:rPr>
                <w:rFonts w:eastAsia="Calibri" w:cstheme="minorHAnsi"/>
                <w:b/>
                <w:bCs/>
                <w:color w:val="000000"/>
                <w:sz w:val="18"/>
                <w:szCs w:val="18"/>
              </w:rPr>
              <w:t>Broj dana sa mrazom</w:t>
            </w:r>
            <w:r w:rsidRPr="002719E0">
              <w:rPr>
                <w:rFonts w:eastAsia="Calibri" w:cstheme="minorHAnsi"/>
                <w:b/>
                <w:bCs/>
                <w:color w:val="000000"/>
                <w:sz w:val="18"/>
                <w:szCs w:val="18"/>
                <w:vertAlign w:val="superscript"/>
              </w:rPr>
              <w:footnoteReference w:id="33"/>
            </w:r>
          </w:p>
        </w:tc>
        <w:tc>
          <w:tcPr>
            <w:tcW w:w="945" w:type="pct"/>
            <w:tcBorders>
              <w:top w:val="single" w:sz="4" w:space="0" w:color="auto"/>
              <w:left w:val="single" w:sz="4" w:space="0" w:color="auto"/>
              <w:bottom w:val="single" w:sz="4" w:space="0" w:color="auto"/>
              <w:right w:val="single" w:sz="4" w:space="0" w:color="auto"/>
            </w:tcBorders>
            <w:vAlign w:val="center"/>
          </w:tcPr>
          <w:p w14:paraId="04F74D5B" w14:textId="233C8FD2"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 xml:space="preserve">-10% </w:t>
            </w:r>
          </w:p>
        </w:tc>
        <w:tc>
          <w:tcPr>
            <w:tcW w:w="945" w:type="pct"/>
            <w:tcBorders>
              <w:top w:val="single" w:sz="4" w:space="0" w:color="auto"/>
              <w:left w:val="single" w:sz="4" w:space="0" w:color="auto"/>
              <w:bottom w:val="single" w:sz="4" w:space="0" w:color="auto"/>
              <w:right w:val="single" w:sz="4" w:space="0" w:color="auto"/>
            </w:tcBorders>
            <w:vAlign w:val="center"/>
          </w:tcPr>
          <w:p w14:paraId="1E5F3C35" w14:textId="1CE1B268"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-20%</w:t>
            </w:r>
          </w:p>
        </w:tc>
        <w:tc>
          <w:tcPr>
            <w:tcW w:w="1163" w:type="pct"/>
            <w:tcBorders>
              <w:top w:val="single" w:sz="4" w:space="0" w:color="auto"/>
              <w:left w:val="single" w:sz="4" w:space="0" w:color="auto"/>
              <w:bottom w:val="single" w:sz="4" w:space="0" w:color="auto"/>
              <w:right w:val="single" w:sz="4" w:space="0" w:color="auto"/>
            </w:tcBorders>
            <w:vAlign w:val="center"/>
          </w:tcPr>
          <w:p w14:paraId="46956DCF" w14:textId="46D14E9C"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-30%</w:t>
            </w:r>
          </w:p>
        </w:tc>
      </w:tr>
      <w:tr w:rsidR="00916928" w:rsidRPr="00AB2EAB" w14:paraId="579954E3" w14:textId="77777777" w:rsidTr="00916928">
        <w:tc>
          <w:tcPr>
            <w:tcW w:w="1947" w:type="pct"/>
            <w:gridSpan w:val="2"/>
            <w:tcBorders>
              <w:top w:val="single" w:sz="4" w:space="0" w:color="auto"/>
              <w:left w:val="single" w:sz="4" w:space="0" w:color="auto"/>
              <w:bottom w:val="single" w:sz="4" w:space="0" w:color="auto"/>
              <w:right w:val="single" w:sz="4" w:space="0" w:color="auto"/>
            </w:tcBorders>
            <w:shd w:val="clear" w:color="auto" w:fill="DBE5F1"/>
            <w:vAlign w:val="center"/>
          </w:tcPr>
          <w:p w14:paraId="0B2EFCF7" w14:textId="77777777" w:rsidR="00916928" w:rsidRPr="002719E0" w:rsidRDefault="00916928" w:rsidP="00916928">
            <w:pPr>
              <w:spacing w:before="60" w:after="60" w:line="240" w:lineRule="auto"/>
              <w:rPr>
                <w:rFonts w:eastAsia="Calibri" w:cstheme="minorHAnsi"/>
                <w:b/>
                <w:bCs/>
                <w:color w:val="000000"/>
                <w:sz w:val="18"/>
                <w:szCs w:val="18"/>
              </w:rPr>
            </w:pPr>
            <w:r w:rsidRPr="002719E0">
              <w:rPr>
                <w:rFonts w:eastAsia="Calibri" w:cstheme="minorHAnsi"/>
                <w:b/>
                <w:bCs/>
                <w:color w:val="000000"/>
                <w:sz w:val="18"/>
                <w:szCs w:val="18"/>
              </w:rPr>
              <w:t>Srednje trajanje toplotnih talasa</w:t>
            </w:r>
          </w:p>
        </w:tc>
        <w:tc>
          <w:tcPr>
            <w:tcW w:w="945" w:type="pct"/>
            <w:tcBorders>
              <w:top w:val="single" w:sz="4" w:space="0" w:color="auto"/>
              <w:left w:val="single" w:sz="4" w:space="0" w:color="auto"/>
              <w:bottom w:val="single" w:sz="4" w:space="0" w:color="auto"/>
              <w:right w:val="single" w:sz="4" w:space="0" w:color="auto"/>
            </w:tcBorders>
            <w:vAlign w:val="center"/>
          </w:tcPr>
          <w:p w14:paraId="24AB4F7F" w14:textId="295C1413"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2 puta duže</w:t>
            </w:r>
          </w:p>
        </w:tc>
        <w:tc>
          <w:tcPr>
            <w:tcW w:w="945" w:type="pct"/>
            <w:tcBorders>
              <w:top w:val="single" w:sz="4" w:space="0" w:color="auto"/>
              <w:left w:val="single" w:sz="4" w:space="0" w:color="auto"/>
              <w:bottom w:val="single" w:sz="4" w:space="0" w:color="auto"/>
              <w:right w:val="single" w:sz="4" w:space="0" w:color="auto"/>
            </w:tcBorders>
            <w:vAlign w:val="center"/>
          </w:tcPr>
          <w:p w14:paraId="5B1584B7" w14:textId="2413ABCD"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3 puta duže</w:t>
            </w:r>
          </w:p>
        </w:tc>
        <w:tc>
          <w:tcPr>
            <w:tcW w:w="1163" w:type="pct"/>
            <w:tcBorders>
              <w:top w:val="single" w:sz="4" w:space="0" w:color="auto"/>
              <w:left w:val="single" w:sz="4" w:space="0" w:color="auto"/>
              <w:bottom w:val="single" w:sz="4" w:space="0" w:color="auto"/>
              <w:right w:val="single" w:sz="4" w:space="0" w:color="auto"/>
            </w:tcBorders>
            <w:vAlign w:val="center"/>
          </w:tcPr>
          <w:p w14:paraId="6391488E" w14:textId="5CCAF871"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6 puta duže trajanje</w:t>
            </w:r>
          </w:p>
        </w:tc>
      </w:tr>
      <w:tr w:rsidR="00916928" w:rsidRPr="00AB2EAB" w14:paraId="6264F799" w14:textId="77777777" w:rsidTr="00916928">
        <w:tc>
          <w:tcPr>
            <w:tcW w:w="1947" w:type="pct"/>
            <w:gridSpan w:val="2"/>
            <w:tcBorders>
              <w:top w:val="single" w:sz="4" w:space="0" w:color="auto"/>
              <w:left w:val="single" w:sz="4" w:space="0" w:color="auto"/>
              <w:bottom w:val="single" w:sz="4" w:space="0" w:color="auto"/>
              <w:right w:val="single" w:sz="4" w:space="0" w:color="auto"/>
            </w:tcBorders>
            <w:shd w:val="clear" w:color="auto" w:fill="DBE5F1"/>
            <w:vAlign w:val="center"/>
          </w:tcPr>
          <w:p w14:paraId="305A787C" w14:textId="77777777" w:rsidR="00916928" w:rsidRPr="002719E0" w:rsidRDefault="00916928" w:rsidP="00916928">
            <w:pPr>
              <w:spacing w:before="60" w:after="60" w:line="240" w:lineRule="auto"/>
              <w:rPr>
                <w:rFonts w:eastAsia="Calibri" w:cstheme="minorHAnsi"/>
                <w:b/>
                <w:bCs/>
                <w:color w:val="000000"/>
                <w:sz w:val="18"/>
                <w:szCs w:val="18"/>
              </w:rPr>
            </w:pPr>
            <w:r w:rsidRPr="002719E0">
              <w:rPr>
                <w:rFonts w:eastAsia="Calibri" w:cstheme="minorHAnsi"/>
                <w:b/>
                <w:bCs/>
                <w:color w:val="000000"/>
                <w:sz w:val="18"/>
                <w:szCs w:val="18"/>
              </w:rPr>
              <w:t>Srednji godišnji broj toplotnih talasa</w:t>
            </w:r>
          </w:p>
        </w:tc>
        <w:tc>
          <w:tcPr>
            <w:tcW w:w="945" w:type="pct"/>
            <w:tcBorders>
              <w:top w:val="single" w:sz="4" w:space="0" w:color="auto"/>
              <w:left w:val="single" w:sz="4" w:space="0" w:color="auto"/>
              <w:bottom w:val="single" w:sz="4" w:space="0" w:color="auto"/>
              <w:right w:val="single" w:sz="4" w:space="0" w:color="auto"/>
            </w:tcBorders>
            <w:vAlign w:val="center"/>
          </w:tcPr>
          <w:p w14:paraId="19CCF5BB" w14:textId="21F3A527"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3 puta više</w:t>
            </w:r>
          </w:p>
        </w:tc>
        <w:tc>
          <w:tcPr>
            <w:tcW w:w="945" w:type="pct"/>
            <w:tcBorders>
              <w:top w:val="single" w:sz="4" w:space="0" w:color="auto"/>
              <w:left w:val="single" w:sz="4" w:space="0" w:color="auto"/>
              <w:bottom w:val="single" w:sz="4" w:space="0" w:color="auto"/>
              <w:right w:val="single" w:sz="4" w:space="0" w:color="auto"/>
            </w:tcBorders>
            <w:vAlign w:val="center"/>
          </w:tcPr>
          <w:p w14:paraId="66FBC1C0" w14:textId="55B89694"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7 puta više</w:t>
            </w:r>
          </w:p>
        </w:tc>
        <w:tc>
          <w:tcPr>
            <w:tcW w:w="1163" w:type="pct"/>
            <w:tcBorders>
              <w:top w:val="single" w:sz="4" w:space="0" w:color="auto"/>
              <w:left w:val="single" w:sz="4" w:space="0" w:color="auto"/>
              <w:bottom w:val="single" w:sz="4" w:space="0" w:color="auto"/>
              <w:right w:val="single" w:sz="4" w:space="0" w:color="auto"/>
            </w:tcBorders>
            <w:vAlign w:val="center"/>
          </w:tcPr>
          <w:p w14:paraId="6344D324" w14:textId="29511472" w:rsidR="00916928" w:rsidRPr="002719E0" w:rsidRDefault="00916928" w:rsidP="005A7C4F">
            <w:pPr>
              <w:spacing w:before="60" w:after="60" w:line="240" w:lineRule="auto"/>
              <w:jc w:val="right"/>
              <w:rPr>
                <w:rFonts w:eastAsia="Calibri" w:cstheme="minorHAnsi"/>
                <w:color w:val="000000"/>
                <w:sz w:val="18"/>
                <w:szCs w:val="18"/>
              </w:rPr>
            </w:pPr>
            <w:r w:rsidRPr="002719E0">
              <w:rPr>
                <w:sz w:val="18"/>
                <w:szCs w:val="18"/>
              </w:rPr>
              <w:t>10 puta više</w:t>
            </w:r>
          </w:p>
        </w:tc>
      </w:tr>
    </w:tbl>
    <w:p w14:paraId="5F0A2F95" w14:textId="77777777" w:rsidR="001472C0" w:rsidRPr="00AB2EAB" w:rsidRDefault="001472C0" w:rsidP="00D22B87">
      <w:pPr>
        <w:pStyle w:val="Heading3"/>
      </w:pPr>
      <w:bookmarkStart w:id="226" w:name="_Toc172620654"/>
      <w:bookmarkStart w:id="227" w:name="_Toc172797580"/>
      <w:r w:rsidRPr="00AB2EAB">
        <w:t>Padavine</w:t>
      </w:r>
      <w:bookmarkEnd w:id="226"/>
      <w:bookmarkEnd w:id="227"/>
    </w:p>
    <w:p w14:paraId="7DF9CCBD" w14:textId="158A5D9A" w:rsidR="005A7C4F" w:rsidRDefault="005A7C4F" w:rsidP="005A7C4F">
      <w:pPr>
        <w:jc w:val="both"/>
      </w:pPr>
      <w:r>
        <w:t xml:space="preserve">Projekcije klime pokazuju da će vremenom klima težiti aridnijem režimu padavina, sa prosječnim negativnim anomalijama na godišnjem nivou od -5% do -10%, prvenstveno kao posljedica mogućeg smanjenja ljetnjih padavina. U budućnosti može se u prosjeku očekivati smanjenje broja dana sa akumuliranim padavinama većim od 20 mm. Sa druge strane, tokom tih dana akumulacije padavina mogu da budu veće u odnosu na vrijednosti iz referentnog perioda 1971-2000. pa prema tome i </w:t>
      </w:r>
      <w:r>
        <w:lastRenderedPageBreak/>
        <w:t xml:space="preserve">intenzitet padavina. Može se očekivati da će broj uzastopnih dana bez padavina u budućnosti rasti, što će usloviti povećan rizik od suše i potrebu za planiranom irigacijom </w:t>
      </w:r>
      <w:r w:rsidRPr="00AB2EAB">
        <w:rPr>
          <w:rFonts w:cstheme="minorHAnsi"/>
        </w:rPr>
        <w:t>(</w:t>
      </w:r>
      <w:r w:rsidRPr="00AB2EAB">
        <w:rPr>
          <w:rFonts w:cstheme="minorHAnsi"/>
        </w:rPr>
        <w:fldChar w:fldCharType="begin"/>
      </w:r>
      <w:r w:rsidRPr="00AB2EAB">
        <w:rPr>
          <w:rFonts w:cstheme="minorHAnsi"/>
        </w:rPr>
        <w:instrText xml:space="preserve"> REF _Ref162391383 \h </w:instrText>
      </w:r>
      <w:r>
        <w:rPr>
          <w:rFonts w:cstheme="minorHAnsi"/>
        </w:rPr>
        <w:instrText xml:space="preserve"> \* MERGEFORMAT </w:instrText>
      </w:r>
      <w:r w:rsidRPr="00AB2EAB">
        <w:rPr>
          <w:rFonts w:cstheme="minorHAnsi"/>
        </w:rPr>
      </w:r>
      <w:r w:rsidRPr="00AB2EAB">
        <w:rPr>
          <w:rFonts w:cstheme="minorHAnsi"/>
        </w:rPr>
        <w:fldChar w:fldCharType="separate"/>
      </w:r>
      <w:r w:rsidR="002D1388">
        <w:rPr>
          <w:rFonts w:cstheme="minorHAnsi"/>
        </w:rPr>
        <w:t>Tabela</w:t>
      </w:r>
      <w:r w:rsidRPr="00AB2EAB">
        <w:rPr>
          <w:rFonts w:cstheme="minorHAnsi"/>
        </w:rPr>
        <w:t xml:space="preserve"> </w:t>
      </w:r>
      <w:r>
        <w:rPr>
          <w:rFonts w:cstheme="minorHAnsi"/>
          <w:noProof/>
        </w:rPr>
        <w:t>12</w:t>
      </w:r>
      <w:r w:rsidRPr="00AB2EAB">
        <w:rPr>
          <w:rFonts w:cstheme="minorHAnsi"/>
        </w:rPr>
        <w:fldChar w:fldCharType="end"/>
      </w:r>
      <w:r w:rsidRPr="00AB2EAB">
        <w:rPr>
          <w:rFonts w:cstheme="minorHAnsi"/>
        </w:rPr>
        <w:t>).</w:t>
      </w:r>
    </w:p>
    <w:p w14:paraId="4CD56EFE" w14:textId="23DDAF65" w:rsidR="00D360EA" w:rsidRPr="00AB2EAB" w:rsidRDefault="002D1388" w:rsidP="00D360EA">
      <w:pPr>
        <w:pStyle w:val="Caption"/>
        <w:keepNext/>
        <w:rPr>
          <w:rFonts w:cstheme="minorHAnsi"/>
        </w:rPr>
      </w:pPr>
      <w:bookmarkStart w:id="228" w:name="_Ref162391383"/>
      <w:bookmarkStart w:id="229" w:name="_Toc172797612"/>
      <w:r>
        <w:rPr>
          <w:rFonts w:cstheme="minorHAnsi"/>
        </w:rPr>
        <w:t>Tabela</w:t>
      </w:r>
      <w:r w:rsidR="00D360EA" w:rsidRPr="00AB2EAB">
        <w:rPr>
          <w:rFonts w:cstheme="minorHAnsi"/>
        </w:rPr>
        <w:t xml:space="preserve"> </w:t>
      </w:r>
      <w:r w:rsidR="00D360EA" w:rsidRPr="00AB2EAB">
        <w:rPr>
          <w:rFonts w:cstheme="minorHAnsi"/>
        </w:rPr>
        <w:fldChar w:fldCharType="begin"/>
      </w:r>
      <w:r w:rsidR="00D360EA" w:rsidRPr="00AB2EAB">
        <w:rPr>
          <w:rFonts w:cstheme="minorHAnsi"/>
        </w:rPr>
        <w:instrText xml:space="preserve"> SEQ Tablica \* ARABIC </w:instrText>
      </w:r>
      <w:r w:rsidR="00D360EA" w:rsidRPr="00AB2EAB">
        <w:rPr>
          <w:rFonts w:cstheme="minorHAnsi"/>
        </w:rPr>
        <w:fldChar w:fldCharType="separate"/>
      </w:r>
      <w:r w:rsidR="005A7C4F">
        <w:rPr>
          <w:rFonts w:cstheme="minorHAnsi"/>
          <w:noProof/>
        </w:rPr>
        <w:t>12</w:t>
      </w:r>
      <w:r w:rsidR="00D360EA" w:rsidRPr="00AB2EAB">
        <w:rPr>
          <w:rFonts w:cstheme="minorHAnsi"/>
        </w:rPr>
        <w:fldChar w:fldCharType="end"/>
      </w:r>
      <w:bookmarkEnd w:id="228"/>
      <w:r w:rsidR="00D360EA" w:rsidRPr="00AB2EAB">
        <w:rPr>
          <w:rFonts w:cstheme="minorHAnsi"/>
        </w:rPr>
        <w:t xml:space="preserve"> Projektovane promjene u količini padavina za područje </w:t>
      </w:r>
      <w:r w:rsidR="009838EB">
        <w:rPr>
          <w:rFonts w:cstheme="minorHAnsi"/>
        </w:rPr>
        <w:t>Opštin</w:t>
      </w:r>
      <w:r w:rsidR="005A7C4F">
        <w:rPr>
          <w:rFonts w:cstheme="minorHAnsi"/>
        </w:rPr>
        <w:t>e Kolašin</w:t>
      </w:r>
      <w:r w:rsidR="00D360EA" w:rsidRPr="00AB2EAB">
        <w:rPr>
          <w:rFonts w:cstheme="minorHAnsi"/>
        </w:rPr>
        <w:t xml:space="preserve"> za padavine i njene ekstreme</w:t>
      </w:r>
      <w:bookmarkEnd w:id="229"/>
    </w:p>
    <w:tbl>
      <w:tblPr>
        <w:tblW w:w="8927" w:type="dxa"/>
        <w:jc w:val="center"/>
        <w:tblBorders>
          <w:top w:val="single" w:sz="4" w:space="0" w:color="497083"/>
          <w:left w:val="single" w:sz="4" w:space="0" w:color="497083"/>
          <w:bottom w:val="single" w:sz="4" w:space="0" w:color="497083"/>
          <w:right w:val="single" w:sz="4" w:space="0" w:color="497083"/>
          <w:insideH w:val="single" w:sz="4" w:space="0" w:color="497083"/>
          <w:insideV w:val="single" w:sz="4" w:space="0" w:color="497083"/>
        </w:tblBorders>
        <w:tblLayout w:type="fixed"/>
        <w:tblLook w:val="0400" w:firstRow="0" w:lastRow="0" w:firstColumn="0" w:lastColumn="0" w:noHBand="0" w:noVBand="1"/>
      </w:tblPr>
      <w:tblGrid>
        <w:gridCol w:w="1973"/>
        <w:gridCol w:w="299"/>
        <w:gridCol w:w="1424"/>
        <w:gridCol w:w="1708"/>
        <w:gridCol w:w="1708"/>
        <w:gridCol w:w="1815"/>
      </w:tblGrid>
      <w:tr w:rsidR="00D360EA" w:rsidRPr="00AB2EAB" w14:paraId="4AD47D81" w14:textId="77777777" w:rsidTr="00D360EA">
        <w:trPr>
          <w:trHeight w:val="125"/>
          <w:jc w:val="center"/>
        </w:trPr>
        <w:tc>
          <w:tcPr>
            <w:tcW w:w="3696" w:type="dxa"/>
            <w:gridSpan w:val="3"/>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4F81BD"/>
            <w:vAlign w:val="center"/>
          </w:tcPr>
          <w:p w14:paraId="3C9D117C" w14:textId="77777777" w:rsidR="00D360EA" w:rsidRPr="00AB2EAB" w:rsidRDefault="00D360EA" w:rsidP="00782123">
            <w:pPr>
              <w:spacing w:before="60" w:after="60" w:line="240" w:lineRule="auto"/>
              <w:rPr>
                <w:rFonts w:eastAsia="Calibri" w:cstheme="minorHAnsi"/>
                <w:b/>
                <w:color w:val="FFFFFF" w:themeColor="background1"/>
                <w:sz w:val="18"/>
                <w:szCs w:val="18"/>
              </w:rPr>
            </w:pPr>
          </w:p>
        </w:tc>
        <w:tc>
          <w:tcPr>
            <w:tcW w:w="5231" w:type="dxa"/>
            <w:gridSpan w:val="3"/>
            <w:tcBorders>
              <w:top w:val="single" w:sz="4" w:space="0" w:color="auto"/>
              <w:left w:val="single" w:sz="4" w:space="0" w:color="auto"/>
              <w:bottom w:val="single" w:sz="4" w:space="0" w:color="auto"/>
              <w:right w:val="single" w:sz="4" w:space="0" w:color="auto"/>
            </w:tcBorders>
            <w:shd w:val="clear" w:color="auto" w:fill="4F81BD"/>
            <w:vAlign w:val="center"/>
          </w:tcPr>
          <w:p w14:paraId="5A1DF889" w14:textId="65335C7E" w:rsidR="00D360EA" w:rsidRPr="00AB2EAB" w:rsidRDefault="00D360EA" w:rsidP="00F97C0C">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Projekcije padavina u odnosu na referentni period 1971-2100.</w:t>
            </w:r>
          </w:p>
        </w:tc>
      </w:tr>
      <w:tr w:rsidR="00D360EA" w:rsidRPr="00AB2EAB" w14:paraId="0269C632" w14:textId="77777777" w:rsidTr="00D360EA">
        <w:trPr>
          <w:trHeight w:val="125"/>
          <w:jc w:val="center"/>
        </w:trPr>
        <w:tc>
          <w:tcPr>
            <w:tcW w:w="3696" w:type="dxa"/>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4F81BD"/>
            <w:vAlign w:val="center"/>
          </w:tcPr>
          <w:p w14:paraId="54DFA09E" w14:textId="77777777" w:rsidR="00D360EA" w:rsidRPr="00AB2EAB" w:rsidRDefault="00D360EA" w:rsidP="00782123">
            <w:pPr>
              <w:spacing w:before="60" w:after="60" w:line="240" w:lineRule="auto"/>
              <w:rPr>
                <w:rFonts w:eastAsia="Calibri" w:cstheme="minorHAnsi"/>
                <w:b/>
                <w:color w:val="FFFFFF" w:themeColor="background1"/>
                <w:sz w:val="18"/>
                <w:szCs w:val="18"/>
              </w:rPr>
            </w:pPr>
          </w:p>
        </w:tc>
        <w:tc>
          <w:tcPr>
            <w:tcW w:w="5231" w:type="dxa"/>
            <w:gridSpan w:val="3"/>
            <w:tcBorders>
              <w:top w:val="single" w:sz="4" w:space="0" w:color="auto"/>
              <w:left w:val="single" w:sz="4" w:space="0" w:color="auto"/>
              <w:bottom w:val="single" w:sz="4" w:space="0" w:color="auto"/>
              <w:right w:val="single" w:sz="4" w:space="0" w:color="auto"/>
            </w:tcBorders>
            <w:shd w:val="clear" w:color="auto" w:fill="4F81BD"/>
            <w:vAlign w:val="center"/>
          </w:tcPr>
          <w:p w14:paraId="2221B6AD" w14:textId="76DD6FD6" w:rsidR="00D360EA" w:rsidRPr="00AB2EAB" w:rsidRDefault="00D360EA" w:rsidP="00782123">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RCP-8.5</w:t>
            </w:r>
          </w:p>
        </w:tc>
      </w:tr>
      <w:tr w:rsidR="00D360EA" w:rsidRPr="00AB2EAB" w14:paraId="20D28975" w14:textId="77777777" w:rsidTr="00D360EA">
        <w:trPr>
          <w:trHeight w:val="125"/>
          <w:jc w:val="center"/>
        </w:trPr>
        <w:tc>
          <w:tcPr>
            <w:tcW w:w="3696" w:type="dxa"/>
            <w:gridSpan w:val="3"/>
            <w:vMerge/>
            <w:tcBorders>
              <w:top w:val="single" w:sz="4" w:space="0" w:color="auto"/>
              <w:left w:val="single" w:sz="4" w:space="0" w:color="auto"/>
              <w:bottom w:val="single" w:sz="4" w:space="0" w:color="auto"/>
              <w:right w:val="single" w:sz="4" w:space="0" w:color="auto"/>
              <w:tl2br w:val="single" w:sz="4" w:space="0" w:color="auto"/>
            </w:tcBorders>
            <w:shd w:val="clear" w:color="auto" w:fill="4F81BD"/>
            <w:vAlign w:val="center"/>
          </w:tcPr>
          <w:p w14:paraId="2EE51A3F" w14:textId="77777777" w:rsidR="00D360EA" w:rsidRPr="00AB2EAB" w:rsidRDefault="00D360EA" w:rsidP="00782123">
            <w:pPr>
              <w:spacing w:before="60" w:after="60" w:line="240" w:lineRule="auto"/>
              <w:rPr>
                <w:rFonts w:eastAsia="Calibri" w:cstheme="minorHAnsi"/>
                <w:b/>
                <w:color w:val="FFFFFF" w:themeColor="background1"/>
                <w:sz w:val="18"/>
                <w:szCs w:val="18"/>
              </w:rPr>
            </w:pPr>
          </w:p>
        </w:tc>
        <w:tc>
          <w:tcPr>
            <w:tcW w:w="1708" w:type="dxa"/>
            <w:tcBorders>
              <w:top w:val="single" w:sz="4" w:space="0" w:color="auto"/>
              <w:left w:val="single" w:sz="4" w:space="0" w:color="auto"/>
              <w:bottom w:val="single" w:sz="4" w:space="0" w:color="auto"/>
              <w:right w:val="single" w:sz="4" w:space="0" w:color="auto"/>
            </w:tcBorders>
            <w:shd w:val="clear" w:color="auto" w:fill="4F81BD"/>
            <w:vAlign w:val="center"/>
          </w:tcPr>
          <w:p w14:paraId="262CB191" w14:textId="77777777" w:rsidR="00D360EA" w:rsidRPr="00AB2EAB" w:rsidRDefault="00D360EA" w:rsidP="00782123">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2011-2040.</w:t>
            </w:r>
          </w:p>
        </w:tc>
        <w:tc>
          <w:tcPr>
            <w:tcW w:w="1708" w:type="dxa"/>
            <w:tcBorders>
              <w:top w:val="single" w:sz="4" w:space="0" w:color="auto"/>
              <w:left w:val="single" w:sz="4" w:space="0" w:color="auto"/>
              <w:bottom w:val="single" w:sz="4" w:space="0" w:color="auto"/>
              <w:right w:val="single" w:sz="4" w:space="0" w:color="auto"/>
            </w:tcBorders>
            <w:shd w:val="clear" w:color="auto" w:fill="4F81BD"/>
            <w:vAlign w:val="center"/>
          </w:tcPr>
          <w:p w14:paraId="1BA4C784" w14:textId="77777777" w:rsidR="00D360EA" w:rsidRPr="00AB2EAB" w:rsidRDefault="00D360EA" w:rsidP="00782123">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2041-2070.</w:t>
            </w:r>
          </w:p>
        </w:tc>
        <w:tc>
          <w:tcPr>
            <w:tcW w:w="1815" w:type="dxa"/>
            <w:tcBorders>
              <w:top w:val="single" w:sz="4" w:space="0" w:color="auto"/>
              <w:left w:val="single" w:sz="4" w:space="0" w:color="auto"/>
              <w:bottom w:val="single" w:sz="4" w:space="0" w:color="auto"/>
              <w:right w:val="single" w:sz="4" w:space="0" w:color="auto"/>
            </w:tcBorders>
            <w:shd w:val="clear" w:color="auto" w:fill="4F81BD"/>
            <w:vAlign w:val="center"/>
          </w:tcPr>
          <w:p w14:paraId="1B86E381" w14:textId="77777777" w:rsidR="00D360EA" w:rsidRPr="00AB2EAB" w:rsidRDefault="00D360EA" w:rsidP="00782123">
            <w:pPr>
              <w:spacing w:before="60" w:after="60" w:line="240" w:lineRule="auto"/>
              <w:jc w:val="center"/>
              <w:rPr>
                <w:rFonts w:eastAsia="Calibri" w:cstheme="minorHAnsi"/>
                <w:b/>
                <w:color w:val="FFFFFF" w:themeColor="background1"/>
                <w:sz w:val="18"/>
                <w:szCs w:val="18"/>
              </w:rPr>
            </w:pPr>
            <w:r w:rsidRPr="00AB2EAB">
              <w:rPr>
                <w:rFonts w:eastAsia="Calibri" w:cstheme="minorHAnsi"/>
                <w:b/>
                <w:color w:val="FFFFFF" w:themeColor="background1"/>
                <w:sz w:val="18"/>
                <w:szCs w:val="18"/>
              </w:rPr>
              <w:t>2071-2100.</w:t>
            </w:r>
          </w:p>
        </w:tc>
      </w:tr>
      <w:tr w:rsidR="005A7C4F" w:rsidRPr="00AB2EAB" w14:paraId="27CF04EB" w14:textId="77777777" w:rsidTr="00265B5A">
        <w:trPr>
          <w:trHeight w:val="125"/>
          <w:jc w:val="center"/>
        </w:trPr>
        <w:tc>
          <w:tcPr>
            <w:tcW w:w="3696"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47F00CD1" w14:textId="77777777" w:rsidR="005A7C4F" w:rsidRPr="00AB2EAB" w:rsidRDefault="005A7C4F" w:rsidP="005A7C4F">
            <w:pPr>
              <w:spacing w:before="60" w:after="60" w:line="240" w:lineRule="auto"/>
              <w:rPr>
                <w:rFonts w:eastAsia="Calibri" w:cstheme="minorHAnsi"/>
                <w:b/>
                <w:bCs/>
                <w:sz w:val="18"/>
                <w:szCs w:val="18"/>
              </w:rPr>
            </w:pPr>
            <w:r w:rsidRPr="00AB2EAB">
              <w:rPr>
                <w:rFonts w:eastAsia="Calibri" w:cstheme="minorHAnsi"/>
                <w:b/>
                <w:bCs/>
                <w:sz w:val="18"/>
                <w:szCs w:val="18"/>
              </w:rPr>
              <w:t>Srednja godišnja količina padavina</w:t>
            </w:r>
          </w:p>
        </w:tc>
        <w:tc>
          <w:tcPr>
            <w:tcW w:w="1708" w:type="dxa"/>
            <w:tcBorders>
              <w:top w:val="single" w:sz="4" w:space="0" w:color="auto"/>
              <w:left w:val="single" w:sz="4" w:space="0" w:color="auto"/>
              <w:bottom w:val="single" w:sz="4" w:space="0" w:color="auto"/>
              <w:right w:val="single" w:sz="4" w:space="0" w:color="auto"/>
            </w:tcBorders>
          </w:tcPr>
          <w:p w14:paraId="5F289A6C" w14:textId="04B045CB"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 xml:space="preserve">do -5% </w:t>
            </w:r>
          </w:p>
        </w:tc>
        <w:tc>
          <w:tcPr>
            <w:tcW w:w="1708" w:type="dxa"/>
            <w:tcBorders>
              <w:top w:val="single" w:sz="4" w:space="0" w:color="auto"/>
              <w:left w:val="single" w:sz="4" w:space="0" w:color="auto"/>
              <w:bottom w:val="single" w:sz="4" w:space="0" w:color="auto"/>
              <w:right w:val="single" w:sz="4" w:space="0" w:color="auto"/>
            </w:tcBorders>
          </w:tcPr>
          <w:p w14:paraId="33B8FBAD" w14:textId="2ADF2155"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-7%</w:t>
            </w:r>
          </w:p>
        </w:tc>
        <w:tc>
          <w:tcPr>
            <w:tcW w:w="1815" w:type="dxa"/>
            <w:tcBorders>
              <w:top w:val="single" w:sz="4" w:space="0" w:color="auto"/>
              <w:left w:val="single" w:sz="4" w:space="0" w:color="auto"/>
              <w:bottom w:val="single" w:sz="4" w:space="0" w:color="auto"/>
              <w:right w:val="single" w:sz="4" w:space="0" w:color="auto"/>
            </w:tcBorders>
          </w:tcPr>
          <w:p w14:paraId="5A9BD88A" w14:textId="3FC4F3DE"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do -10 %</w:t>
            </w:r>
          </w:p>
        </w:tc>
      </w:tr>
      <w:tr w:rsidR="005A7C4F" w:rsidRPr="00AB2EAB" w14:paraId="62BAE1C1" w14:textId="77777777" w:rsidTr="00265B5A">
        <w:trPr>
          <w:trHeight w:val="125"/>
          <w:jc w:val="center"/>
        </w:trPr>
        <w:tc>
          <w:tcPr>
            <w:tcW w:w="2272" w:type="dxa"/>
            <w:gridSpan w:val="2"/>
            <w:vMerge w:val="restart"/>
            <w:tcBorders>
              <w:top w:val="single" w:sz="4" w:space="0" w:color="auto"/>
              <w:left w:val="single" w:sz="4" w:space="0" w:color="auto"/>
              <w:bottom w:val="single" w:sz="4" w:space="0" w:color="auto"/>
              <w:right w:val="single" w:sz="4" w:space="0" w:color="auto"/>
            </w:tcBorders>
            <w:shd w:val="clear" w:color="auto" w:fill="DBE5F1"/>
            <w:vAlign w:val="center"/>
          </w:tcPr>
          <w:p w14:paraId="4BFC7C98" w14:textId="77777777" w:rsidR="005A7C4F" w:rsidRPr="00AB2EAB" w:rsidRDefault="005A7C4F" w:rsidP="005A7C4F">
            <w:pPr>
              <w:spacing w:before="60" w:after="60" w:line="240" w:lineRule="auto"/>
              <w:rPr>
                <w:rFonts w:eastAsia="Calibri" w:cstheme="minorHAnsi"/>
                <w:b/>
                <w:bCs/>
                <w:sz w:val="18"/>
                <w:szCs w:val="18"/>
              </w:rPr>
            </w:pPr>
            <w:r w:rsidRPr="00AB2EAB">
              <w:rPr>
                <w:rFonts w:eastAsia="Calibri" w:cstheme="minorHAnsi"/>
                <w:b/>
                <w:bCs/>
                <w:sz w:val="18"/>
                <w:szCs w:val="18"/>
              </w:rPr>
              <w:t>Sredna količina sezonskih padavina</w:t>
            </w:r>
          </w:p>
        </w:tc>
        <w:tc>
          <w:tcPr>
            <w:tcW w:w="1424" w:type="dxa"/>
            <w:tcBorders>
              <w:top w:val="single" w:sz="4" w:space="0" w:color="auto"/>
              <w:left w:val="single" w:sz="4" w:space="0" w:color="auto"/>
              <w:bottom w:val="single" w:sz="4" w:space="0" w:color="auto"/>
              <w:right w:val="single" w:sz="4" w:space="0" w:color="auto"/>
            </w:tcBorders>
            <w:shd w:val="clear" w:color="auto" w:fill="DBE5F1"/>
          </w:tcPr>
          <w:p w14:paraId="3044A92A" w14:textId="16841EEF" w:rsidR="005A7C4F" w:rsidRPr="00AB2EAB" w:rsidRDefault="005A7C4F" w:rsidP="005A7C4F">
            <w:pPr>
              <w:spacing w:before="60" w:after="60" w:line="240" w:lineRule="auto"/>
              <w:rPr>
                <w:rFonts w:eastAsia="Calibri" w:cstheme="minorHAnsi"/>
                <w:b/>
                <w:bCs/>
                <w:sz w:val="18"/>
                <w:szCs w:val="18"/>
              </w:rPr>
            </w:pPr>
            <w:r>
              <w:rPr>
                <w:color w:val="000000"/>
                <w:sz w:val="18"/>
                <w:szCs w:val="18"/>
              </w:rPr>
              <w:t>do -5%</w:t>
            </w:r>
          </w:p>
        </w:tc>
        <w:tc>
          <w:tcPr>
            <w:tcW w:w="1708" w:type="dxa"/>
            <w:tcBorders>
              <w:top w:val="single" w:sz="4" w:space="0" w:color="auto"/>
              <w:left w:val="single" w:sz="4" w:space="0" w:color="auto"/>
              <w:bottom w:val="single" w:sz="4" w:space="0" w:color="auto"/>
              <w:right w:val="single" w:sz="4" w:space="0" w:color="auto"/>
            </w:tcBorders>
          </w:tcPr>
          <w:p w14:paraId="551A70D8" w14:textId="4AC4628B"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do -10%</w:t>
            </w:r>
          </w:p>
        </w:tc>
        <w:tc>
          <w:tcPr>
            <w:tcW w:w="1708" w:type="dxa"/>
            <w:tcBorders>
              <w:top w:val="single" w:sz="4" w:space="0" w:color="auto"/>
              <w:left w:val="single" w:sz="4" w:space="0" w:color="auto"/>
              <w:bottom w:val="single" w:sz="4" w:space="0" w:color="auto"/>
              <w:right w:val="single" w:sz="4" w:space="0" w:color="auto"/>
            </w:tcBorders>
          </w:tcPr>
          <w:p w14:paraId="7267FE55" w14:textId="430E4FED"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 xml:space="preserve">oko +5% </w:t>
            </w:r>
          </w:p>
        </w:tc>
        <w:tc>
          <w:tcPr>
            <w:tcW w:w="1815" w:type="dxa"/>
            <w:tcBorders>
              <w:top w:val="single" w:sz="4" w:space="0" w:color="auto"/>
              <w:left w:val="single" w:sz="4" w:space="0" w:color="auto"/>
              <w:bottom w:val="single" w:sz="4" w:space="0" w:color="auto"/>
              <w:right w:val="single" w:sz="4" w:space="0" w:color="auto"/>
            </w:tcBorders>
            <w:vAlign w:val="center"/>
          </w:tcPr>
          <w:p w14:paraId="1A950A5A" w14:textId="77777777" w:rsidR="005A7C4F" w:rsidRPr="00AB2EAB" w:rsidRDefault="005A7C4F" w:rsidP="005A7C4F">
            <w:pPr>
              <w:spacing w:before="60" w:after="60" w:line="240" w:lineRule="auto"/>
              <w:jc w:val="right"/>
              <w:rPr>
                <w:rFonts w:eastAsia="Calibri" w:cstheme="minorHAnsi"/>
                <w:sz w:val="18"/>
                <w:szCs w:val="18"/>
              </w:rPr>
            </w:pPr>
            <w:r w:rsidRPr="00AB2EAB">
              <w:rPr>
                <w:rFonts w:eastAsia="Calibri" w:cstheme="minorHAnsi"/>
                <w:sz w:val="18"/>
                <w:szCs w:val="18"/>
              </w:rPr>
              <w:t xml:space="preserve">+10% </w:t>
            </w:r>
          </w:p>
        </w:tc>
      </w:tr>
      <w:tr w:rsidR="005A7C4F" w:rsidRPr="00AB2EAB" w14:paraId="5C8D6EAB" w14:textId="77777777" w:rsidTr="00265B5A">
        <w:trPr>
          <w:trHeight w:val="125"/>
          <w:jc w:val="center"/>
        </w:trPr>
        <w:tc>
          <w:tcPr>
            <w:tcW w:w="2272" w:type="dxa"/>
            <w:gridSpan w:val="2"/>
            <w:vMerge/>
            <w:tcBorders>
              <w:top w:val="single" w:sz="4" w:space="0" w:color="auto"/>
              <w:left w:val="single" w:sz="4" w:space="0" w:color="auto"/>
              <w:bottom w:val="single" w:sz="4" w:space="0" w:color="auto"/>
              <w:right w:val="single" w:sz="4" w:space="0" w:color="auto"/>
            </w:tcBorders>
            <w:shd w:val="clear" w:color="auto" w:fill="DBE5F1"/>
            <w:vAlign w:val="center"/>
          </w:tcPr>
          <w:p w14:paraId="367398C2" w14:textId="77777777" w:rsidR="005A7C4F" w:rsidRPr="00AB2EAB" w:rsidRDefault="005A7C4F" w:rsidP="005A7C4F">
            <w:pPr>
              <w:widowControl w:val="0"/>
              <w:pBdr>
                <w:top w:val="nil"/>
                <w:left w:val="nil"/>
                <w:bottom w:val="nil"/>
                <w:right w:val="nil"/>
                <w:between w:val="nil"/>
              </w:pBdr>
              <w:spacing w:before="60" w:after="60" w:line="240" w:lineRule="auto"/>
              <w:rPr>
                <w:rFonts w:eastAsia="Calibri" w:cstheme="minorHAnsi"/>
                <w:b/>
                <w:bCs/>
                <w:sz w:val="18"/>
                <w:szCs w:val="18"/>
              </w:rPr>
            </w:pPr>
          </w:p>
        </w:tc>
        <w:tc>
          <w:tcPr>
            <w:tcW w:w="1424" w:type="dxa"/>
            <w:tcBorders>
              <w:top w:val="single" w:sz="4" w:space="0" w:color="auto"/>
              <w:left w:val="single" w:sz="4" w:space="0" w:color="auto"/>
              <w:bottom w:val="single" w:sz="4" w:space="0" w:color="auto"/>
              <w:right w:val="single" w:sz="4" w:space="0" w:color="auto"/>
            </w:tcBorders>
            <w:shd w:val="clear" w:color="auto" w:fill="DBE5F1"/>
          </w:tcPr>
          <w:p w14:paraId="0BB816AF" w14:textId="4FDDA758" w:rsidR="005A7C4F" w:rsidRPr="00AB2EAB" w:rsidRDefault="005A7C4F" w:rsidP="005A7C4F">
            <w:pPr>
              <w:spacing w:before="60" w:after="60" w:line="240" w:lineRule="auto"/>
              <w:rPr>
                <w:rFonts w:eastAsia="Calibri" w:cstheme="minorHAnsi"/>
                <w:b/>
                <w:bCs/>
                <w:sz w:val="18"/>
                <w:szCs w:val="18"/>
              </w:rPr>
            </w:pPr>
            <w:r>
              <w:rPr>
                <w:color w:val="000000"/>
                <w:sz w:val="18"/>
                <w:szCs w:val="18"/>
              </w:rPr>
              <w:t>-5%</w:t>
            </w:r>
          </w:p>
        </w:tc>
        <w:tc>
          <w:tcPr>
            <w:tcW w:w="1708" w:type="dxa"/>
            <w:tcBorders>
              <w:top w:val="single" w:sz="4" w:space="0" w:color="auto"/>
              <w:left w:val="single" w:sz="4" w:space="0" w:color="auto"/>
              <w:bottom w:val="single" w:sz="4" w:space="0" w:color="auto"/>
              <w:right w:val="single" w:sz="4" w:space="0" w:color="auto"/>
            </w:tcBorders>
          </w:tcPr>
          <w:p w14:paraId="304AE0A3" w14:textId="4366F994"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oko -10%</w:t>
            </w:r>
          </w:p>
        </w:tc>
        <w:tc>
          <w:tcPr>
            <w:tcW w:w="1708" w:type="dxa"/>
            <w:tcBorders>
              <w:top w:val="single" w:sz="4" w:space="0" w:color="auto"/>
              <w:left w:val="single" w:sz="4" w:space="0" w:color="auto"/>
              <w:bottom w:val="single" w:sz="4" w:space="0" w:color="auto"/>
              <w:right w:val="single" w:sz="4" w:space="0" w:color="auto"/>
            </w:tcBorders>
          </w:tcPr>
          <w:p w14:paraId="4398955F" w14:textId="62179DAB"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-20%</w:t>
            </w:r>
          </w:p>
        </w:tc>
        <w:tc>
          <w:tcPr>
            <w:tcW w:w="1815" w:type="dxa"/>
            <w:tcBorders>
              <w:top w:val="single" w:sz="4" w:space="0" w:color="auto"/>
              <w:left w:val="single" w:sz="4" w:space="0" w:color="auto"/>
              <w:bottom w:val="single" w:sz="4" w:space="0" w:color="auto"/>
              <w:right w:val="single" w:sz="4" w:space="0" w:color="auto"/>
            </w:tcBorders>
            <w:vAlign w:val="center"/>
          </w:tcPr>
          <w:p w14:paraId="4FA73447" w14:textId="77777777" w:rsidR="005A7C4F" w:rsidRPr="00AB2EAB" w:rsidRDefault="005A7C4F" w:rsidP="005A7C4F">
            <w:pPr>
              <w:spacing w:before="60" w:after="60" w:line="240" w:lineRule="auto"/>
              <w:jc w:val="right"/>
              <w:rPr>
                <w:rFonts w:eastAsia="Calibri" w:cstheme="minorHAnsi"/>
                <w:sz w:val="18"/>
                <w:szCs w:val="18"/>
              </w:rPr>
            </w:pPr>
            <w:r w:rsidRPr="00AB2EAB">
              <w:rPr>
                <w:rFonts w:eastAsia="Calibri" w:cstheme="minorHAnsi"/>
                <w:sz w:val="18"/>
                <w:szCs w:val="18"/>
              </w:rPr>
              <w:t>-20%</w:t>
            </w:r>
          </w:p>
        </w:tc>
      </w:tr>
      <w:tr w:rsidR="005A7C4F" w:rsidRPr="00AB2EAB" w14:paraId="0E39CBF2" w14:textId="77777777" w:rsidTr="00265B5A">
        <w:trPr>
          <w:trHeight w:val="125"/>
          <w:jc w:val="center"/>
        </w:trPr>
        <w:tc>
          <w:tcPr>
            <w:tcW w:w="2272" w:type="dxa"/>
            <w:gridSpan w:val="2"/>
            <w:vMerge/>
            <w:tcBorders>
              <w:top w:val="single" w:sz="4" w:space="0" w:color="auto"/>
              <w:left w:val="single" w:sz="4" w:space="0" w:color="auto"/>
              <w:bottom w:val="single" w:sz="4" w:space="0" w:color="auto"/>
              <w:right w:val="single" w:sz="4" w:space="0" w:color="auto"/>
            </w:tcBorders>
            <w:shd w:val="clear" w:color="auto" w:fill="DBE5F1"/>
            <w:vAlign w:val="center"/>
          </w:tcPr>
          <w:p w14:paraId="38DB7F05" w14:textId="77777777" w:rsidR="005A7C4F" w:rsidRPr="00AB2EAB" w:rsidRDefault="005A7C4F" w:rsidP="005A7C4F">
            <w:pPr>
              <w:widowControl w:val="0"/>
              <w:pBdr>
                <w:top w:val="nil"/>
                <w:left w:val="nil"/>
                <w:bottom w:val="nil"/>
                <w:right w:val="nil"/>
                <w:between w:val="nil"/>
              </w:pBdr>
              <w:spacing w:before="60" w:after="60" w:line="240" w:lineRule="auto"/>
              <w:rPr>
                <w:rFonts w:eastAsia="Calibri" w:cstheme="minorHAnsi"/>
                <w:b/>
                <w:bCs/>
                <w:sz w:val="18"/>
                <w:szCs w:val="18"/>
              </w:rPr>
            </w:pPr>
          </w:p>
        </w:tc>
        <w:tc>
          <w:tcPr>
            <w:tcW w:w="1424" w:type="dxa"/>
            <w:tcBorders>
              <w:top w:val="single" w:sz="4" w:space="0" w:color="auto"/>
              <w:left w:val="single" w:sz="4" w:space="0" w:color="auto"/>
              <w:bottom w:val="single" w:sz="4" w:space="0" w:color="auto"/>
              <w:right w:val="single" w:sz="4" w:space="0" w:color="auto"/>
            </w:tcBorders>
            <w:shd w:val="clear" w:color="auto" w:fill="DBE5F1"/>
          </w:tcPr>
          <w:p w14:paraId="57A4C80B" w14:textId="48B0F9B5" w:rsidR="005A7C4F" w:rsidRPr="00AB2EAB" w:rsidRDefault="005A7C4F" w:rsidP="005A7C4F">
            <w:pPr>
              <w:spacing w:before="60" w:after="60" w:line="240" w:lineRule="auto"/>
              <w:rPr>
                <w:rFonts w:eastAsia="Calibri" w:cstheme="minorHAnsi"/>
                <w:b/>
                <w:bCs/>
                <w:sz w:val="18"/>
                <w:szCs w:val="18"/>
              </w:rPr>
            </w:pPr>
            <w:r>
              <w:rPr>
                <w:color w:val="000000"/>
                <w:sz w:val="18"/>
                <w:szCs w:val="18"/>
              </w:rPr>
              <w:t xml:space="preserve">-10% </w:t>
            </w:r>
          </w:p>
        </w:tc>
        <w:tc>
          <w:tcPr>
            <w:tcW w:w="1708" w:type="dxa"/>
            <w:tcBorders>
              <w:top w:val="single" w:sz="4" w:space="0" w:color="auto"/>
              <w:left w:val="single" w:sz="4" w:space="0" w:color="auto"/>
              <w:bottom w:val="single" w:sz="4" w:space="0" w:color="auto"/>
              <w:right w:val="single" w:sz="4" w:space="0" w:color="auto"/>
            </w:tcBorders>
          </w:tcPr>
          <w:p w14:paraId="679B370B" w14:textId="6784A49E"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-10%</w:t>
            </w:r>
          </w:p>
        </w:tc>
        <w:tc>
          <w:tcPr>
            <w:tcW w:w="1708" w:type="dxa"/>
            <w:tcBorders>
              <w:top w:val="single" w:sz="4" w:space="0" w:color="auto"/>
              <w:left w:val="single" w:sz="4" w:space="0" w:color="auto"/>
              <w:bottom w:val="single" w:sz="4" w:space="0" w:color="auto"/>
              <w:right w:val="single" w:sz="4" w:space="0" w:color="auto"/>
            </w:tcBorders>
          </w:tcPr>
          <w:p w14:paraId="489B9429" w14:textId="73D18280"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 xml:space="preserve"> -45%</w:t>
            </w:r>
          </w:p>
        </w:tc>
        <w:tc>
          <w:tcPr>
            <w:tcW w:w="1815" w:type="dxa"/>
            <w:tcBorders>
              <w:top w:val="single" w:sz="4" w:space="0" w:color="auto"/>
              <w:left w:val="single" w:sz="4" w:space="0" w:color="auto"/>
              <w:bottom w:val="single" w:sz="4" w:space="0" w:color="auto"/>
              <w:right w:val="single" w:sz="4" w:space="0" w:color="auto"/>
            </w:tcBorders>
            <w:vAlign w:val="center"/>
          </w:tcPr>
          <w:p w14:paraId="138FC9B4" w14:textId="77777777" w:rsidR="005A7C4F" w:rsidRPr="00AB2EAB" w:rsidRDefault="005A7C4F" w:rsidP="005A7C4F">
            <w:pPr>
              <w:spacing w:before="60" w:after="60" w:line="240" w:lineRule="auto"/>
              <w:jc w:val="right"/>
              <w:rPr>
                <w:rFonts w:eastAsia="Calibri" w:cstheme="minorHAnsi"/>
                <w:sz w:val="18"/>
                <w:szCs w:val="18"/>
              </w:rPr>
            </w:pPr>
            <w:r w:rsidRPr="00AB2EAB">
              <w:rPr>
                <w:rFonts w:eastAsia="Calibri" w:cstheme="minorHAnsi"/>
                <w:sz w:val="18"/>
                <w:szCs w:val="18"/>
              </w:rPr>
              <w:t>-45%</w:t>
            </w:r>
          </w:p>
        </w:tc>
      </w:tr>
      <w:tr w:rsidR="005A7C4F" w:rsidRPr="00AB2EAB" w14:paraId="58E41799" w14:textId="77777777" w:rsidTr="00265B5A">
        <w:trPr>
          <w:trHeight w:val="50"/>
          <w:jc w:val="center"/>
        </w:trPr>
        <w:tc>
          <w:tcPr>
            <w:tcW w:w="2272" w:type="dxa"/>
            <w:gridSpan w:val="2"/>
            <w:vMerge/>
            <w:tcBorders>
              <w:top w:val="single" w:sz="4" w:space="0" w:color="auto"/>
              <w:left w:val="single" w:sz="4" w:space="0" w:color="auto"/>
              <w:bottom w:val="single" w:sz="4" w:space="0" w:color="auto"/>
              <w:right w:val="single" w:sz="4" w:space="0" w:color="auto"/>
            </w:tcBorders>
            <w:shd w:val="clear" w:color="auto" w:fill="DBE5F1"/>
            <w:vAlign w:val="center"/>
          </w:tcPr>
          <w:p w14:paraId="5A51B650" w14:textId="77777777" w:rsidR="005A7C4F" w:rsidRPr="00AB2EAB" w:rsidRDefault="005A7C4F" w:rsidP="005A7C4F">
            <w:pPr>
              <w:widowControl w:val="0"/>
              <w:pBdr>
                <w:top w:val="nil"/>
                <w:left w:val="nil"/>
                <w:bottom w:val="nil"/>
                <w:right w:val="nil"/>
                <w:between w:val="nil"/>
              </w:pBdr>
              <w:spacing w:before="60" w:after="60" w:line="240" w:lineRule="auto"/>
              <w:rPr>
                <w:rFonts w:eastAsia="Calibri" w:cstheme="minorHAnsi"/>
                <w:b/>
                <w:bCs/>
                <w:sz w:val="18"/>
                <w:szCs w:val="18"/>
              </w:rPr>
            </w:pPr>
          </w:p>
        </w:tc>
        <w:tc>
          <w:tcPr>
            <w:tcW w:w="1424" w:type="dxa"/>
            <w:tcBorders>
              <w:top w:val="single" w:sz="4" w:space="0" w:color="auto"/>
              <w:left w:val="single" w:sz="4" w:space="0" w:color="auto"/>
              <w:bottom w:val="single" w:sz="4" w:space="0" w:color="auto"/>
              <w:right w:val="single" w:sz="4" w:space="0" w:color="auto"/>
            </w:tcBorders>
            <w:shd w:val="clear" w:color="auto" w:fill="DBE5F1"/>
          </w:tcPr>
          <w:p w14:paraId="0BCC0C22" w14:textId="57760F84" w:rsidR="005A7C4F" w:rsidRPr="00AB2EAB" w:rsidRDefault="005A7C4F" w:rsidP="005A7C4F">
            <w:pPr>
              <w:spacing w:before="60" w:after="60" w:line="240" w:lineRule="auto"/>
              <w:rPr>
                <w:rFonts w:eastAsia="Calibri" w:cstheme="minorHAnsi"/>
                <w:b/>
                <w:bCs/>
                <w:sz w:val="18"/>
                <w:szCs w:val="18"/>
              </w:rPr>
            </w:pPr>
            <w:r>
              <w:rPr>
                <w:color w:val="000000"/>
                <w:sz w:val="18"/>
                <w:szCs w:val="18"/>
              </w:rPr>
              <w:t>oko -5%</w:t>
            </w:r>
          </w:p>
        </w:tc>
        <w:tc>
          <w:tcPr>
            <w:tcW w:w="1708" w:type="dxa"/>
            <w:tcBorders>
              <w:top w:val="single" w:sz="4" w:space="0" w:color="auto"/>
              <w:left w:val="single" w:sz="4" w:space="0" w:color="auto"/>
              <w:bottom w:val="single" w:sz="4" w:space="0" w:color="auto"/>
              <w:right w:val="single" w:sz="4" w:space="0" w:color="auto"/>
            </w:tcBorders>
          </w:tcPr>
          <w:p w14:paraId="2DFA2B80" w14:textId="549F16AF"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 xml:space="preserve">- 10% </w:t>
            </w:r>
          </w:p>
        </w:tc>
        <w:tc>
          <w:tcPr>
            <w:tcW w:w="1708" w:type="dxa"/>
            <w:tcBorders>
              <w:top w:val="single" w:sz="4" w:space="0" w:color="auto"/>
              <w:left w:val="single" w:sz="4" w:space="0" w:color="auto"/>
              <w:bottom w:val="single" w:sz="4" w:space="0" w:color="auto"/>
              <w:right w:val="single" w:sz="4" w:space="0" w:color="auto"/>
            </w:tcBorders>
          </w:tcPr>
          <w:p w14:paraId="154B9AF9" w14:textId="13B13C66"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-10%</w:t>
            </w:r>
          </w:p>
        </w:tc>
        <w:tc>
          <w:tcPr>
            <w:tcW w:w="1815" w:type="dxa"/>
            <w:tcBorders>
              <w:top w:val="single" w:sz="4" w:space="0" w:color="auto"/>
              <w:left w:val="single" w:sz="4" w:space="0" w:color="auto"/>
              <w:bottom w:val="single" w:sz="4" w:space="0" w:color="auto"/>
              <w:right w:val="single" w:sz="4" w:space="0" w:color="auto"/>
            </w:tcBorders>
            <w:vAlign w:val="center"/>
          </w:tcPr>
          <w:p w14:paraId="1084FCD4" w14:textId="77777777" w:rsidR="005A7C4F" w:rsidRPr="00AB2EAB" w:rsidRDefault="005A7C4F" w:rsidP="005A7C4F">
            <w:pPr>
              <w:spacing w:before="60" w:after="60" w:line="240" w:lineRule="auto"/>
              <w:jc w:val="right"/>
              <w:rPr>
                <w:rFonts w:eastAsia="Calibri" w:cstheme="minorHAnsi"/>
                <w:sz w:val="18"/>
                <w:szCs w:val="18"/>
              </w:rPr>
            </w:pPr>
            <w:r w:rsidRPr="00AB2EAB">
              <w:rPr>
                <w:rFonts w:eastAsia="Calibri" w:cstheme="minorHAnsi"/>
                <w:sz w:val="18"/>
                <w:szCs w:val="18"/>
              </w:rPr>
              <w:t>+5%</w:t>
            </w:r>
          </w:p>
        </w:tc>
      </w:tr>
      <w:tr w:rsidR="005A7C4F" w:rsidRPr="00AB2EAB" w14:paraId="45414ACC" w14:textId="77777777" w:rsidTr="00265B5A">
        <w:trPr>
          <w:trHeight w:val="125"/>
          <w:jc w:val="center"/>
        </w:trPr>
        <w:tc>
          <w:tcPr>
            <w:tcW w:w="3696"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416A2678" w14:textId="4FE152ED" w:rsidR="005A7C4F" w:rsidRPr="00AB2EAB" w:rsidRDefault="005A7C4F" w:rsidP="005A7C4F">
            <w:pPr>
              <w:spacing w:before="60" w:after="60" w:line="240" w:lineRule="auto"/>
              <w:rPr>
                <w:rFonts w:eastAsia="Calibri" w:cstheme="minorHAnsi"/>
                <w:b/>
                <w:bCs/>
                <w:sz w:val="18"/>
                <w:szCs w:val="18"/>
              </w:rPr>
            </w:pPr>
            <w:r w:rsidRPr="00AB2EAB">
              <w:rPr>
                <w:rFonts w:eastAsia="Calibri" w:cstheme="minorHAnsi"/>
                <w:b/>
                <w:bCs/>
                <w:sz w:val="18"/>
                <w:szCs w:val="18"/>
              </w:rPr>
              <w:t>Srednji broj dana s obilnom kišom  (&gt; 20mm) godišnje</w:t>
            </w:r>
          </w:p>
        </w:tc>
        <w:tc>
          <w:tcPr>
            <w:tcW w:w="1708" w:type="dxa"/>
            <w:tcBorders>
              <w:top w:val="single" w:sz="4" w:space="0" w:color="auto"/>
              <w:left w:val="single" w:sz="4" w:space="0" w:color="auto"/>
              <w:bottom w:val="single" w:sz="4" w:space="0" w:color="auto"/>
              <w:right w:val="single" w:sz="4" w:space="0" w:color="auto"/>
            </w:tcBorders>
          </w:tcPr>
          <w:p w14:paraId="205293ED" w14:textId="2F3EDA0B"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-10%</w:t>
            </w:r>
          </w:p>
        </w:tc>
        <w:tc>
          <w:tcPr>
            <w:tcW w:w="1708" w:type="dxa"/>
            <w:tcBorders>
              <w:top w:val="single" w:sz="4" w:space="0" w:color="auto"/>
              <w:left w:val="single" w:sz="4" w:space="0" w:color="auto"/>
              <w:bottom w:val="single" w:sz="4" w:space="0" w:color="auto"/>
              <w:right w:val="single" w:sz="4" w:space="0" w:color="auto"/>
            </w:tcBorders>
          </w:tcPr>
          <w:p w14:paraId="1B01A5C5" w14:textId="3C53E7E1"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 xml:space="preserve"> -10%</w:t>
            </w:r>
          </w:p>
        </w:tc>
        <w:tc>
          <w:tcPr>
            <w:tcW w:w="1815" w:type="dxa"/>
            <w:tcBorders>
              <w:top w:val="single" w:sz="4" w:space="0" w:color="auto"/>
              <w:left w:val="single" w:sz="4" w:space="0" w:color="auto"/>
              <w:bottom w:val="single" w:sz="4" w:space="0" w:color="auto"/>
              <w:right w:val="single" w:sz="4" w:space="0" w:color="auto"/>
            </w:tcBorders>
          </w:tcPr>
          <w:p w14:paraId="294132A9" w14:textId="0C69922A"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-15%</w:t>
            </w:r>
          </w:p>
        </w:tc>
      </w:tr>
      <w:tr w:rsidR="005A7C4F" w:rsidRPr="00AB2EAB" w14:paraId="79A8CEF8" w14:textId="77777777" w:rsidTr="00265B5A">
        <w:trPr>
          <w:trHeight w:val="125"/>
          <w:jc w:val="center"/>
        </w:trPr>
        <w:tc>
          <w:tcPr>
            <w:tcW w:w="3696" w:type="dxa"/>
            <w:gridSpan w:val="3"/>
            <w:tcBorders>
              <w:top w:val="single" w:sz="4" w:space="0" w:color="auto"/>
              <w:left w:val="single" w:sz="4" w:space="0" w:color="auto"/>
              <w:bottom w:val="single" w:sz="4" w:space="0" w:color="auto"/>
              <w:right w:val="single" w:sz="4" w:space="0" w:color="auto"/>
            </w:tcBorders>
            <w:shd w:val="clear" w:color="auto" w:fill="DBE5F1"/>
            <w:vAlign w:val="center"/>
          </w:tcPr>
          <w:p w14:paraId="74DF3FEF" w14:textId="77777777" w:rsidR="005A7C4F" w:rsidRPr="00AB2EAB" w:rsidRDefault="005A7C4F" w:rsidP="005A7C4F">
            <w:pPr>
              <w:spacing w:before="60" w:after="60" w:line="240" w:lineRule="auto"/>
              <w:rPr>
                <w:rFonts w:eastAsia="Calibri" w:cstheme="minorHAnsi"/>
                <w:b/>
                <w:bCs/>
                <w:sz w:val="18"/>
                <w:szCs w:val="18"/>
              </w:rPr>
            </w:pPr>
            <w:r w:rsidRPr="00AB2EAB">
              <w:rPr>
                <w:rFonts w:eastAsia="Calibri" w:cstheme="minorHAnsi"/>
                <w:b/>
                <w:bCs/>
                <w:sz w:val="18"/>
                <w:szCs w:val="18"/>
              </w:rPr>
              <w:t>Srednji broj uzastopnih sušnih dana (padavine &lt; 1 mm)</w:t>
            </w:r>
          </w:p>
        </w:tc>
        <w:tc>
          <w:tcPr>
            <w:tcW w:w="1708" w:type="dxa"/>
            <w:tcBorders>
              <w:top w:val="single" w:sz="4" w:space="0" w:color="auto"/>
              <w:left w:val="single" w:sz="4" w:space="0" w:color="auto"/>
              <w:bottom w:val="single" w:sz="4" w:space="0" w:color="auto"/>
              <w:right w:val="single" w:sz="4" w:space="0" w:color="auto"/>
            </w:tcBorders>
          </w:tcPr>
          <w:p w14:paraId="33A4AD22" w14:textId="63C3BFB0"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od 0 do -5%</w:t>
            </w:r>
          </w:p>
        </w:tc>
        <w:tc>
          <w:tcPr>
            <w:tcW w:w="1708" w:type="dxa"/>
            <w:tcBorders>
              <w:top w:val="single" w:sz="4" w:space="0" w:color="auto"/>
              <w:left w:val="single" w:sz="4" w:space="0" w:color="auto"/>
              <w:bottom w:val="single" w:sz="4" w:space="0" w:color="auto"/>
              <w:right w:val="single" w:sz="4" w:space="0" w:color="auto"/>
            </w:tcBorders>
          </w:tcPr>
          <w:p w14:paraId="4F92CE30" w14:textId="25AE034B"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+10%</w:t>
            </w:r>
          </w:p>
        </w:tc>
        <w:tc>
          <w:tcPr>
            <w:tcW w:w="1815" w:type="dxa"/>
            <w:tcBorders>
              <w:top w:val="single" w:sz="4" w:space="0" w:color="auto"/>
              <w:left w:val="single" w:sz="4" w:space="0" w:color="auto"/>
              <w:bottom w:val="single" w:sz="4" w:space="0" w:color="auto"/>
              <w:right w:val="single" w:sz="4" w:space="0" w:color="auto"/>
            </w:tcBorders>
          </w:tcPr>
          <w:p w14:paraId="4DFCE34D" w14:textId="4DF8775C"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+50%</w:t>
            </w:r>
          </w:p>
        </w:tc>
      </w:tr>
      <w:tr w:rsidR="005A7C4F" w:rsidRPr="00AB2EAB" w14:paraId="365ACE28" w14:textId="77777777" w:rsidTr="00265B5A">
        <w:trPr>
          <w:trHeight w:val="125"/>
          <w:jc w:val="center"/>
        </w:trPr>
        <w:tc>
          <w:tcPr>
            <w:tcW w:w="1973" w:type="dxa"/>
            <w:vMerge w:val="restart"/>
            <w:tcBorders>
              <w:top w:val="single" w:sz="4" w:space="0" w:color="auto"/>
              <w:left w:val="single" w:sz="4" w:space="0" w:color="auto"/>
              <w:bottom w:val="single" w:sz="4" w:space="0" w:color="auto"/>
              <w:right w:val="single" w:sz="4" w:space="0" w:color="auto"/>
            </w:tcBorders>
            <w:shd w:val="clear" w:color="auto" w:fill="DBE5F1"/>
            <w:vAlign w:val="center"/>
          </w:tcPr>
          <w:p w14:paraId="5C1903AB" w14:textId="77777777" w:rsidR="005A7C4F" w:rsidRPr="00AB2EAB" w:rsidRDefault="005A7C4F" w:rsidP="005A7C4F">
            <w:pPr>
              <w:spacing w:before="60" w:after="60" w:line="240" w:lineRule="auto"/>
              <w:rPr>
                <w:rFonts w:eastAsia="Calibri" w:cstheme="minorHAnsi"/>
                <w:b/>
                <w:bCs/>
                <w:sz w:val="18"/>
                <w:szCs w:val="18"/>
              </w:rPr>
            </w:pPr>
            <w:r w:rsidRPr="00AB2EAB">
              <w:rPr>
                <w:rFonts w:eastAsia="Calibri" w:cstheme="minorHAnsi"/>
                <w:b/>
                <w:bCs/>
                <w:sz w:val="18"/>
                <w:szCs w:val="18"/>
              </w:rPr>
              <w:t>Snijeg</w:t>
            </w:r>
          </w:p>
        </w:tc>
        <w:tc>
          <w:tcPr>
            <w:tcW w:w="1723" w:type="dxa"/>
            <w:gridSpan w:val="2"/>
            <w:tcBorders>
              <w:top w:val="single" w:sz="4" w:space="0" w:color="auto"/>
              <w:left w:val="single" w:sz="4" w:space="0" w:color="auto"/>
              <w:bottom w:val="single" w:sz="4" w:space="0" w:color="auto"/>
              <w:right w:val="single" w:sz="4" w:space="0" w:color="auto"/>
            </w:tcBorders>
            <w:shd w:val="clear" w:color="auto" w:fill="DBE5F1"/>
          </w:tcPr>
          <w:p w14:paraId="46AE8F76" w14:textId="56CFDA11" w:rsidR="005A7C4F" w:rsidRPr="00AB2EAB" w:rsidRDefault="005A7C4F" w:rsidP="005A7C4F">
            <w:pPr>
              <w:spacing w:before="60" w:after="60" w:line="240" w:lineRule="auto"/>
              <w:jc w:val="center"/>
              <w:rPr>
                <w:rFonts w:eastAsia="Calibri" w:cstheme="minorHAnsi"/>
                <w:b/>
                <w:bCs/>
                <w:sz w:val="18"/>
                <w:szCs w:val="18"/>
              </w:rPr>
            </w:pPr>
            <w:r>
              <w:rPr>
                <w:color w:val="000000"/>
                <w:sz w:val="18"/>
                <w:szCs w:val="18"/>
              </w:rPr>
              <w:t>-70%</w:t>
            </w:r>
          </w:p>
        </w:tc>
        <w:tc>
          <w:tcPr>
            <w:tcW w:w="1708" w:type="dxa"/>
            <w:tcBorders>
              <w:top w:val="single" w:sz="4" w:space="0" w:color="auto"/>
              <w:left w:val="single" w:sz="4" w:space="0" w:color="auto"/>
              <w:bottom w:val="single" w:sz="4" w:space="0" w:color="auto"/>
              <w:right w:val="single" w:sz="4" w:space="0" w:color="auto"/>
            </w:tcBorders>
          </w:tcPr>
          <w:p w14:paraId="31C281A0" w14:textId="7BBFA531"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-70%</w:t>
            </w:r>
          </w:p>
        </w:tc>
        <w:tc>
          <w:tcPr>
            <w:tcW w:w="1708" w:type="dxa"/>
            <w:tcBorders>
              <w:top w:val="single" w:sz="4" w:space="0" w:color="auto"/>
              <w:left w:val="single" w:sz="4" w:space="0" w:color="auto"/>
              <w:bottom w:val="single" w:sz="4" w:space="0" w:color="auto"/>
              <w:right w:val="single" w:sz="4" w:space="0" w:color="auto"/>
            </w:tcBorders>
          </w:tcPr>
          <w:p w14:paraId="0DF3B636" w14:textId="36211040"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-90%</w:t>
            </w:r>
          </w:p>
        </w:tc>
        <w:tc>
          <w:tcPr>
            <w:tcW w:w="1815" w:type="dxa"/>
            <w:tcBorders>
              <w:top w:val="single" w:sz="4" w:space="0" w:color="auto"/>
              <w:left w:val="single" w:sz="4" w:space="0" w:color="auto"/>
              <w:bottom w:val="single" w:sz="4" w:space="0" w:color="auto"/>
              <w:right w:val="single" w:sz="4" w:space="0" w:color="auto"/>
            </w:tcBorders>
            <w:vAlign w:val="center"/>
          </w:tcPr>
          <w:p w14:paraId="59A1FC59" w14:textId="77777777" w:rsidR="005A7C4F" w:rsidRPr="00AB2EAB" w:rsidRDefault="005A7C4F" w:rsidP="005A7C4F">
            <w:pPr>
              <w:spacing w:before="60" w:after="60" w:line="240" w:lineRule="auto"/>
              <w:jc w:val="right"/>
              <w:rPr>
                <w:rFonts w:eastAsia="Calibri" w:cstheme="minorHAnsi"/>
                <w:sz w:val="18"/>
                <w:szCs w:val="18"/>
              </w:rPr>
            </w:pPr>
            <w:r w:rsidRPr="00AB2EAB">
              <w:rPr>
                <w:rFonts w:eastAsia="Calibri" w:cstheme="minorHAnsi"/>
                <w:sz w:val="18"/>
                <w:szCs w:val="18"/>
              </w:rPr>
              <w:t>-90%</w:t>
            </w:r>
          </w:p>
        </w:tc>
      </w:tr>
      <w:tr w:rsidR="005A7C4F" w:rsidRPr="00AB2EAB" w14:paraId="69E34DC2" w14:textId="77777777" w:rsidTr="00265B5A">
        <w:trPr>
          <w:trHeight w:val="125"/>
          <w:jc w:val="center"/>
        </w:trPr>
        <w:tc>
          <w:tcPr>
            <w:tcW w:w="1973" w:type="dxa"/>
            <w:vMerge/>
            <w:tcBorders>
              <w:top w:val="single" w:sz="4" w:space="0" w:color="auto"/>
              <w:left w:val="single" w:sz="4" w:space="0" w:color="auto"/>
              <w:bottom w:val="single" w:sz="4" w:space="0" w:color="auto"/>
              <w:right w:val="single" w:sz="4" w:space="0" w:color="auto"/>
            </w:tcBorders>
            <w:shd w:val="clear" w:color="auto" w:fill="DBE5F1"/>
            <w:vAlign w:val="center"/>
          </w:tcPr>
          <w:p w14:paraId="54A3969E" w14:textId="77777777" w:rsidR="005A7C4F" w:rsidRPr="00AB2EAB" w:rsidRDefault="005A7C4F" w:rsidP="005A7C4F">
            <w:pPr>
              <w:widowControl w:val="0"/>
              <w:pBdr>
                <w:top w:val="nil"/>
                <w:left w:val="nil"/>
                <w:bottom w:val="nil"/>
                <w:right w:val="nil"/>
                <w:between w:val="nil"/>
              </w:pBdr>
              <w:spacing w:before="60" w:after="60" w:line="240" w:lineRule="auto"/>
              <w:rPr>
                <w:rFonts w:eastAsia="Calibri" w:cstheme="minorHAnsi"/>
                <w:b/>
                <w:bCs/>
                <w:sz w:val="18"/>
                <w:szCs w:val="18"/>
              </w:rPr>
            </w:pPr>
          </w:p>
        </w:tc>
        <w:tc>
          <w:tcPr>
            <w:tcW w:w="1723" w:type="dxa"/>
            <w:gridSpan w:val="2"/>
            <w:tcBorders>
              <w:top w:val="single" w:sz="4" w:space="0" w:color="auto"/>
              <w:left w:val="single" w:sz="4" w:space="0" w:color="auto"/>
              <w:bottom w:val="single" w:sz="4" w:space="0" w:color="auto"/>
              <w:right w:val="single" w:sz="4" w:space="0" w:color="auto"/>
            </w:tcBorders>
            <w:shd w:val="clear" w:color="auto" w:fill="DBE5F1"/>
          </w:tcPr>
          <w:p w14:paraId="22D60D2F" w14:textId="20279382" w:rsidR="005A7C4F" w:rsidRPr="00AB2EAB" w:rsidRDefault="005A7C4F" w:rsidP="005A7C4F">
            <w:pPr>
              <w:spacing w:before="60" w:after="60" w:line="240" w:lineRule="auto"/>
              <w:jc w:val="center"/>
              <w:rPr>
                <w:rFonts w:eastAsia="Calibri" w:cstheme="minorHAnsi"/>
                <w:b/>
                <w:bCs/>
                <w:sz w:val="18"/>
                <w:szCs w:val="18"/>
              </w:rPr>
            </w:pPr>
            <w:r>
              <w:rPr>
                <w:color w:val="000000"/>
                <w:sz w:val="18"/>
                <w:szCs w:val="18"/>
              </w:rPr>
              <w:t>-70%</w:t>
            </w:r>
          </w:p>
        </w:tc>
        <w:tc>
          <w:tcPr>
            <w:tcW w:w="1708" w:type="dxa"/>
            <w:tcBorders>
              <w:top w:val="single" w:sz="4" w:space="0" w:color="auto"/>
              <w:left w:val="single" w:sz="4" w:space="0" w:color="auto"/>
              <w:bottom w:val="single" w:sz="4" w:space="0" w:color="auto"/>
              <w:right w:val="single" w:sz="4" w:space="0" w:color="auto"/>
            </w:tcBorders>
          </w:tcPr>
          <w:p w14:paraId="08C47921" w14:textId="603A6C94"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-80%</w:t>
            </w:r>
          </w:p>
        </w:tc>
        <w:tc>
          <w:tcPr>
            <w:tcW w:w="1708" w:type="dxa"/>
            <w:tcBorders>
              <w:top w:val="single" w:sz="4" w:space="0" w:color="auto"/>
              <w:left w:val="single" w:sz="4" w:space="0" w:color="auto"/>
              <w:bottom w:val="single" w:sz="4" w:space="0" w:color="auto"/>
              <w:right w:val="single" w:sz="4" w:space="0" w:color="auto"/>
            </w:tcBorders>
          </w:tcPr>
          <w:p w14:paraId="74678B2D" w14:textId="6FE9874D" w:rsidR="005A7C4F" w:rsidRPr="00AB2EAB" w:rsidRDefault="005A7C4F" w:rsidP="005A7C4F">
            <w:pPr>
              <w:spacing w:before="60" w:after="60" w:line="240" w:lineRule="auto"/>
              <w:jc w:val="right"/>
              <w:rPr>
                <w:rFonts w:eastAsia="Calibri" w:cstheme="minorHAnsi"/>
                <w:sz w:val="18"/>
                <w:szCs w:val="18"/>
              </w:rPr>
            </w:pPr>
            <w:r>
              <w:rPr>
                <w:color w:val="000000"/>
                <w:sz w:val="18"/>
                <w:szCs w:val="18"/>
              </w:rPr>
              <w:t>-90%</w:t>
            </w:r>
          </w:p>
        </w:tc>
        <w:tc>
          <w:tcPr>
            <w:tcW w:w="1815" w:type="dxa"/>
            <w:tcBorders>
              <w:top w:val="single" w:sz="4" w:space="0" w:color="auto"/>
              <w:left w:val="single" w:sz="4" w:space="0" w:color="auto"/>
              <w:bottom w:val="single" w:sz="4" w:space="0" w:color="auto"/>
              <w:right w:val="single" w:sz="4" w:space="0" w:color="auto"/>
            </w:tcBorders>
            <w:vAlign w:val="center"/>
          </w:tcPr>
          <w:p w14:paraId="43533349" w14:textId="77777777" w:rsidR="005A7C4F" w:rsidRPr="00AB2EAB" w:rsidRDefault="005A7C4F" w:rsidP="005A7C4F">
            <w:pPr>
              <w:spacing w:before="60" w:after="60" w:line="240" w:lineRule="auto"/>
              <w:jc w:val="right"/>
              <w:rPr>
                <w:rFonts w:eastAsia="Calibri" w:cstheme="minorHAnsi"/>
                <w:sz w:val="18"/>
                <w:szCs w:val="18"/>
              </w:rPr>
            </w:pPr>
            <w:r w:rsidRPr="00AB2EAB">
              <w:rPr>
                <w:rFonts w:eastAsia="Calibri" w:cstheme="minorHAnsi"/>
                <w:sz w:val="18"/>
                <w:szCs w:val="18"/>
              </w:rPr>
              <w:t>-90%</w:t>
            </w:r>
          </w:p>
        </w:tc>
      </w:tr>
    </w:tbl>
    <w:p w14:paraId="1ED07F5C" w14:textId="77777777" w:rsidR="001472C0" w:rsidRPr="00AB2EAB" w:rsidRDefault="001472C0" w:rsidP="00D22B87">
      <w:pPr>
        <w:pStyle w:val="Heading3"/>
      </w:pPr>
      <w:bookmarkStart w:id="230" w:name="_Toc172620655"/>
      <w:bookmarkStart w:id="231" w:name="_Toc172797581"/>
      <w:r w:rsidRPr="00AB2EAB">
        <w:t>Ekstremni vjetar – maksimalna brzina</w:t>
      </w:r>
      <w:bookmarkEnd w:id="230"/>
      <w:bookmarkEnd w:id="231"/>
      <w:r w:rsidRPr="00AB2EAB">
        <w:t xml:space="preserve"> </w:t>
      </w:r>
    </w:p>
    <w:p w14:paraId="18B9C627" w14:textId="77777777" w:rsidR="005A7C4F" w:rsidRDefault="005A7C4F" w:rsidP="005A7C4F">
      <w:pPr>
        <w:jc w:val="both"/>
      </w:pPr>
      <w:r>
        <w:t>Prema dostupnim rezultatima projekcije maksimalnih brzina vjetra, postoji blago smanjenje srednje godišnje maksimalne brzine vjetra u oba scenarija (DNK, A1B i A2 scenario). Moguće smanjenje je oko -3 % u odnosu na klimaktološku normalu 1961-1990. prema A2 scenariju, dok je ljeti oko -5%.</w:t>
      </w:r>
    </w:p>
    <w:p w14:paraId="417FF6FF" w14:textId="77777777" w:rsidR="00F97C0C" w:rsidRPr="00AB2EAB" w:rsidRDefault="00F97C0C" w:rsidP="001472C0">
      <w:pPr>
        <w:rPr>
          <w:rFonts w:cstheme="minorHAnsi"/>
          <w:lang w:val="hr-HR"/>
        </w:rPr>
        <w:sectPr w:rsidR="00F97C0C" w:rsidRPr="00AB2EAB" w:rsidSect="001904B8">
          <w:pgSz w:w="11906" w:h="16838"/>
          <w:pgMar w:top="1440" w:right="1440" w:bottom="1440" w:left="1440" w:header="708" w:footer="708" w:gutter="0"/>
          <w:cols w:space="708"/>
          <w:docGrid w:linePitch="360"/>
        </w:sectPr>
      </w:pPr>
    </w:p>
    <w:p w14:paraId="1D67270B" w14:textId="60D75E07" w:rsidR="007F23F4" w:rsidRPr="00AB2EAB" w:rsidRDefault="007966F0" w:rsidP="000661B9">
      <w:pPr>
        <w:pStyle w:val="Heading1"/>
      </w:pPr>
      <w:bookmarkStart w:id="232" w:name="_Toc172620656"/>
      <w:bookmarkStart w:id="233" w:name="_Toc172797582"/>
      <w:r w:rsidRPr="00AB2EAB">
        <w:lastRenderedPageBreak/>
        <w:t>AKCIONI PLAN (</w:t>
      </w:r>
      <w:r w:rsidR="00EE38EF">
        <w:t>UBLAŽAVANJE</w:t>
      </w:r>
      <w:r w:rsidRPr="00AB2EAB">
        <w:t xml:space="preserve">, </w:t>
      </w:r>
      <w:r w:rsidR="00EE38EF">
        <w:t>PRILAGOĐAVANJE</w:t>
      </w:r>
      <w:r w:rsidRPr="00AB2EAB">
        <w:t xml:space="preserve"> I </w:t>
      </w:r>
      <w:r w:rsidR="00EE38EF">
        <w:t>SMANJENJE</w:t>
      </w:r>
      <w:r w:rsidRPr="00AB2EAB">
        <w:t xml:space="preserve"> ENERGETSKOG SIROMAŠTVA)</w:t>
      </w:r>
      <w:bookmarkEnd w:id="232"/>
      <w:bookmarkEnd w:id="233"/>
      <w:r w:rsidRPr="00AB2EAB">
        <w:t xml:space="preserve"> </w:t>
      </w:r>
    </w:p>
    <w:p w14:paraId="2106C673" w14:textId="324FC159" w:rsidR="003E2636" w:rsidRPr="00AB2EAB" w:rsidRDefault="002B76EB" w:rsidP="00482590">
      <w:pPr>
        <w:jc w:val="both"/>
        <w:rPr>
          <w:rFonts w:cstheme="minorHAnsi"/>
        </w:rPr>
      </w:pPr>
      <w:r w:rsidRPr="00AB2EAB">
        <w:rPr>
          <w:rFonts w:cstheme="minorHAnsi"/>
        </w:rPr>
        <w:t xml:space="preserve">Akcioni plan predstavlja skup mjera i aktivnosti usmjereni na dostizanje opšteg cilja definisanog ovim dokumentom. U ovom Akcionom planu postavljene mjere I aktivnosti rezultata su učešća niza aktera koji su bili uključeni u proces izrade  SECAP-a, a shodno njihovim nadležnostima i interesu koji su pokazali za ispunjenje ciljeva iz ovog plana. </w:t>
      </w:r>
      <w:r w:rsidR="00782123" w:rsidRPr="00AB2EAB">
        <w:rPr>
          <w:rFonts w:cstheme="minorHAnsi"/>
        </w:rPr>
        <w:t xml:space="preserve">Poglavlja u nastavku </w:t>
      </w:r>
      <w:r w:rsidR="00F97C0C" w:rsidRPr="00AB2EAB">
        <w:rPr>
          <w:rFonts w:cstheme="minorHAnsi"/>
        </w:rPr>
        <w:t>detaljnu analizu akcionog plana adaptacije na klimatske promjene sa izdvojenim sektorima,</w:t>
      </w:r>
      <w:r w:rsidR="002A6D68">
        <w:rPr>
          <w:rFonts w:cstheme="minorHAnsi"/>
        </w:rPr>
        <w:t xml:space="preserve"> </w:t>
      </w:r>
      <w:r w:rsidR="00482590" w:rsidRPr="00AB2EAB">
        <w:rPr>
          <w:rFonts w:cstheme="minorHAnsi"/>
        </w:rPr>
        <w:t>plana za smanjenje emisija sa efektom staklene bašte, te akcioni plan za ublažavanje energetskog siromaštva</w:t>
      </w:r>
      <w:r w:rsidR="00F97C0C" w:rsidRPr="00AB2EAB">
        <w:rPr>
          <w:rFonts w:cstheme="minorHAnsi"/>
        </w:rPr>
        <w:t xml:space="preserve"> kao i dinamiku implementacije. </w:t>
      </w:r>
    </w:p>
    <w:p w14:paraId="03CC0E42" w14:textId="5C6C1926" w:rsidR="00482590" w:rsidRPr="00AB2EAB" w:rsidRDefault="00482590" w:rsidP="00A753F4">
      <w:pPr>
        <w:pStyle w:val="Heading2"/>
      </w:pPr>
      <w:bookmarkStart w:id="234" w:name="_Toc161223323"/>
      <w:bookmarkStart w:id="235" w:name="_Toc172620657"/>
      <w:bookmarkStart w:id="236" w:name="_Toc172797583"/>
      <w:r w:rsidRPr="00AB2EAB">
        <w:t>Akcioni plan za</w:t>
      </w:r>
      <w:r w:rsidR="00EE38EF">
        <w:t xml:space="preserve"> ublažavanje emisija sa efektom</w:t>
      </w:r>
      <w:r w:rsidRPr="00AB2EAB">
        <w:t xml:space="preserve"> staklene bašte</w:t>
      </w:r>
      <w:bookmarkEnd w:id="234"/>
      <w:bookmarkEnd w:id="235"/>
      <w:bookmarkEnd w:id="236"/>
    </w:p>
    <w:p w14:paraId="4522887E" w14:textId="41C0CAA4" w:rsidR="002A6D68" w:rsidRPr="00E8644A" w:rsidRDefault="002A6D68" w:rsidP="002A6D68">
      <w:pPr>
        <w:jc w:val="both"/>
        <w:rPr>
          <w:lang w:val="hr-HR"/>
        </w:rPr>
      </w:pPr>
      <w:r w:rsidRPr="00E8644A">
        <w:rPr>
          <w:lang w:val="hr-HR"/>
        </w:rPr>
        <w:t xml:space="preserve">Ublažavanje klimatskih promjena ima za cilj smanjenje emisije gasova sa efektom staklene bašte. U ovom poglavlju je dat sveobuhvatni prikaz identifikovanih mjera i aktivnosti Akcionog plana za održivu energiju i klimu Kolašina u periodu od 2024. do 2030. godine za sektore zgradarstva, saobraćaja i javne rasvjete. Iz navedenog prikaza mjera jasno se vidi da će sprovođenje istih rezultirati smanjenjem emisija CO2 odabrane za oko 41,69 %. Za ostvarenje zacrtanog cilja smanjenja emisija CO2 od najmanje 40 % do 2030. godine u odnosu na baznu, 2019. godinu, potrebno je realizovati navedene mjere u predloženom opsegu. </w:t>
      </w:r>
      <w:r w:rsidR="003147FA" w:rsidRPr="003147FA">
        <w:rPr>
          <w:lang w:val="hr-HR"/>
        </w:rPr>
        <w:t>Za proračun smanjenja emisija CO2, korišćena je međunarodno priznata IPCC metodologija i konverzioni faktori, koji su korišćeni prilikom izrade BEI inventara CO2 emisija za 2019. godinu.</w:t>
      </w:r>
    </w:p>
    <w:p w14:paraId="43B1B794" w14:textId="77777777" w:rsidR="007454DC" w:rsidRPr="00AB2EAB" w:rsidRDefault="007454DC" w:rsidP="007454DC">
      <w:pPr>
        <w:spacing w:after="0" w:line="240" w:lineRule="auto"/>
        <w:jc w:val="both"/>
        <w:rPr>
          <w:rFonts w:cstheme="minorHAnsi"/>
          <w:lang w:val="hr-HR"/>
        </w:rPr>
      </w:pPr>
      <w:r w:rsidRPr="00AB2EAB">
        <w:rPr>
          <w:rFonts w:cstheme="minorHAnsi"/>
          <w:lang w:val="hr-HR"/>
        </w:rPr>
        <w:t>Mjere u nastavku ovog poglavlja prikazane su u tabelarnom prikazu, pri čemu su svakoj mjeri pridruženi sljedeći parametri:</w:t>
      </w:r>
    </w:p>
    <w:p w14:paraId="13DC6E61" w14:textId="77777777" w:rsidR="007454DC" w:rsidRPr="00AB2EAB" w:rsidRDefault="007454DC">
      <w:pPr>
        <w:pStyle w:val="ListParagraph"/>
        <w:numPr>
          <w:ilvl w:val="0"/>
          <w:numId w:val="77"/>
        </w:numPr>
        <w:spacing w:after="0" w:line="240" w:lineRule="auto"/>
        <w:jc w:val="both"/>
        <w:rPr>
          <w:rFonts w:cstheme="minorHAnsi"/>
          <w:lang w:val="hr-HR"/>
        </w:rPr>
      </w:pPr>
      <w:r w:rsidRPr="00AB2EAB">
        <w:rPr>
          <w:rFonts w:cstheme="minorHAnsi"/>
          <w:lang w:val="hr-HR"/>
        </w:rPr>
        <w:t>RB mjere;</w:t>
      </w:r>
    </w:p>
    <w:p w14:paraId="0A8328E7"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 xml:space="preserve">Naziv mjere; </w:t>
      </w:r>
    </w:p>
    <w:p w14:paraId="64C4D918"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Sektor;</w:t>
      </w:r>
    </w:p>
    <w:p w14:paraId="6EC949E1"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Odgovorno tijelo;</w:t>
      </w:r>
    </w:p>
    <w:p w14:paraId="3B24269D"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 xml:space="preserve">Opis mjere; </w:t>
      </w:r>
    </w:p>
    <w:p w14:paraId="74EA21D5"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Početak / kraj implementacije;</w:t>
      </w:r>
    </w:p>
    <w:p w14:paraId="5520EF8C"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Partneri u implementaciji;</w:t>
      </w:r>
    </w:p>
    <w:p w14:paraId="6B92C1C5"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Ušteda energije (MWh);</w:t>
      </w:r>
    </w:p>
    <w:p w14:paraId="7820A2B1"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Proizvodnja obnovljive energije (MWh);</w:t>
      </w:r>
    </w:p>
    <w:p w14:paraId="170E5185"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Procijenjeno smanjenje (tCO</w:t>
      </w:r>
      <w:r w:rsidRPr="002A6D68">
        <w:rPr>
          <w:rFonts w:cstheme="minorHAnsi"/>
          <w:vertAlign w:val="subscript"/>
          <w:lang w:val="hr-HR"/>
        </w:rPr>
        <w:t>2</w:t>
      </w:r>
      <w:r w:rsidRPr="00AB2EAB">
        <w:rPr>
          <w:rFonts w:cstheme="minorHAnsi"/>
          <w:lang w:val="hr-HR"/>
        </w:rPr>
        <w:t>);</w:t>
      </w:r>
    </w:p>
    <w:p w14:paraId="1B5A207A"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Ukupni troškovi implementacije;</w:t>
      </w:r>
    </w:p>
    <w:p w14:paraId="6B9CB4E5"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Izvor finansiranja;</w:t>
      </w:r>
    </w:p>
    <w:p w14:paraId="75D4A774" w14:textId="77777777" w:rsidR="007454DC" w:rsidRPr="00AB2EAB" w:rsidRDefault="007454DC">
      <w:pPr>
        <w:pStyle w:val="ListParagraph"/>
        <w:numPr>
          <w:ilvl w:val="0"/>
          <w:numId w:val="77"/>
        </w:numPr>
        <w:jc w:val="both"/>
        <w:rPr>
          <w:rFonts w:cstheme="minorHAnsi"/>
          <w:lang w:val="hr-HR"/>
        </w:rPr>
      </w:pPr>
      <w:r w:rsidRPr="00AB2EAB">
        <w:rPr>
          <w:rFonts w:cstheme="minorHAnsi"/>
          <w:lang w:val="hr-HR"/>
        </w:rPr>
        <w:t>Ključne ugrožene/osjetljive grupe koje će imati koristi od mjere.</w:t>
      </w:r>
    </w:p>
    <w:p w14:paraId="4F16C2DF" w14:textId="57B7CE5C" w:rsidR="007454DC" w:rsidRPr="00AB2EAB" w:rsidRDefault="007454DC" w:rsidP="00D22B87">
      <w:pPr>
        <w:pStyle w:val="Heading3"/>
      </w:pPr>
      <w:bookmarkStart w:id="237" w:name="_Toc172620658"/>
      <w:bookmarkStart w:id="238" w:name="_Toc172797584"/>
      <w:r w:rsidRPr="00AB2EAB">
        <w:t>Zgradarstvo</w:t>
      </w:r>
      <w:bookmarkEnd w:id="237"/>
      <w:bookmarkEnd w:id="238"/>
    </w:p>
    <w:p w14:paraId="498B522F" w14:textId="77777777" w:rsidR="002A6D68" w:rsidRPr="00ED69E8" w:rsidRDefault="002A6D68" w:rsidP="00265B5A">
      <w:pPr>
        <w:jc w:val="both"/>
        <w:rPr>
          <w:lang w:val="hr-HR"/>
        </w:rPr>
      </w:pPr>
      <w:r w:rsidRPr="00ED69E8">
        <w:rPr>
          <w:lang w:val="hr-HR"/>
        </w:rPr>
        <w:t>U sektoru zgradarstva troši se oko 66% od ukupne potrošnje energije, stoga je izuzetno važna njihova energetska efikasnost tj. minimalna potrošnja energije, kako bi se postigao optimalni komfor boravka i korišćenja zgrade. Potrošnja energije u zgradama zavisi od karakteristika zgrada (obliku i konstrukcionim materijalima), energetskim sistemima (sistemi grijanja, hlađenja, ventilacije, električnih uređaja i rasvjete, koji se u njima koriste), ali i od klimatskih uslova.</w:t>
      </w:r>
    </w:p>
    <w:p w14:paraId="00DCC386" w14:textId="77777777" w:rsidR="002A6D68" w:rsidRPr="00ED69E8" w:rsidRDefault="002A6D68" w:rsidP="00265B5A">
      <w:pPr>
        <w:jc w:val="both"/>
        <w:rPr>
          <w:lang w:val="hr-HR"/>
        </w:rPr>
      </w:pPr>
      <w:r w:rsidRPr="00ED69E8">
        <w:rPr>
          <w:lang w:val="hr-HR"/>
        </w:rPr>
        <w:lastRenderedPageBreak/>
        <w:t>Povećana potrošnja energije podrazumijeva i veće emisije CO2 u atmosferi pa je neophodno preduzeti potrebne mjere kako bi se smanjila nepotrebna potrošnja i racionalno koristili dostupni energenti.</w:t>
      </w:r>
    </w:p>
    <w:p w14:paraId="78766488" w14:textId="737FAA2D" w:rsidR="002A6D68" w:rsidRPr="008D1715" w:rsidRDefault="002A6D68" w:rsidP="002A6D68">
      <w:pPr>
        <w:jc w:val="both"/>
        <w:rPr>
          <w:highlight w:val="yellow"/>
          <w:lang w:val="hr-HR"/>
        </w:rPr>
      </w:pPr>
      <w:r w:rsidRPr="00ED69E8">
        <w:rPr>
          <w:lang w:val="hr-HR"/>
        </w:rPr>
        <w:t>Energetska efikasnost u zgradama uključuje niz različitih mogućnosti uštede toplotne i električne energije, uz primjenu obnovljivih izvora energije u zgradama, gdje god je to funkcionalno izvodljivo i ekonomski opravdano. Toplotna zaštita zgrada pruža veliki potencijaa energetskih ušteda. Naime, poboljšanjem toplotno-izolacionih karakteristika zgrade, moguće je postići smanjenje ukupnih gubitaka toplote građevine za prosječno od 30 do 60%.</w:t>
      </w:r>
      <w:r>
        <w:rPr>
          <w:lang w:val="hr-HR"/>
        </w:rPr>
        <w:t xml:space="preserve"> </w:t>
      </w:r>
      <w:r w:rsidRPr="00ED69E8">
        <w:rPr>
          <w:lang w:val="hr-HR"/>
        </w:rPr>
        <w:t>U nastavku je dat prikaz mjera za smanjenje emisija CO2 iz sektora zgradarstva Kolašina:</w:t>
      </w:r>
    </w:p>
    <w:tbl>
      <w:tblPr>
        <w:tblW w:w="9776" w:type="dxa"/>
        <w:tblLook w:val="04A0" w:firstRow="1" w:lastRow="0" w:firstColumn="1" w:lastColumn="0" w:noHBand="0" w:noVBand="1"/>
      </w:tblPr>
      <w:tblGrid>
        <w:gridCol w:w="1649"/>
        <w:gridCol w:w="8127"/>
      </w:tblGrid>
      <w:tr w:rsidR="007454DC" w:rsidRPr="00AB2EAB" w14:paraId="3EE608E9" w14:textId="77777777" w:rsidTr="00DF558A">
        <w:trPr>
          <w:trHeight w:val="20"/>
          <w:tblHeader/>
        </w:trPr>
        <w:tc>
          <w:tcPr>
            <w:tcW w:w="1649" w:type="dxa"/>
            <w:tcBorders>
              <w:top w:val="single" w:sz="4" w:space="0" w:color="auto"/>
              <w:left w:val="single" w:sz="4" w:space="0" w:color="auto"/>
              <w:bottom w:val="single" w:sz="4" w:space="0" w:color="auto"/>
              <w:right w:val="single" w:sz="4" w:space="0" w:color="auto"/>
            </w:tcBorders>
            <w:shd w:val="clear" w:color="auto" w:fill="4F81BD"/>
            <w:vAlign w:val="center"/>
            <w:hideMark/>
          </w:tcPr>
          <w:p w14:paraId="40E98767" w14:textId="1646675B" w:rsidR="007454DC" w:rsidRPr="00AB2EAB" w:rsidRDefault="007E1A42" w:rsidP="007E1A42">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Mjera broj</w:t>
            </w:r>
          </w:p>
        </w:tc>
        <w:tc>
          <w:tcPr>
            <w:tcW w:w="8127" w:type="dxa"/>
            <w:tcBorders>
              <w:top w:val="single" w:sz="4" w:space="0" w:color="auto"/>
              <w:left w:val="nil"/>
              <w:bottom w:val="single" w:sz="4" w:space="0" w:color="auto"/>
              <w:right w:val="single" w:sz="4" w:space="0" w:color="auto"/>
            </w:tcBorders>
            <w:shd w:val="clear" w:color="auto" w:fill="4F81BD"/>
            <w:noWrap/>
            <w:vAlign w:val="center"/>
            <w:hideMark/>
          </w:tcPr>
          <w:p w14:paraId="59FC4B6A" w14:textId="77777777" w:rsidR="007454DC" w:rsidRPr="00AB2EAB" w:rsidRDefault="007454DC" w:rsidP="007E1A42">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1</w:t>
            </w:r>
          </w:p>
        </w:tc>
      </w:tr>
      <w:tr w:rsidR="002A6D68" w:rsidRPr="00AB2EAB" w14:paraId="68586109" w14:textId="77777777" w:rsidTr="00DF558A">
        <w:trPr>
          <w:trHeight w:val="20"/>
          <w:tblHeader/>
        </w:trPr>
        <w:tc>
          <w:tcPr>
            <w:tcW w:w="1649" w:type="dxa"/>
            <w:tcBorders>
              <w:top w:val="nil"/>
              <w:left w:val="single" w:sz="4" w:space="0" w:color="auto"/>
              <w:bottom w:val="single" w:sz="4" w:space="0" w:color="auto"/>
              <w:right w:val="single" w:sz="4" w:space="0" w:color="auto"/>
            </w:tcBorders>
            <w:shd w:val="clear" w:color="auto" w:fill="4F81BD"/>
            <w:vAlign w:val="center"/>
            <w:hideMark/>
          </w:tcPr>
          <w:p w14:paraId="19F09F99" w14:textId="77777777" w:rsidR="002A6D68" w:rsidRPr="00AB2EAB" w:rsidRDefault="002A6D68" w:rsidP="002A6D68">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 xml:space="preserve">Naziv mjere </w:t>
            </w:r>
          </w:p>
        </w:tc>
        <w:tc>
          <w:tcPr>
            <w:tcW w:w="8127" w:type="dxa"/>
            <w:tcBorders>
              <w:top w:val="single" w:sz="4" w:space="0" w:color="auto"/>
              <w:left w:val="nil"/>
              <w:bottom w:val="single" w:sz="4" w:space="0" w:color="auto"/>
              <w:right w:val="single" w:sz="4" w:space="0" w:color="auto"/>
            </w:tcBorders>
            <w:shd w:val="clear" w:color="auto" w:fill="4F81BD"/>
            <w:vAlign w:val="center"/>
            <w:hideMark/>
          </w:tcPr>
          <w:p w14:paraId="3F2778F7" w14:textId="47935198" w:rsidR="002A6D68" w:rsidRPr="00AB2EAB" w:rsidRDefault="002A6D68" w:rsidP="002A6D68">
            <w:pPr>
              <w:spacing w:before="60" w:after="60" w:line="240" w:lineRule="auto"/>
              <w:rPr>
                <w:rFonts w:eastAsia="Times New Roman" w:cstheme="minorHAnsi"/>
                <w:b/>
                <w:bCs/>
                <w:color w:val="FFFFFF" w:themeColor="background1"/>
                <w:sz w:val="18"/>
                <w:szCs w:val="18"/>
                <w:lang w:eastAsia="en-GB"/>
              </w:rPr>
            </w:pPr>
            <w:r w:rsidRPr="002A6D68">
              <w:rPr>
                <w:rFonts w:eastAsia="Times New Roman" w:cstheme="minorHAnsi"/>
                <w:b/>
                <w:bCs/>
                <w:color w:val="FFFFFF" w:themeColor="background1"/>
                <w:sz w:val="18"/>
                <w:szCs w:val="18"/>
                <w:lang w:eastAsia="en-GB"/>
              </w:rPr>
              <w:t>Izrada detaljnih energetskih pregleda svih zgrada i sistema u vlasništvu Opštine Kolašin</w:t>
            </w:r>
          </w:p>
        </w:tc>
      </w:tr>
      <w:tr w:rsidR="002A6D68" w:rsidRPr="00AB2EAB" w14:paraId="3369BFE5" w14:textId="77777777" w:rsidTr="00DF558A">
        <w:trPr>
          <w:trHeight w:val="20"/>
        </w:trPr>
        <w:tc>
          <w:tcPr>
            <w:tcW w:w="1649" w:type="dxa"/>
            <w:tcBorders>
              <w:top w:val="nil"/>
              <w:left w:val="single" w:sz="4" w:space="0" w:color="auto"/>
              <w:bottom w:val="single" w:sz="4" w:space="0" w:color="auto"/>
              <w:right w:val="single" w:sz="4" w:space="0" w:color="auto"/>
            </w:tcBorders>
            <w:shd w:val="clear" w:color="auto" w:fill="DBE5F1"/>
            <w:vAlign w:val="center"/>
            <w:hideMark/>
          </w:tcPr>
          <w:p w14:paraId="218F9726" w14:textId="77777777" w:rsidR="002A6D68" w:rsidRPr="00AB2EAB" w:rsidRDefault="002A6D68" w:rsidP="002A6D6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8127" w:type="dxa"/>
            <w:tcBorders>
              <w:top w:val="single" w:sz="4" w:space="0" w:color="auto"/>
              <w:left w:val="nil"/>
              <w:bottom w:val="single" w:sz="4" w:space="0" w:color="auto"/>
              <w:right w:val="single" w:sz="4" w:space="0" w:color="auto"/>
            </w:tcBorders>
            <w:shd w:val="clear" w:color="auto" w:fill="auto"/>
            <w:vAlign w:val="center"/>
            <w:hideMark/>
          </w:tcPr>
          <w:p w14:paraId="1CA65078" w14:textId="22DA4418" w:rsidR="002A6D68" w:rsidRPr="002A6D68" w:rsidRDefault="002A6D68" w:rsidP="002A6D68">
            <w:pPr>
              <w:spacing w:before="60" w:after="60" w:line="240" w:lineRule="auto"/>
              <w:rPr>
                <w:rFonts w:eastAsia="Times New Roman" w:cstheme="minorHAnsi"/>
                <w:color w:val="000000"/>
                <w:sz w:val="18"/>
                <w:szCs w:val="18"/>
                <w:lang w:eastAsia="en-GB"/>
              </w:rPr>
            </w:pPr>
            <w:r w:rsidRPr="002A6D68">
              <w:rPr>
                <w:rFonts w:ascii="Calibri" w:eastAsia="Times New Roman" w:hAnsi="Calibri" w:cs="Calibri"/>
                <w:color w:val="000000"/>
                <w:sz w:val="18"/>
                <w:szCs w:val="18"/>
                <w:lang w:eastAsia="en-GB"/>
              </w:rPr>
              <w:t>Zgradarstvo/Javna rasvjeta</w:t>
            </w:r>
          </w:p>
        </w:tc>
      </w:tr>
      <w:tr w:rsidR="002A6D68" w:rsidRPr="00AB2EAB" w14:paraId="6CA1792E" w14:textId="77777777" w:rsidTr="00DF558A">
        <w:trPr>
          <w:trHeight w:val="20"/>
        </w:trPr>
        <w:tc>
          <w:tcPr>
            <w:tcW w:w="1649" w:type="dxa"/>
            <w:tcBorders>
              <w:top w:val="nil"/>
              <w:left w:val="single" w:sz="4" w:space="0" w:color="auto"/>
              <w:bottom w:val="single" w:sz="4" w:space="0" w:color="auto"/>
              <w:right w:val="single" w:sz="4" w:space="0" w:color="auto"/>
            </w:tcBorders>
            <w:shd w:val="clear" w:color="auto" w:fill="DBE5F1"/>
            <w:vAlign w:val="center"/>
            <w:hideMark/>
          </w:tcPr>
          <w:p w14:paraId="7AF385C9" w14:textId="77777777" w:rsidR="002A6D68" w:rsidRPr="00AB2EAB" w:rsidRDefault="002A6D68" w:rsidP="002A6D6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8127" w:type="dxa"/>
            <w:tcBorders>
              <w:top w:val="single" w:sz="4" w:space="0" w:color="auto"/>
              <w:left w:val="nil"/>
              <w:bottom w:val="single" w:sz="4" w:space="0" w:color="auto"/>
              <w:right w:val="single" w:sz="4" w:space="0" w:color="auto"/>
            </w:tcBorders>
            <w:shd w:val="clear" w:color="auto" w:fill="auto"/>
            <w:vAlign w:val="center"/>
            <w:hideMark/>
          </w:tcPr>
          <w:p w14:paraId="6B6068CD" w14:textId="192BCC38" w:rsidR="002A6D68" w:rsidRPr="002A6D68" w:rsidRDefault="002A6D68" w:rsidP="002A6D68">
            <w:pPr>
              <w:spacing w:before="60" w:after="60" w:line="240" w:lineRule="auto"/>
              <w:rPr>
                <w:rFonts w:eastAsia="Times New Roman" w:cstheme="minorHAnsi"/>
                <w:color w:val="000000"/>
                <w:sz w:val="18"/>
                <w:szCs w:val="18"/>
                <w:lang w:eastAsia="en-GB"/>
              </w:rPr>
            </w:pPr>
            <w:r w:rsidRPr="002A6D68">
              <w:rPr>
                <w:rFonts w:ascii="Calibri" w:eastAsia="Times New Roman" w:hAnsi="Calibri" w:cs="Calibri"/>
                <w:color w:val="000000"/>
                <w:sz w:val="18"/>
                <w:szCs w:val="18"/>
                <w:lang w:eastAsia="en-GB"/>
              </w:rPr>
              <w:t>Opština Kolašin</w:t>
            </w:r>
          </w:p>
        </w:tc>
      </w:tr>
      <w:tr w:rsidR="002A6D68" w:rsidRPr="00AB2EAB" w14:paraId="70ECDC76" w14:textId="77777777" w:rsidTr="00DF558A">
        <w:trPr>
          <w:trHeight w:val="20"/>
        </w:trPr>
        <w:tc>
          <w:tcPr>
            <w:tcW w:w="1649" w:type="dxa"/>
            <w:tcBorders>
              <w:top w:val="nil"/>
              <w:left w:val="single" w:sz="4" w:space="0" w:color="auto"/>
              <w:bottom w:val="single" w:sz="4" w:space="0" w:color="auto"/>
              <w:right w:val="single" w:sz="4" w:space="0" w:color="auto"/>
            </w:tcBorders>
            <w:shd w:val="clear" w:color="auto" w:fill="DBE5F1"/>
            <w:vAlign w:val="center"/>
            <w:hideMark/>
          </w:tcPr>
          <w:p w14:paraId="09B2CB88" w14:textId="77777777" w:rsidR="002A6D68" w:rsidRPr="00AB2EAB" w:rsidRDefault="002A6D68" w:rsidP="002A6D6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Opis mjere </w:t>
            </w:r>
          </w:p>
        </w:tc>
        <w:tc>
          <w:tcPr>
            <w:tcW w:w="8127" w:type="dxa"/>
            <w:tcBorders>
              <w:top w:val="single" w:sz="4" w:space="0" w:color="auto"/>
              <w:left w:val="nil"/>
              <w:bottom w:val="single" w:sz="4" w:space="0" w:color="auto"/>
              <w:right w:val="single" w:sz="4" w:space="0" w:color="auto"/>
            </w:tcBorders>
            <w:shd w:val="clear" w:color="auto" w:fill="auto"/>
            <w:noWrap/>
            <w:vAlign w:val="center"/>
            <w:hideMark/>
          </w:tcPr>
          <w:p w14:paraId="2975B174" w14:textId="63A6E56E" w:rsidR="002A6D68" w:rsidRPr="002A6D68" w:rsidRDefault="002A6D68" w:rsidP="009F31E5">
            <w:pPr>
              <w:spacing w:after="0" w:line="240" w:lineRule="auto"/>
              <w:jc w:val="both"/>
              <w:rPr>
                <w:sz w:val="18"/>
                <w:szCs w:val="18"/>
                <w:lang w:val="sr-Latn-ME"/>
              </w:rPr>
            </w:pPr>
            <w:r w:rsidRPr="002A6D68">
              <w:rPr>
                <w:sz w:val="18"/>
                <w:szCs w:val="18"/>
                <w:lang w:val="sr-Latn-ME"/>
              </w:rPr>
              <w:t xml:space="preserve">Navedena mjera definisana </w:t>
            </w:r>
            <w:r w:rsidR="007D5320">
              <w:rPr>
                <w:sz w:val="18"/>
                <w:szCs w:val="18"/>
                <w:lang w:val="sr-Latn-ME"/>
              </w:rPr>
              <w:t>u dostupnim zvaničnim dokumentima</w:t>
            </w:r>
            <w:r w:rsidRPr="002A6D68">
              <w:rPr>
                <w:sz w:val="18"/>
                <w:szCs w:val="18"/>
                <w:lang w:val="sr-Latn-ME"/>
              </w:rPr>
              <w:t>. Ova mjera ima za cilj sprovođenje temeljnih energetskih pregleda svih zgrada i sistema, koji su u vlasništvu opštine. Detaljni pregledi obuhvataju analizu potrošnje energije, identifikaciju energetskih gubitaka i predlaganje mjera za povećanje energetske efikasnosti.</w:t>
            </w:r>
            <w:r w:rsidR="007D5320">
              <w:rPr>
                <w:sz w:val="18"/>
                <w:szCs w:val="18"/>
                <w:lang w:val="sr-Latn-ME"/>
              </w:rPr>
              <w:t xml:space="preserve">Predviđeno je da se navedena mjera implementira u potpunosti do kraja 2026.godine. </w:t>
            </w:r>
            <w:r w:rsidRPr="002A6D68">
              <w:rPr>
                <w:sz w:val="18"/>
                <w:szCs w:val="18"/>
                <w:lang w:val="sr-Latn-ME"/>
              </w:rPr>
              <w:t>Kako bi se postigli bolji rezultati za navedenu mjeru, od strane lokalne samouprave potrebne su određene aktivnosti, i to:</w:t>
            </w:r>
          </w:p>
          <w:p w14:paraId="2325895B" w14:textId="07E2592F"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 xml:space="preserve">Definisanje popisa svih zgrada i infrastrukturnih sistema koji su u vlasništvu </w:t>
            </w:r>
            <w:r w:rsidR="009F31E5">
              <w:rPr>
                <w:sz w:val="18"/>
                <w:szCs w:val="18"/>
                <w:lang w:val="sr-Latn-ME"/>
              </w:rPr>
              <w:t>o</w:t>
            </w:r>
            <w:r w:rsidRPr="002A6D68">
              <w:rPr>
                <w:sz w:val="18"/>
                <w:szCs w:val="18"/>
                <w:lang w:val="sr-Latn-ME"/>
              </w:rPr>
              <w:t>pštine.</w:t>
            </w:r>
          </w:p>
          <w:p w14:paraId="72133635"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Angažovanje stručnih timova za sprovođenje detaljnih energetskih pregleda svakog pojedinog objekta i sistema.</w:t>
            </w:r>
          </w:p>
          <w:p w14:paraId="66137A66"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Prikupljanje i analiza podataka o potrošnji energije u svakom objektu kako bi se identifikovali glavni potrošači.</w:t>
            </w:r>
          </w:p>
          <w:p w14:paraId="144B91AB"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Identifikacija energetskih gubitaka i neefikasnih sistema unutar zgrada putem termografskih i drugih metoda.</w:t>
            </w:r>
          </w:p>
          <w:p w14:paraId="32201534"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Procjena tehničkih karakteristika zgrada, uključujući izolaciju, prozore, sisteme grijanja/hlađenja i rasvjetu.</w:t>
            </w:r>
          </w:p>
          <w:p w14:paraId="13DA3BB1"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Izrada preporuka za unapređenje energetske efikasnosti, uključujući predloge za modernizaciju sistema i implementaciju novih tehnologija.</w:t>
            </w:r>
          </w:p>
          <w:p w14:paraId="3630B9F0"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Razrada planova implementacije preporuka kako bi se postigla poboljšanja u energetskoj efikasnosti.</w:t>
            </w:r>
          </w:p>
          <w:p w14:paraId="0659EE5A"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Priprema procjena troškova i potencijalnih ušteda kako bi se procijenila ekonomska isplativost predloženih mjera.</w:t>
            </w:r>
          </w:p>
          <w:p w14:paraId="70675905" w14:textId="14BC9CFB" w:rsidR="009F31E5" w:rsidRPr="00DF558A" w:rsidRDefault="002A6D68" w:rsidP="00DF558A">
            <w:pPr>
              <w:pStyle w:val="ListParagraph"/>
              <w:numPr>
                <w:ilvl w:val="0"/>
                <w:numId w:val="80"/>
              </w:numPr>
              <w:spacing w:after="0" w:line="240" w:lineRule="auto"/>
              <w:jc w:val="both"/>
              <w:rPr>
                <w:sz w:val="18"/>
                <w:szCs w:val="18"/>
                <w:lang w:val="sr-Latn-ME"/>
              </w:rPr>
            </w:pPr>
            <w:r w:rsidRPr="002A6D68">
              <w:rPr>
                <w:sz w:val="18"/>
                <w:szCs w:val="18"/>
                <w:lang w:val="sr-Latn-ME"/>
              </w:rPr>
              <w:t>Sastavljanje detaljnih izvještaja koji sumiraju rezultate pregleda, predloge mjera i planove implementacije.</w:t>
            </w:r>
          </w:p>
          <w:p w14:paraId="0436D1AB" w14:textId="77777777" w:rsidR="002A6D68" w:rsidRPr="002A6D68" w:rsidRDefault="002A6D68" w:rsidP="009F31E5">
            <w:pPr>
              <w:spacing w:after="0" w:line="240" w:lineRule="auto"/>
              <w:jc w:val="both"/>
              <w:rPr>
                <w:b/>
                <w:sz w:val="18"/>
                <w:szCs w:val="18"/>
                <w:lang w:val="sr-Latn-ME"/>
              </w:rPr>
            </w:pPr>
            <w:r w:rsidRPr="002A6D68">
              <w:rPr>
                <w:b/>
                <w:sz w:val="18"/>
                <w:szCs w:val="18"/>
                <w:lang w:val="sr-Latn-ME"/>
              </w:rPr>
              <w:t>Iz navedene mjere proizilazi veliki broj benefita, kao što su:</w:t>
            </w:r>
          </w:p>
          <w:p w14:paraId="461632CF"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Detaljni pregledi omogućavaju identifikaciju područja za optimizaciju energetske potrošnje.</w:t>
            </w:r>
          </w:p>
          <w:p w14:paraId="5CA8170C"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Implementacijom preporuka smanjuju se troškovi za energiju u objektima u vlasništvu opštine.</w:t>
            </w:r>
          </w:p>
          <w:p w14:paraId="37891E1F"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Mjere unapređenja doprinose povećanju energetske efikasnosti zgrada i sistema.</w:t>
            </w:r>
          </w:p>
          <w:p w14:paraId="22556148"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Implementirane mjere doprinose dugoročnoj održivosti infrastrukture u vlasništvu opštine.</w:t>
            </w:r>
          </w:p>
          <w:p w14:paraId="4081CEB7"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Poboljšanja u energetskoj efikasnosti doprinose smanjenju emisija štetnih gasova.</w:t>
            </w:r>
          </w:p>
          <w:p w14:paraId="4EE407DD" w14:textId="77777777" w:rsidR="002A6D68" w:rsidRPr="002A6D68" w:rsidRDefault="002A6D68">
            <w:pPr>
              <w:pStyle w:val="ListParagraph"/>
              <w:numPr>
                <w:ilvl w:val="0"/>
                <w:numId w:val="80"/>
              </w:numPr>
              <w:spacing w:after="0" w:line="240" w:lineRule="auto"/>
              <w:jc w:val="both"/>
              <w:rPr>
                <w:sz w:val="18"/>
                <w:szCs w:val="18"/>
                <w:lang w:val="sr-Latn-ME"/>
              </w:rPr>
            </w:pPr>
            <w:r w:rsidRPr="002A6D68">
              <w:rPr>
                <w:sz w:val="18"/>
                <w:szCs w:val="18"/>
                <w:lang w:val="sr-Latn-ME"/>
              </w:rPr>
              <w:t>Razvijanje modela za redovne energetske preglede koji podržavaju kontinuirano praćenje i poboljšanja.</w:t>
            </w:r>
          </w:p>
          <w:p w14:paraId="2B36D096" w14:textId="1D0E8AC5" w:rsidR="002A6D68" w:rsidRPr="002A6D68" w:rsidRDefault="002A6D68" w:rsidP="002A6D68">
            <w:pPr>
              <w:spacing w:before="60" w:after="60" w:line="240" w:lineRule="auto"/>
              <w:jc w:val="both"/>
              <w:rPr>
                <w:rFonts w:eastAsia="Times New Roman" w:cstheme="minorHAnsi"/>
                <w:color w:val="000000"/>
                <w:sz w:val="18"/>
                <w:szCs w:val="18"/>
                <w:lang w:eastAsia="en-GB"/>
              </w:rPr>
            </w:pPr>
            <w:r w:rsidRPr="002A6D68">
              <w:rPr>
                <w:sz w:val="18"/>
                <w:szCs w:val="18"/>
                <w:lang w:val="sr-Latn-ME"/>
              </w:rPr>
              <w:t>Pregledi služe kao instrument podizanja svijesti unutar lokalne zajednice o važnosti racionalnog korišćenja energije.</w:t>
            </w:r>
          </w:p>
        </w:tc>
      </w:tr>
      <w:tr w:rsidR="002A6D68" w:rsidRPr="00AB2EAB" w14:paraId="70F513D6" w14:textId="77777777" w:rsidTr="00DF558A">
        <w:trPr>
          <w:trHeight w:val="20"/>
        </w:trPr>
        <w:tc>
          <w:tcPr>
            <w:tcW w:w="1649" w:type="dxa"/>
            <w:tcBorders>
              <w:top w:val="nil"/>
              <w:left w:val="single" w:sz="4" w:space="0" w:color="auto"/>
              <w:bottom w:val="single" w:sz="4" w:space="0" w:color="auto"/>
              <w:right w:val="single" w:sz="4" w:space="0" w:color="auto"/>
            </w:tcBorders>
            <w:shd w:val="clear" w:color="auto" w:fill="DBE5F1"/>
            <w:vAlign w:val="center"/>
            <w:hideMark/>
          </w:tcPr>
          <w:p w14:paraId="49D29021" w14:textId="77777777" w:rsidR="002A6D68" w:rsidRPr="00AB2EAB" w:rsidRDefault="002A6D68" w:rsidP="002A6D6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8127" w:type="dxa"/>
            <w:tcBorders>
              <w:top w:val="single" w:sz="4" w:space="0" w:color="auto"/>
              <w:left w:val="nil"/>
              <w:bottom w:val="single" w:sz="4" w:space="0" w:color="auto"/>
              <w:right w:val="single" w:sz="4" w:space="0" w:color="auto"/>
            </w:tcBorders>
            <w:shd w:val="clear" w:color="auto" w:fill="auto"/>
            <w:vAlign w:val="center"/>
            <w:hideMark/>
          </w:tcPr>
          <w:p w14:paraId="2DF0262B" w14:textId="41F651D9" w:rsidR="002A6D68" w:rsidRPr="002A6D68" w:rsidRDefault="002A6D68" w:rsidP="002A6D68">
            <w:pPr>
              <w:spacing w:before="60" w:after="60" w:line="240" w:lineRule="auto"/>
              <w:rPr>
                <w:rFonts w:eastAsia="Times New Roman" w:cstheme="minorHAnsi"/>
                <w:color w:val="000000"/>
                <w:sz w:val="18"/>
                <w:szCs w:val="18"/>
                <w:lang w:eastAsia="en-GB"/>
              </w:rPr>
            </w:pPr>
            <w:r w:rsidRPr="002A6D68">
              <w:rPr>
                <w:rFonts w:ascii="Calibri" w:eastAsia="Times New Roman" w:hAnsi="Calibri" w:cs="Calibri"/>
                <w:color w:val="000000"/>
                <w:sz w:val="18"/>
                <w:szCs w:val="18"/>
                <w:lang w:eastAsia="en-GB"/>
              </w:rPr>
              <w:t>2024-2026</w:t>
            </w:r>
          </w:p>
        </w:tc>
      </w:tr>
      <w:tr w:rsidR="002A6D68" w:rsidRPr="00AB2EAB" w14:paraId="13C44B92" w14:textId="77777777" w:rsidTr="00DF558A">
        <w:trPr>
          <w:trHeight w:val="20"/>
        </w:trPr>
        <w:tc>
          <w:tcPr>
            <w:tcW w:w="1649" w:type="dxa"/>
            <w:tcBorders>
              <w:top w:val="nil"/>
              <w:left w:val="single" w:sz="4" w:space="0" w:color="auto"/>
              <w:bottom w:val="single" w:sz="4" w:space="0" w:color="auto"/>
              <w:right w:val="single" w:sz="4" w:space="0" w:color="auto"/>
            </w:tcBorders>
            <w:shd w:val="clear" w:color="auto" w:fill="DBE5F1"/>
            <w:vAlign w:val="center"/>
            <w:hideMark/>
          </w:tcPr>
          <w:p w14:paraId="0506FF3E" w14:textId="77777777" w:rsidR="002A6D68" w:rsidRPr="00AB2EAB" w:rsidRDefault="002A6D68" w:rsidP="002A6D6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8127" w:type="dxa"/>
            <w:tcBorders>
              <w:top w:val="single" w:sz="4" w:space="0" w:color="auto"/>
              <w:left w:val="nil"/>
              <w:bottom w:val="single" w:sz="4" w:space="0" w:color="auto"/>
              <w:right w:val="single" w:sz="4" w:space="0" w:color="auto"/>
            </w:tcBorders>
            <w:shd w:val="clear" w:color="auto" w:fill="auto"/>
            <w:vAlign w:val="center"/>
            <w:hideMark/>
          </w:tcPr>
          <w:p w14:paraId="787AA2CB" w14:textId="48050B76" w:rsidR="002A6D68" w:rsidRPr="002A6D68" w:rsidRDefault="002A6D68" w:rsidP="002A6D68">
            <w:pPr>
              <w:spacing w:before="60" w:after="60" w:line="240" w:lineRule="auto"/>
              <w:rPr>
                <w:rFonts w:eastAsia="Times New Roman" w:cstheme="minorHAnsi"/>
                <w:color w:val="000000"/>
                <w:sz w:val="18"/>
                <w:szCs w:val="18"/>
                <w:lang w:eastAsia="en-GB"/>
              </w:rPr>
            </w:pPr>
            <w:r w:rsidRPr="002A6D68">
              <w:rPr>
                <w:rFonts w:ascii="Calibri" w:eastAsia="Times New Roman" w:hAnsi="Calibri" w:cs="Calibri"/>
                <w:color w:val="000000"/>
                <w:sz w:val="18"/>
                <w:szCs w:val="18"/>
                <w:lang w:eastAsia="en-GB"/>
              </w:rPr>
              <w:t>Ministarstvo energetike i rudarstva</w:t>
            </w:r>
          </w:p>
        </w:tc>
      </w:tr>
      <w:tr w:rsidR="002A6D68" w:rsidRPr="00AB2EAB" w14:paraId="6ED9C47B" w14:textId="77777777" w:rsidTr="00DF558A">
        <w:trPr>
          <w:trHeight w:val="20"/>
        </w:trPr>
        <w:tc>
          <w:tcPr>
            <w:tcW w:w="1649" w:type="dxa"/>
            <w:tcBorders>
              <w:top w:val="nil"/>
              <w:left w:val="single" w:sz="4" w:space="0" w:color="auto"/>
              <w:bottom w:val="single" w:sz="4" w:space="0" w:color="auto"/>
              <w:right w:val="single" w:sz="4" w:space="0" w:color="auto"/>
            </w:tcBorders>
            <w:shd w:val="clear" w:color="auto" w:fill="DBE5F1"/>
            <w:vAlign w:val="center"/>
            <w:hideMark/>
          </w:tcPr>
          <w:p w14:paraId="6C93E366" w14:textId="77777777" w:rsidR="002A6D68" w:rsidRPr="00AB2EAB" w:rsidRDefault="002A6D68" w:rsidP="002A6D6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8127" w:type="dxa"/>
            <w:tcBorders>
              <w:top w:val="single" w:sz="4" w:space="0" w:color="auto"/>
              <w:left w:val="nil"/>
              <w:bottom w:val="single" w:sz="4" w:space="0" w:color="auto"/>
              <w:right w:val="single" w:sz="4" w:space="0" w:color="auto"/>
            </w:tcBorders>
            <w:shd w:val="clear" w:color="auto" w:fill="auto"/>
            <w:vAlign w:val="center"/>
            <w:hideMark/>
          </w:tcPr>
          <w:p w14:paraId="0087A536" w14:textId="76AC661F" w:rsidR="002A6D68" w:rsidRPr="002A6D68" w:rsidRDefault="002A6D68" w:rsidP="002A6D68">
            <w:pPr>
              <w:spacing w:before="60" w:after="60" w:line="240" w:lineRule="auto"/>
              <w:rPr>
                <w:rFonts w:eastAsia="Times New Roman" w:cstheme="minorHAnsi"/>
                <w:color w:val="000000"/>
                <w:sz w:val="18"/>
                <w:szCs w:val="18"/>
                <w:lang w:eastAsia="en-GB"/>
              </w:rPr>
            </w:pPr>
            <w:r w:rsidRPr="002A6D68">
              <w:rPr>
                <w:rFonts w:ascii="Calibri" w:eastAsia="Times New Roman" w:hAnsi="Calibri" w:cs="Calibri"/>
                <w:color w:val="000000"/>
                <w:sz w:val="18"/>
                <w:szCs w:val="18"/>
                <w:lang w:eastAsia="en-GB"/>
              </w:rPr>
              <w:t>n/a</w:t>
            </w:r>
          </w:p>
        </w:tc>
      </w:tr>
      <w:tr w:rsidR="002A6D68" w:rsidRPr="00AB2EAB" w14:paraId="36466ADD" w14:textId="77777777" w:rsidTr="00DF558A">
        <w:trPr>
          <w:trHeight w:val="20"/>
        </w:trPr>
        <w:tc>
          <w:tcPr>
            <w:tcW w:w="1649" w:type="dxa"/>
            <w:tcBorders>
              <w:top w:val="nil"/>
              <w:left w:val="single" w:sz="4" w:space="0" w:color="auto"/>
              <w:bottom w:val="single" w:sz="4" w:space="0" w:color="auto"/>
              <w:right w:val="single" w:sz="4" w:space="0" w:color="auto"/>
            </w:tcBorders>
            <w:shd w:val="clear" w:color="auto" w:fill="DBE5F1"/>
            <w:vAlign w:val="center"/>
            <w:hideMark/>
          </w:tcPr>
          <w:p w14:paraId="3353A7E9" w14:textId="77777777" w:rsidR="002A6D68" w:rsidRPr="00AB2EAB" w:rsidRDefault="002A6D68" w:rsidP="002A6D6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lastRenderedPageBreak/>
              <w:t>Proizvodnja obnovljive energije (MWh)</w:t>
            </w:r>
          </w:p>
        </w:tc>
        <w:tc>
          <w:tcPr>
            <w:tcW w:w="8127" w:type="dxa"/>
            <w:tcBorders>
              <w:top w:val="single" w:sz="4" w:space="0" w:color="auto"/>
              <w:left w:val="nil"/>
              <w:bottom w:val="single" w:sz="4" w:space="0" w:color="auto"/>
              <w:right w:val="single" w:sz="4" w:space="0" w:color="auto"/>
            </w:tcBorders>
            <w:shd w:val="clear" w:color="auto" w:fill="auto"/>
            <w:vAlign w:val="center"/>
            <w:hideMark/>
          </w:tcPr>
          <w:p w14:paraId="2B5D5303" w14:textId="1DF1CB14" w:rsidR="002A6D68" w:rsidRPr="002A6D68" w:rsidRDefault="002A6D68" w:rsidP="002A6D68">
            <w:pPr>
              <w:spacing w:before="60" w:after="60" w:line="240" w:lineRule="auto"/>
              <w:rPr>
                <w:rFonts w:eastAsia="Times New Roman" w:cstheme="minorHAnsi"/>
                <w:color w:val="000000"/>
                <w:sz w:val="18"/>
                <w:szCs w:val="18"/>
                <w:lang w:eastAsia="en-GB"/>
              </w:rPr>
            </w:pPr>
            <w:r w:rsidRPr="002A6D68">
              <w:rPr>
                <w:rFonts w:ascii="Calibri" w:eastAsia="Times New Roman" w:hAnsi="Calibri" w:cs="Calibri"/>
                <w:color w:val="000000"/>
                <w:sz w:val="18"/>
                <w:szCs w:val="18"/>
                <w:lang w:eastAsia="en-GB"/>
              </w:rPr>
              <w:t>n/a</w:t>
            </w:r>
          </w:p>
        </w:tc>
      </w:tr>
      <w:tr w:rsidR="002A6D68" w:rsidRPr="00AB2EAB" w14:paraId="163786B7" w14:textId="77777777" w:rsidTr="00DF558A">
        <w:trPr>
          <w:trHeight w:val="20"/>
        </w:trPr>
        <w:tc>
          <w:tcPr>
            <w:tcW w:w="1649" w:type="dxa"/>
            <w:tcBorders>
              <w:top w:val="nil"/>
              <w:left w:val="single" w:sz="4" w:space="0" w:color="auto"/>
              <w:bottom w:val="single" w:sz="4" w:space="0" w:color="auto"/>
              <w:right w:val="single" w:sz="4" w:space="0" w:color="auto"/>
            </w:tcBorders>
            <w:shd w:val="clear" w:color="auto" w:fill="DBE5F1"/>
            <w:vAlign w:val="center"/>
            <w:hideMark/>
          </w:tcPr>
          <w:p w14:paraId="467E72C8" w14:textId="77777777" w:rsidR="002A6D68" w:rsidRPr="00AB2EAB" w:rsidRDefault="002A6D68" w:rsidP="002A6D6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8127" w:type="dxa"/>
            <w:tcBorders>
              <w:top w:val="single" w:sz="4" w:space="0" w:color="auto"/>
              <w:left w:val="nil"/>
              <w:bottom w:val="single" w:sz="4" w:space="0" w:color="auto"/>
              <w:right w:val="single" w:sz="4" w:space="0" w:color="auto"/>
            </w:tcBorders>
            <w:shd w:val="clear" w:color="auto" w:fill="auto"/>
            <w:vAlign w:val="center"/>
            <w:hideMark/>
          </w:tcPr>
          <w:p w14:paraId="7C063BF8" w14:textId="4410BD5F" w:rsidR="002A6D68" w:rsidRPr="002A6D68" w:rsidRDefault="002A6D68" w:rsidP="002A6D68">
            <w:pPr>
              <w:spacing w:before="60" w:after="60" w:line="240" w:lineRule="auto"/>
              <w:rPr>
                <w:rFonts w:eastAsia="Times New Roman" w:cstheme="minorHAnsi"/>
                <w:color w:val="000000"/>
                <w:sz w:val="18"/>
                <w:szCs w:val="18"/>
                <w:lang w:eastAsia="en-GB"/>
              </w:rPr>
            </w:pPr>
            <w:r w:rsidRPr="002A6D68">
              <w:rPr>
                <w:rFonts w:ascii="Calibri" w:eastAsia="Times New Roman" w:hAnsi="Calibri" w:cs="Calibri"/>
                <w:color w:val="000000"/>
                <w:sz w:val="18"/>
                <w:szCs w:val="18"/>
                <w:lang w:eastAsia="en-GB"/>
              </w:rPr>
              <w:t>n/a</w:t>
            </w:r>
          </w:p>
        </w:tc>
      </w:tr>
      <w:tr w:rsidR="002A6D68" w:rsidRPr="00AB2EAB" w14:paraId="5B0351D6" w14:textId="77777777" w:rsidTr="00DF558A">
        <w:trPr>
          <w:trHeight w:val="20"/>
        </w:trPr>
        <w:tc>
          <w:tcPr>
            <w:tcW w:w="1649" w:type="dxa"/>
            <w:tcBorders>
              <w:top w:val="nil"/>
              <w:left w:val="single" w:sz="4" w:space="0" w:color="auto"/>
              <w:bottom w:val="single" w:sz="4" w:space="0" w:color="auto"/>
              <w:right w:val="single" w:sz="4" w:space="0" w:color="auto"/>
            </w:tcBorders>
            <w:shd w:val="clear" w:color="auto" w:fill="DBE5F1"/>
            <w:vAlign w:val="center"/>
            <w:hideMark/>
          </w:tcPr>
          <w:p w14:paraId="6B37EA6D" w14:textId="77777777" w:rsidR="002A6D68" w:rsidRPr="00AB2EAB" w:rsidRDefault="002A6D68" w:rsidP="002A6D6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8127" w:type="dxa"/>
            <w:tcBorders>
              <w:top w:val="single" w:sz="4" w:space="0" w:color="auto"/>
              <w:left w:val="nil"/>
              <w:bottom w:val="single" w:sz="4" w:space="0" w:color="auto"/>
              <w:right w:val="single" w:sz="4" w:space="0" w:color="auto"/>
            </w:tcBorders>
            <w:shd w:val="clear" w:color="auto" w:fill="auto"/>
            <w:vAlign w:val="center"/>
            <w:hideMark/>
          </w:tcPr>
          <w:p w14:paraId="5B295088" w14:textId="463F2FC2" w:rsidR="002A6D68" w:rsidRPr="002A6D68" w:rsidRDefault="002A6D68" w:rsidP="002A6D68">
            <w:pPr>
              <w:spacing w:before="60" w:after="60" w:line="240" w:lineRule="auto"/>
              <w:rPr>
                <w:rFonts w:eastAsia="Times New Roman" w:cstheme="minorHAnsi"/>
                <w:color w:val="000000"/>
                <w:sz w:val="18"/>
                <w:szCs w:val="18"/>
                <w:lang w:eastAsia="en-GB"/>
              </w:rPr>
            </w:pPr>
            <w:r w:rsidRPr="002A6D68">
              <w:rPr>
                <w:rFonts w:ascii="Calibri" w:eastAsia="Times New Roman" w:hAnsi="Calibri" w:cs="Calibri"/>
                <w:color w:val="000000"/>
                <w:sz w:val="18"/>
                <w:szCs w:val="18"/>
                <w:lang w:eastAsia="en-GB"/>
              </w:rPr>
              <w:t>20.000 €</w:t>
            </w:r>
          </w:p>
        </w:tc>
      </w:tr>
      <w:tr w:rsidR="002A6D68" w:rsidRPr="00AB2EAB" w14:paraId="4B2F7DAC" w14:textId="77777777" w:rsidTr="00DF558A">
        <w:trPr>
          <w:trHeight w:val="20"/>
        </w:trPr>
        <w:tc>
          <w:tcPr>
            <w:tcW w:w="1649" w:type="dxa"/>
            <w:tcBorders>
              <w:top w:val="nil"/>
              <w:left w:val="single" w:sz="4" w:space="0" w:color="auto"/>
              <w:bottom w:val="single" w:sz="4" w:space="0" w:color="auto"/>
              <w:right w:val="single" w:sz="4" w:space="0" w:color="auto"/>
            </w:tcBorders>
            <w:shd w:val="clear" w:color="auto" w:fill="DBE5F1"/>
            <w:vAlign w:val="center"/>
            <w:hideMark/>
          </w:tcPr>
          <w:p w14:paraId="2967762E" w14:textId="77777777" w:rsidR="002A6D68" w:rsidRPr="00AB2EAB" w:rsidRDefault="002A6D68" w:rsidP="002A6D6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8127" w:type="dxa"/>
            <w:tcBorders>
              <w:top w:val="single" w:sz="4" w:space="0" w:color="auto"/>
              <w:left w:val="nil"/>
              <w:bottom w:val="single" w:sz="4" w:space="0" w:color="auto"/>
              <w:right w:val="single" w:sz="4" w:space="0" w:color="auto"/>
            </w:tcBorders>
            <w:shd w:val="clear" w:color="auto" w:fill="auto"/>
            <w:vAlign w:val="center"/>
            <w:hideMark/>
          </w:tcPr>
          <w:p w14:paraId="012D8AB9" w14:textId="1200A8B6" w:rsidR="002A6D68" w:rsidRPr="002A6D68" w:rsidRDefault="002A6D68" w:rsidP="002A6D68">
            <w:pPr>
              <w:spacing w:before="60" w:after="60" w:line="240" w:lineRule="auto"/>
              <w:rPr>
                <w:rFonts w:eastAsia="Times New Roman" w:cstheme="minorHAnsi"/>
                <w:color w:val="000000"/>
                <w:sz w:val="18"/>
                <w:szCs w:val="18"/>
                <w:lang w:eastAsia="en-GB"/>
              </w:rPr>
            </w:pPr>
            <w:r w:rsidRPr="002A6D68">
              <w:rPr>
                <w:rFonts w:ascii="Calibri" w:eastAsia="Times New Roman" w:hAnsi="Calibri" w:cs="Calibri"/>
                <w:color w:val="000000"/>
                <w:sz w:val="18"/>
                <w:szCs w:val="18"/>
                <w:lang w:eastAsia="en-GB"/>
              </w:rPr>
              <w:t>budžet Opštine</w:t>
            </w:r>
          </w:p>
        </w:tc>
      </w:tr>
      <w:tr w:rsidR="002A6D68" w:rsidRPr="00AB2EAB" w14:paraId="58DD6B47" w14:textId="77777777" w:rsidTr="00DF558A">
        <w:trPr>
          <w:trHeight w:val="20"/>
        </w:trPr>
        <w:tc>
          <w:tcPr>
            <w:tcW w:w="1649" w:type="dxa"/>
            <w:tcBorders>
              <w:top w:val="nil"/>
              <w:left w:val="single" w:sz="4" w:space="0" w:color="auto"/>
              <w:bottom w:val="single" w:sz="4" w:space="0" w:color="auto"/>
              <w:right w:val="single" w:sz="4" w:space="0" w:color="auto"/>
            </w:tcBorders>
            <w:shd w:val="clear" w:color="auto" w:fill="DBE5F1"/>
            <w:vAlign w:val="center"/>
            <w:hideMark/>
          </w:tcPr>
          <w:p w14:paraId="77F51E9A" w14:textId="77777777" w:rsidR="002A6D68" w:rsidRPr="00AB2EAB" w:rsidRDefault="002A6D68" w:rsidP="002A6D6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Ključne ugrožene/osjetljive grupe koje će imati koristi od mjere </w:t>
            </w:r>
          </w:p>
        </w:tc>
        <w:tc>
          <w:tcPr>
            <w:tcW w:w="8127" w:type="dxa"/>
            <w:tcBorders>
              <w:top w:val="single" w:sz="4" w:space="0" w:color="auto"/>
              <w:left w:val="nil"/>
              <w:bottom w:val="single" w:sz="4" w:space="0" w:color="auto"/>
              <w:right w:val="single" w:sz="4" w:space="0" w:color="auto"/>
            </w:tcBorders>
            <w:shd w:val="clear" w:color="auto" w:fill="auto"/>
            <w:vAlign w:val="center"/>
            <w:hideMark/>
          </w:tcPr>
          <w:p w14:paraId="5F58D3D0" w14:textId="77777777" w:rsidR="002A6D68" w:rsidRPr="002A6D68" w:rsidRDefault="002A6D68" w:rsidP="002A6D68">
            <w:pPr>
              <w:spacing w:after="0" w:line="240" w:lineRule="auto"/>
              <w:jc w:val="center"/>
              <w:rPr>
                <w:rFonts w:ascii="Calibri" w:eastAsia="Times New Roman" w:hAnsi="Calibri" w:cs="Calibri"/>
                <w:color w:val="000000"/>
                <w:sz w:val="18"/>
                <w:szCs w:val="18"/>
              </w:rPr>
            </w:pPr>
            <w:r w:rsidRPr="002A6D68">
              <w:rPr>
                <w:rFonts w:ascii="Calibri" w:hAnsi="Calibri" w:cs="Calibri"/>
                <w:color w:val="000000"/>
                <w:sz w:val="18"/>
                <w:szCs w:val="18"/>
                <w:lang w:val="sr-Latn-ME"/>
              </w:rPr>
              <w:t>n/a</w:t>
            </w:r>
          </w:p>
          <w:p w14:paraId="11A3ED90" w14:textId="3E550976" w:rsidR="002A6D68" w:rsidRPr="002A6D68" w:rsidRDefault="002A6D68" w:rsidP="002A6D68">
            <w:pPr>
              <w:spacing w:before="60" w:after="60" w:line="240" w:lineRule="auto"/>
              <w:rPr>
                <w:rFonts w:eastAsia="Times New Roman" w:cstheme="minorHAnsi"/>
                <w:color w:val="000000"/>
                <w:sz w:val="18"/>
                <w:szCs w:val="18"/>
                <w:lang w:eastAsia="en-GB"/>
              </w:rPr>
            </w:pPr>
          </w:p>
        </w:tc>
      </w:tr>
    </w:tbl>
    <w:p w14:paraId="53D58112" w14:textId="77777777" w:rsidR="003F462F" w:rsidRPr="00AB2EAB" w:rsidRDefault="003F462F" w:rsidP="007E1A42">
      <w:pPr>
        <w:spacing w:before="60" w:after="60" w:line="240" w:lineRule="auto"/>
        <w:rPr>
          <w:rFonts w:cstheme="minorHAnsi"/>
          <w:sz w:val="18"/>
          <w:szCs w:val="18"/>
          <w:lang w:val="hr-HR"/>
        </w:rPr>
        <w:sectPr w:rsidR="003F462F" w:rsidRPr="00AB2EAB" w:rsidSect="001904B8">
          <w:pgSz w:w="11906" w:h="16838"/>
          <w:pgMar w:top="1440" w:right="1440" w:bottom="1440" w:left="1440" w:header="708" w:footer="708" w:gutter="0"/>
          <w:cols w:space="708"/>
          <w:docGrid w:linePitch="360"/>
        </w:sectPr>
      </w:pPr>
    </w:p>
    <w:tbl>
      <w:tblPr>
        <w:tblW w:w="5265" w:type="pct"/>
        <w:tblLook w:val="04A0" w:firstRow="1" w:lastRow="0" w:firstColumn="1" w:lastColumn="0" w:noHBand="0" w:noVBand="1"/>
      </w:tblPr>
      <w:tblGrid>
        <w:gridCol w:w="1698"/>
        <w:gridCol w:w="7796"/>
      </w:tblGrid>
      <w:tr w:rsidR="007454DC" w:rsidRPr="00AB2EAB" w14:paraId="4D376146" w14:textId="77777777" w:rsidTr="00DF558A">
        <w:trPr>
          <w:trHeight w:val="20"/>
          <w:tblHeader/>
        </w:trPr>
        <w:tc>
          <w:tcPr>
            <w:tcW w:w="894"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0352962C" w14:textId="309F2E3D" w:rsidR="007454DC" w:rsidRPr="00AB2EAB" w:rsidRDefault="007E1A42" w:rsidP="007E1A42">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4106" w:type="pct"/>
            <w:tcBorders>
              <w:top w:val="single" w:sz="4" w:space="0" w:color="000000"/>
              <w:left w:val="nil"/>
              <w:bottom w:val="single" w:sz="4" w:space="0" w:color="000000"/>
              <w:right w:val="single" w:sz="4" w:space="0" w:color="000000"/>
            </w:tcBorders>
            <w:shd w:val="clear" w:color="auto" w:fill="4F81BD"/>
            <w:noWrap/>
            <w:vAlign w:val="center"/>
            <w:hideMark/>
          </w:tcPr>
          <w:p w14:paraId="1257CBF0" w14:textId="77777777" w:rsidR="007454DC" w:rsidRPr="00AB2EAB" w:rsidRDefault="007454DC" w:rsidP="007E1A42">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2</w:t>
            </w:r>
          </w:p>
        </w:tc>
      </w:tr>
      <w:tr w:rsidR="009F31E5" w:rsidRPr="00AB2EAB" w14:paraId="7EFB01A4" w14:textId="77777777" w:rsidTr="00DF558A">
        <w:trPr>
          <w:trHeight w:val="20"/>
          <w:tblHeader/>
        </w:trPr>
        <w:tc>
          <w:tcPr>
            <w:tcW w:w="894" w:type="pct"/>
            <w:tcBorders>
              <w:top w:val="nil"/>
              <w:left w:val="single" w:sz="4" w:space="0" w:color="auto"/>
              <w:bottom w:val="single" w:sz="4" w:space="0" w:color="auto"/>
              <w:right w:val="single" w:sz="4" w:space="0" w:color="auto"/>
            </w:tcBorders>
            <w:shd w:val="clear" w:color="auto" w:fill="4F81BD"/>
            <w:vAlign w:val="center"/>
            <w:hideMark/>
          </w:tcPr>
          <w:p w14:paraId="609B95EA" w14:textId="77777777" w:rsidR="009F31E5" w:rsidRPr="00AB2EAB" w:rsidRDefault="009F31E5" w:rsidP="009F31E5">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 xml:space="preserve">Naziv mjere </w:t>
            </w:r>
          </w:p>
        </w:tc>
        <w:tc>
          <w:tcPr>
            <w:tcW w:w="4106" w:type="pct"/>
            <w:tcBorders>
              <w:top w:val="nil"/>
              <w:left w:val="nil"/>
              <w:bottom w:val="single" w:sz="4" w:space="0" w:color="000000"/>
              <w:right w:val="single" w:sz="4" w:space="0" w:color="000000"/>
            </w:tcBorders>
            <w:shd w:val="clear" w:color="auto" w:fill="4F81BD"/>
            <w:vAlign w:val="center"/>
            <w:hideMark/>
          </w:tcPr>
          <w:p w14:paraId="4BD329E5" w14:textId="27A41E27" w:rsidR="009F31E5" w:rsidRPr="009F31E5" w:rsidRDefault="009F31E5" w:rsidP="009F31E5">
            <w:pPr>
              <w:spacing w:before="60" w:after="60" w:line="240" w:lineRule="auto"/>
              <w:rPr>
                <w:rFonts w:eastAsia="Times New Roman" w:cstheme="minorHAnsi"/>
                <w:b/>
                <w:bCs/>
                <w:color w:val="FFFFFF" w:themeColor="background1"/>
                <w:sz w:val="18"/>
                <w:szCs w:val="18"/>
                <w:lang w:eastAsia="en-GB"/>
              </w:rPr>
            </w:pPr>
            <w:r w:rsidRPr="009F31E5">
              <w:rPr>
                <w:rFonts w:eastAsia="Times New Roman" w:cstheme="minorHAnsi"/>
                <w:b/>
                <w:bCs/>
                <w:color w:val="FFFFFF" w:themeColor="background1"/>
                <w:sz w:val="18"/>
                <w:szCs w:val="18"/>
                <w:lang w:eastAsia="en-GB"/>
              </w:rPr>
              <w:t>Izrada analize vezane za ukidanje korišćenja fosilnih goriva za grijanje objekata u vlasništvu Opštine (Dom kulture, Muzej)</w:t>
            </w:r>
          </w:p>
        </w:tc>
      </w:tr>
      <w:tr w:rsidR="009F31E5" w:rsidRPr="00AB2EAB" w14:paraId="12FC64A5" w14:textId="77777777" w:rsidTr="00DF558A">
        <w:trPr>
          <w:trHeight w:val="20"/>
        </w:trPr>
        <w:tc>
          <w:tcPr>
            <w:tcW w:w="894" w:type="pct"/>
            <w:tcBorders>
              <w:top w:val="nil"/>
              <w:left w:val="single" w:sz="4" w:space="0" w:color="auto"/>
              <w:bottom w:val="single" w:sz="4" w:space="0" w:color="auto"/>
              <w:right w:val="single" w:sz="4" w:space="0" w:color="auto"/>
            </w:tcBorders>
            <w:shd w:val="clear" w:color="auto" w:fill="DBE5F1"/>
            <w:vAlign w:val="center"/>
            <w:hideMark/>
          </w:tcPr>
          <w:p w14:paraId="7E7AED68" w14:textId="77777777" w:rsidR="009F31E5" w:rsidRPr="00AB2EAB" w:rsidRDefault="009F31E5" w:rsidP="009F31E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4106" w:type="pct"/>
            <w:tcBorders>
              <w:top w:val="nil"/>
              <w:left w:val="nil"/>
              <w:bottom w:val="single" w:sz="4" w:space="0" w:color="000000"/>
              <w:right w:val="single" w:sz="4" w:space="0" w:color="000000"/>
            </w:tcBorders>
            <w:shd w:val="clear" w:color="auto" w:fill="auto"/>
            <w:vAlign w:val="center"/>
            <w:hideMark/>
          </w:tcPr>
          <w:p w14:paraId="4CF2A04C" w14:textId="5EFB47CD" w:rsidR="009F31E5" w:rsidRPr="009F31E5" w:rsidRDefault="009F31E5" w:rsidP="009F31E5">
            <w:pPr>
              <w:spacing w:before="60" w:after="60" w:line="240" w:lineRule="auto"/>
              <w:rPr>
                <w:rFonts w:eastAsia="Times New Roman" w:cstheme="minorHAnsi"/>
                <w:color w:val="000000"/>
                <w:sz w:val="18"/>
                <w:szCs w:val="18"/>
                <w:lang w:eastAsia="en-GB"/>
              </w:rPr>
            </w:pPr>
            <w:r w:rsidRPr="009F31E5">
              <w:rPr>
                <w:rFonts w:ascii="Calibri" w:eastAsia="Times New Roman" w:hAnsi="Calibri" w:cs="Calibri"/>
                <w:color w:val="000000"/>
                <w:sz w:val="18"/>
                <w:szCs w:val="18"/>
                <w:lang w:eastAsia="en-GB"/>
              </w:rPr>
              <w:t>Zgradarstvo</w:t>
            </w:r>
          </w:p>
        </w:tc>
      </w:tr>
      <w:tr w:rsidR="009F31E5" w:rsidRPr="00AB2EAB" w14:paraId="0483FA64" w14:textId="77777777" w:rsidTr="00DF558A">
        <w:trPr>
          <w:trHeight w:val="20"/>
        </w:trPr>
        <w:tc>
          <w:tcPr>
            <w:tcW w:w="894" w:type="pct"/>
            <w:tcBorders>
              <w:top w:val="nil"/>
              <w:left w:val="single" w:sz="4" w:space="0" w:color="auto"/>
              <w:bottom w:val="single" w:sz="4" w:space="0" w:color="auto"/>
              <w:right w:val="single" w:sz="4" w:space="0" w:color="auto"/>
            </w:tcBorders>
            <w:shd w:val="clear" w:color="auto" w:fill="DBE5F1"/>
            <w:vAlign w:val="center"/>
            <w:hideMark/>
          </w:tcPr>
          <w:p w14:paraId="77ADCA08" w14:textId="77777777" w:rsidR="009F31E5" w:rsidRPr="00AB2EAB" w:rsidRDefault="009F31E5" w:rsidP="009F31E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4106" w:type="pct"/>
            <w:tcBorders>
              <w:top w:val="nil"/>
              <w:left w:val="nil"/>
              <w:bottom w:val="single" w:sz="4" w:space="0" w:color="000000"/>
              <w:right w:val="single" w:sz="4" w:space="0" w:color="000000"/>
            </w:tcBorders>
            <w:shd w:val="clear" w:color="auto" w:fill="auto"/>
            <w:vAlign w:val="center"/>
            <w:hideMark/>
          </w:tcPr>
          <w:p w14:paraId="612C88AB" w14:textId="01711630" w:rsidR="009F31E5" w:rsidRPr="009F31E5" w:rsidRDefault="009F31E5" w:rsidP="009F31E5">
            <w:pPr>
              <w:spacing w:before="60" w:after="60" w:line="240" w:lineRule="auto"/>
              <w:rPr>
                <w:rFonts w:eastAsia="Times New Roman" w:cstheme="minorHAnsi"/>
                <w:color w:val="000000"/>
                <w:sz w:val="18"/>
                <w:szCs w:val="18"/>
                <w:lang w:eastAsia="en-GB"/>
              </w:rPr>
            </w:pPr>
            <w:r w:rsidRPr="009F31E5">
              <w:rPr>
                <w:rFonts w:ascii="Calibri" w:eastAsia="Times New Roman" w:hAnsi="Calibri" w:cs="Calibri"/>
                <w:color w:val="000000"/>
                <w:sz w:val="18"/>
                <w:szCs w:val="18"/>
                <w:lang w:eastAsia="en-GB"/>
              </w:rPr>
              <w:t>Opština Kolašin</w:t>
            </w:r>
          </w:p>
        </w:tc>
      </w:tr>
      <w:tr w:rsidR="009F31E5" w:rsidRPr="00AB2EAB" w14:paraId="6E38F781" w14:textId="77777777" w:rsidTr="00DF558A">
        <w:trPr>
          <w:trHeight w:val="20"/>
        </w:trPr>
        <w:tc>
          <w:tcPr>
            <w:tcW w:w="894" w:type="pct"/>
            <w:tcBorders>
              <w:top w:val="nil"/>
              <w:left w:val="single" w:sz="4" w:space="0" w:color="auto"/>
              <w:bottom w:val="single" w:sz="4" w:space="0" w:color="auto"/>
              <w:right w:val="single" w:sz="4" w:space="0" w:color="auto"/>
            </w:tcBorders>
            <w:shd w:val="clear" w:color="auto" w:fill="DBE5F1"/>
            <w:vAlign w:val="center"/>
            <w:hideMark/>
          </w:tcPr>
          <w:p w14:paraId="562981E1" w14:textId="77777777" w:rsidR="009F31E5" w:rsidRPr="00AB2EAB" w:rsidRDefault="009F31E5" w:rsidP="009F31E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Opis mjere </w:t>
            </w:r>
          </w:p>
        </w:tc>
        <w:tc>
          <w:tcPr>
            <w:tcW w:w="4106" w:type="pct"/>
            <w:tcBorders>
              <w:top w:val="nil"/>
              <w:left w:val="nil"/>
              <w:bottom w:val="single" w:sz="4" w:space="0" w:color="000000"/>
              <w:right w:val="single" w:sz="4" w:space="0" w:color="000000"/>
            </w:tcBorders>
            <w:shd w:val="clear" w:color="auto" w:fill="auto"/>
            <w:vAlign w:val="center"/>
            <w:hideMark/>
          </w:tcPr>
          <w:p w14:paraId="00197030" w14:textId="62BD2C77" w:rsidR="009F31E5" w:rsidRPr="009F31E5" w:rsidRDefault="009F31E5" w:rsidP="009F31E5">
            <w:pPr>
              <w:spacing w:after="0" w:line="240" w:lineRule="auto"/>
              <w:jc w:val="both"/>
              <w:rPr>
                <w:sz w:val="18"/>
                <w:szCs w:val="18"/>
                <w:lang w:val="en-US"/>
              </w:rPr>
            </w:pPr>
            <w:r w:rsidRPr="009F31E5">
              <w:rPr>
                <w:sz w:val="18"/>
                <w:szCs w:val="18"/>
                <w:lang w:val="sr-Latn-ME"/>
              </w:rPr>
              <w:t xml:space="preserve">Navedena mjera definisana je </w:t>
            </w:r>
            <w:r w:rsidR="007D5320">
              <w:rPr>
                <w:sz w:val="18"/>
                <w:szCs w:val="18"/>
                <w:lang w:val="sr-Latn-ME"/>
              </w:rPr>
              <w:t xml:space="preserve">dostupnim zvaničnim dokumentima. </w:t>
            </w:r>
            <w:r w:rsidRPr="009F31E5">
              <w:rPr>
                <w:sz w:val="18"/>
                <w:szCs w:val="18"/>
                <w:lang w:val="sr-Latn-ME"/>
              </w:rPr>
              <w:t>Ova mjera ima za cilj izadu analize kojom bi se definisala isplativost i mogućnost potpuno eliminisanje upotrebe fosilnih goriva za grijanje u objektima koji su u vlasništvu Opštine, kao što su Dom kulture i Muzej. Osim same anlize ukidanja upotrebe fosilni goriva, analiza treba da sadrži i predloge zamjenskih energenata.</w:t>
            </w:r>
            <w:r w:rsidR="007D5320">
              <w:rPr>
                <w:sz w:val="18"/>
                <w:szCs w:val="18"/>
                <w:lang w:val="sr-Latn-ME"/>
              </w:rPr>
              <w:t xml:space="preserve"> Pret</w:t>
            </w:r>
            <w:r w:rsidR="00773CDA">
              <w:rPr>
                <w:sz w:val="18"/>
                <w:szCs w:val="18"/>
                <w:lang w:val="sr-Latn-ME"/>
              </w:rPr>
              <w:t>postavka je da se navedena mjera</w:t>
            </w:r>
            <w:r w:rsidR="007D5320">
              <w:rPr>
                <w:sz w:val="18"/>
                <w:szCs w:val="18"/>
                <w:lang w:val="sr-Latn-ME"/>
              </w:rPr>
              <w:t xml:space="preserve"> sprovede do kraja 2028.godine.</w:t>
            </w:r>
            <w:r>
              <w:rPr>
                <w:sz w:val="18"/>
                <w:szCs w:val="18"/>
                <w:lang w:val="sr-Latn-ME"/>
              </w:rPr>
              <w:t xml:space="preserve"> </w:t>
            </w:r>
            <w:r w:rsidRPr="009F31E5">
              <w:rPr>
                <w:sz w:val="18"/>
                <w:szCs w:val="18"/>
                <w:lang w:val="en-US"/>
              </w:rPr>
              <w:t>Da bi se izvršila kvalitetna analiza isplativosti i mogućnosti potpunog eliminisanja upotrebe fosilnih goriva za grijanje, ista treba da obuhvati odeđeni niz aktivnosti, kao što su:</w:t>
            </w:r>
          </w:p>
          <w:p w14:paraId="500A7F24" w14:textId="5A23D5AB" w:rsidR="009F31E5" w:rsidRPr="009F31E5" w:rsidRDefault="009F31E5">
            <w:pPr>
              <w:pStyle w:val="ListParagraph"/>
              <w:numPr>
                <w:ilvl w:val="0"/>
                <w:numId w:val="80"/>
              </w:numPr>
              <w:spacing w:after="0" w:line="240" w:lineRule="auto"/>
              <w:jc w:val="both"/>
              <w:rPr>
                <w:sz w:val="18"/>
                <w:szCs w:val="18"/>
                <w:lang w:val="sr-Latn-ME"/>
              </w:rPr>
            </w:pPr>
            <w:r w:rsidRPr="009F31E5">
              <w:rPr>
                <w:sz w:val="18"/>
                <w:szCs w:val="18"/>
                <w:lang w:val="sr-Latn-ME"/>
              </w:rPr>
              <w:t>Priprema početnih podataka: Prikupljanje podataka o trenutnom sistem grijanja, uključujući vrstu goriva, godišnju potrošnju, troškove, tehničko stanje opreme, i slično. Takođe, potrebno je prikupiti informacije o veličini i specifičnostima objekata koji se greju.</w:t>
            </w:r>
          </w:p>
          <w:p w14:paraId="7F7840DE" w14:textId="5E0FBC97" w:rsidR="009F31E5" w:rsidRPr="009F31E5" w:rsidRDefault="009F31E5">
            <w:pPr>
              <w:pStyle w:val="ListParagraph"/>
              <w:numPr>
                <w:ilvl w:val="0"/>
                <w:numId w:val="80"/>
              </w:numPr>
              <w:spacing w:after="0" w:line="240" w:lineRule="auto"/>
              <w:jc w:val="both"/>
              <w:rPr>
                <w:sz w:val="18"/>
                <w:szCs w:val="18"/>
                <w:lang w:val="sr-Latn-ME"/>
              </w:rPr>
            </w:pPr>
            <w:r w:rsidRPr="009F31E5">
              <w:rPr>
                <w:sz w:val="18"/>
                <w:szCs w:val="18"/>
                <w:lang w:val="sr-Latn-ME"/>
              </w:rPr>
              <w:t>Procena potencijala za prelazak na obnovljive izvore energije: Uraditi procjenu mogućnosti implementacije alternativnih sistema grijanja koji koriste obnovljive izvore energije, kao što su solarni termalni sistemi, toplotne pumpe, biomasa, ili geotermalna energija. Ova procena obuhvata treba da sadži tehničku izvodljivost, troškove implementacije i očekivane performanse novog sistema.</w:t>
            </w:r>
          </w:p>
          <w:p w14:paraId="73F8455F" w14:textId="68B2DB8C" w:rsidR="009F31E5" w:rsidRPr="009F31E5" w:rsidRDefault="009F31E5">
            <w:pPr>
              <w:pStyle w:val="ListParagraph"/>
              <w:numPr>
                <w:ilvl w:val="0"/>
                <w:numId w:val="80"/>
              </w:numPr>
              <w:spacing w:after="0" w:line="240" w:lineRule="auto"/>
              <w:jc w:val="both"/>
              <w:rPr>
                <w:sz w:val="18"/>
                <w:szCs w:val="18"/>
                <w:lang w:val="sr-Latn-ME"/>
              </w:rPr>
            </w:pPr>
            <w:r w:rsidRPr="009F31E5">
              <w:rPr>
                <w:sz w:val="18"/>
                <w:szCs w:val="18"/>
                <w:lang w:val="sr-Latn-ME"/>
              </w:rPr>
              <w:t>Finansijska analiza: Proračun troškova i benefita prelaska na obnovljive izvore energije. Tokom obračuna, voditi računa da se u analizu uključe troškovi nabavke i instalacije novog sistema, očekivane uštede u troškovima energije tokom životnog vijeka sistema, moguće subvencije ili poreske olakšice, kao i ostale finansijske implikacije.</w:t>
            </w:r>
          </w:p>
          <w:p w14:paraId="53A60DB6" w14:textId="5E3AA7A9" w:rsidR="009F31E5" w:rsidRPr="009F31E5" w:rsidRDefault="009F31E5">
            <w:pPr>
              <w:pStyle w:val="ListParagraph"/>
              <w:numPr>
                <w:ilvl w:val="0"/>
                <w:numId w:val="80"/>
              </w:numPr>
              <w:spacing w:after="0" w:line="240" w:lineRule="auto"/>
              <w:jc w:val="both"/>
              <w:rPr>
                <w:sz w:val="18"/>
                <w:szCs w:val="18"/>
                <w:lang w:val="sr-Latn-ME"/>
              </w:rPr>
            </w:pPr>
            <w:r w:rsidRPr="009F31E5">
              <w:rPr>
                <w:sz w:val="18"/>
                <w:szCs w:val="18"/>
                <w:lang w:val="sr-Latn-ME"/>
              </w:rPr>
              <w:t>Analiza održivosti: Procjena drživosti novog sistema grijanja u pogledu pouzdanosti, održavanja, potrošnje energije, i uticaja na životnu sredinu.</w:t>
            </w:r>
          </w:p>
          <w:p w14:paraId="662F96F9" w14:textId="4C45A399" w:rsidR="009F31E5" w:rsidRPr="009F31E5" w:rsidRDefault="009F31E5">
            <w:pPr>
              <w:pStyle w:val="ListParagraph"/>
              <w:numPr>
                <w:ilvl w:val="0"/>
                <w:numId w:val="80"/>
              </w:numPr>
              <w:spacing w:after="0" w:line="240" w:lineRule="auto"/>
              <w:jc w:val="both"/>
              <w:rPr>
                <w:sz w:val="18"/>
                <w:szCs w:val="18"/>
                <w:lang w:val="sr-Latn-ME"/>
              </w:rPr>
            </w:pPr>
            <w:r w:rsidRPr="009F31E5">
              <w:rPr>
                <w:sz w:val="18"/>
                <w:szCs w:val="18"/>
                <w:lang w:val="sr-Latn-ME"/>
              </w:rPr>
              <w:t>Procena socio-ekonomskih benefita: Analiza uticaja prelaska na obnovljive izvore energije ,na lokalnu zajednicu i ekonomiju. Ovo može uključiti smanjenje emisija štetnih gasova, poboljšanje kvaliteta vazduha, stvaranje novih radnih mesta, i poboljšanje imidža opštine.</w:t>
            </w:r>
          </w:p>
          <w:p w14:paraId="0B771A65" w14:textId="0E5FC1A0" w:rsidR="009F31E5" w:rsidRPr="00DF558A" w:rsidRDefault="009F31E5" w:rsidP="00DF558A">
            <w:pPr>
              <w:pStyle w:val="ListParagraph"/>
              <w:numPr>
                <w:ilvl w:val="0"/>
                <w:numId w:val="80"/>
              </w:numPr>
              <w:spacing w:after="0" w:line="240" w:lineRule="auto"/>
              <w:jc w:val="both"/>
              <w:rPr>
                <w:sz w:val="18"/>
                <w:szCs w:val="18"/>
                <w:lang w:val="sr-Latn-ME"/>
              </w:rPr>
            </w:pPr>
            <w:r w:rsidRPr="009F31E5">
              <w:rPr>
                <w:sz w:val="18"/>
                <w:szCs w:val="18"/>
                <w:lang w:val="sr-Latn-ME"/>
              </w:rPr>
              <w:t>Priprema izveštaja i prezentacija rezultata: Nakon završetka analize, potrebno je izraditi izveštaj koji sumira rezultate analize isplativosti i održivosti, kao i socio-ekonomske benefite prelaska na obnovljive izvore energije. Ovi rezultati se prezentuju relevantnim donosiocima odluka u opštini radi donošenja informisanih odluka.</w:t>
            </w:r>
          </w:p>
          <w:p w14:paraId="733C55CD" w14:textId="77777777" w:rsidR="009F31E5" w:rsidRPr="009F31E5" w:rsidRDefault="009F31E5" w:rsidP="00945CE5">
            <w:pPr>
              <w:spacing w:after="0" w:line="240" w:lineRule="auto"/>
              <w:jc w:val="both"/>
              <w:rPr>
                <w:sz w:val="18"/>
                <w:szCs w:val="18"/>
                <w:lang w:val="en-US"/>
              </w:rPr>
            </w:pPr>
            <w:r w:rsidRPr="009F31E5">
              <w:rPr>
                <w:sz w:val="18"/>
                <w:szCs w:val="18"/>
                <w:lang w:val="en-US"/>
              </w:rPr>
              <w:t>Benefiti prelaska na obnovljive izvore energije za grijanje objekata kao što su Dom kulture i Muzej u vlasništvu Opštine mogu uključivati:</w:t>
            </w:r>
          </w:p>
          <w:p w14:paraId="6CB493C1" w14:textId="77777777" w:rsidR="009F31E5" w:rsidRPr="009F31E5" w:rsidRDefault="009F31E5">
            <w:pPr>
              <w:numPr>
                <w:ilvl w:val="0"/>
                <w:numId w:val="81"/>
              </w:numPr>
              <w:spacing w:after="0" w:line="240" w:lineRule="auto"/>
              <w:ind w:left="714" w:hanging="357"/>
              <w:jc w:val="both"/>
              <w:rPr>
                <w:sz w:val="18"/>
                <w:szCs w:val="18"/>
                <w:lang w:val="en-US"/>
              </w:rPr>
            </w:pPr>
            <w:r w:rsidRPr="009F31E5">
              <w:rPr>
                <w:sz w:val="18"/>
                <w:szCs w:val="18"/>
                <w:lang w:val="en-US"/>
              </w:rPr>
              <w:t>Smanjenje emisija CO2 i drugih zagađujućih materija, doprinoseći očuvanju životne sredine i kvalitetu vazduha.</w:t>
            </w:r>
          </w:p>
          <w:p w14:paraId="66953DBC" w14:textId="77777777" w:rsidR="009F31E5" w:rsidRPr="009F31E5" w:rsidRDefault="009F31E5">
            <w:pPr>
              <w:numPr>
                <w:ilvl w:val="0"/>
                <w:numId w:val="81"/>
              </w:numPr>
              <w:spacing w:after="0" w:line="240" w:lineRule="auto"/>
              <w:ind w:left="714" w:hanging="357"/>
              <w:jc w:val="both"/>
              <w:rPr>
                <w:sz w:val="18"/>
                <w:szCs w:val="18"/>
                <w:lang w:val="en-US"/>
              </w:rPr>
            </w:pPr>
            <w:r w:rsidRPr="009F31E5">
              <w:rPr>
                <w:sz w:val="18"/>
                <w:szCs w:val="18"/>
                <w:lang w:val="en-US"/>
              </w:rPr>
              <w:t>Dugoročne uštede u troškovima energije, posebno u kontekstu rastućih cena fosilnih goriva.</w:t>
            </w:r>
          </w:p>
          <w:p w14:paraId="066E416C" w14:textId="77777777" w:rsidR="009F31E5" w:rsidRPr="009F31E5" w:rsidRDefault="009F31E5">
            <w:pPr>
              <w:numPr>
                <w:ilvl w:val="0"/>
                <w:numId w:val="81"/>
              </w:numPr>
              <w:spacing w:after="0" w:line="240" w:lineRule="auto"/>
              <w:ind w:left="714" w:hanging="357"/>
              <w:jc w:val="both"/>
              <w:rPr>
                <w:sz w:val="18"/>
                <w:szCs w:val="18"/>
                <w:lang w:val="en-US"/>
              </w:rPr>
            </w:pPr>
            <w:r w:rsidRPr="009F31E5">
              <w:rPr>
                <w:sz w:val="18"/>
                <w:szCs w:val="18"/>
                <w:lang w:val="en-US"/>
              </w:rPr>
              <w:t>Poboljšanje energetske efikasnosti objekata, što može dovesti do udobnijih uslova za korisnike i posetioce.</w:t>
            </w:r>
          </w:p>
          <w:p w14:paraId="4ED083D5" w14:textId="77777777" w:rsidR="009F31E5" w:rsidRPr="009F31E5" w:rsidRDefault="009F31E5">
            <w:pPr>
              <w:numPr>
                <w:ilvl w:val="0"/>
                <w:numId w:val="81"/>
              </w:numPr>
              <w:spacing w:after="0" w:line="240" w:lineRule="auto"/>
              <w:ind w:left="714" w:hanging="357"/>
              <w:jc w:val="both"/>
              <w:rPr>
                <w:sz w:val="18"/>
                <w:szCs w:val="18"/>
                <w:lang w:val="en-US"/>
              </w:rPr>
            </w:pPr>
            <w:r w:rsidRPr="009F31E5">
              <w:rPr>
                <w:sz w:val="18"/>
                <w:szCs w:val="18"/>
                <w:lang w:val="en-US"/>
              </w:rPr>
              <w:t>Diversifikacija energetskog sistema opštine, smanjujući zavisnost od uvoza fosilnih goriva i pružajući veću sigurnost snabdevanja energijom.</w:t>
            </w:r>
          </w:p>
          <w:p w14:paraId="11686D62" w14:textId="305E53AD" w:rsidR="009F31E5" w:rsidRPr="009F31E5" w:rsidRDefault="009F31E5" w:rsidP="009F31E5">
            <w:pPr>
              <w:spacing w:before="60" w:after="60" w:line="240" w:lineRule="auto"/>
              <w:jc w:val="both"/>
              <w:rPr>
                <w:rFonts w:eastAsia="Times New Roman" w:cstheme="minorHAnsi"/>
                <w:color w:val="000000"/>
                <w:sz w:val="18"/>
                <w:szCs w:val="18"/>
                <w:lang w:eastAsia="en-GB"/>
              </w:rPr>
            </w:pPr>
            <w:r w:rsidRPr="009F31E5">
              <w:rPr>
                <w:sz w:val="18"/>
                <w:szCs w:val="18"/>
                <w:lang w:val="en-US"/>
              </w:rPr>
              <w:t>Pozitivan imidž opštine kao lidera u održivom razvoju i zaštiti životne sredine, što može privući investicije i turiste.</w:t>
            </w:r>
          </w:p>
        </w:tc>
      </w:tr>
      <w:tr w:rsidR="009F31E5" w:rsidRPr="00AB2EAB" w14:paraId="6D898B7D" w14:textId="77777777" w:rsidTr="00DF558A">
        <w:trPr>
          <w:trHeight w:val="20"/>
        </w:trPr>
        <w:tc>
          <w:tcPr>
            <w:tcW w:w="894" w:type="pct"/>
            <w:tcBorders>
              <w:top w:val="nil"/>
              <w:left w:val="single" w:sz="4" w:space="0" w:color="auto"/>
              <w:bottom w:val="single" w:sz="4" w:space="0" w:color="auto"/>
              <w:right w:val="single" w:sz="4" w:space="0" w:color="auto"/>
            </w:tcBorders>
            <w:shd w:val="clear" w:color="auto" w:fill="DBE5F1"/>
            <w:vAlign w:val="center"/>
            <w:hideMark/>
          </w:tcPr>
          <w:p w14:paraId="1A7C04D4" w14:textId="77777777" w:rsidR="009F31E5" w:rsidRPr="00AB2EAB" w:rsidRDefault="009F31E5" w:rsidP="009F31E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4106" w:type="pct"/>
            <w:tcBorders>
              <w:top w:val="nil"/>
              <w:left w:val="nil"/>
              <w:bottom w:val="single" w:sz="4" w:space="0" w:color="000000"/>
              <w:right w:val="single" w:sz="4" w:space="0" w:color="000000"/>
            </w:tcBorders>
            <w:shd w:val="clear" w:color="auto" w:fill="auto"/>
            <w:vAlign w:val="center"/>
            <w:hideMark/>
          </w:tcPr>
          <w:p w14:paraId="22D20153" w14:textId="446D254F" w:rsidR="009F31E5" w:rsidRPr="009F31E5" w:rsidRDefault="009F31E5" w:rsidP="009F31E5">
            <w:pPr>
              <w:spacing w:before="60" w:after="60" w:line="240" w:lineRule="auto"/>
              <w:rPr>
                <w:rFonts w:eastAsia="Times New Roman" w:cstheme="minorHAnsi"/>
                <w:color w:val="000000"/>
                <w:sz w:val="18"/>
                <w:szCs w:val="18"/>
                <w:lang w:eastAsia="en-GB"/>
              </w:rPr>
            </w:pPr>
            <w:r w:rsidRPr="009F31E5">
              <w:rPr>
                <w:rFonts w:ascii="Calibri" w:eastAsia="Times New Roman" w:hAnsi="Calibri" w:cs="Calibri"/>
                <w:color w:val="000000"/>
                <w:sz w:val="18"/>
                <w:szCs w:val="18"/>
                <w:lang w:eastAsia="en-GB"/>
              </w:rPr>
              <w:t>2026-2028</w:t>
            </w:r>
          </w:p>
        </w:tc>
      </w:tr>
      <w:tr w:rsidR="009F31E5" w:rsidRPr="00AB2EAB" w14:paraId="5549D404" w14:textId="77777777" w:rsidTr="00DF558A">
        <w:trPr>
          <w:trHeight w:val="20"/>
        </w:trPr>
        <w:tc>
          <w:tcPr>
            <w:tcW w:w="894" w:type="pct"/>
            <w:tcBorders>
              <w:top w:val="nil"/>
              <w:left w:val="single" w:sz="4" w:space="0" w:color="auto"/>
              <w:bottom w:val="single" w:sz="4" w:space="0" w:color="auto"/>
              <w:right w:val="single" w:sz="4" w:space="0" w:color="auto"/>
            </w:tcBorders>
            <w:shd w:val="clear" w:color="auto" w:fill="DBE5F1"/>
            <w:vAlign w:val="center"/>
            <w:hideMark/>
          </w:tcPr>
          <w:p w14:paraId="50B93F68" w14:textId="77777777" w:rsidR="009F31E5" w:rsidRPr="00AB2EAB" w:rsidRDefault="009F31E5" w:rsidP="009F31E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4106" w:type="pct"/>
            <w:tcBorders>
              <w:top w:val="nil"/>
              <w:left w:val="nil"/>
              <w:bottom w:val="single" w:sz="4" w:space="0" w:color="000000"/>
              <w:right w:val="single" w:sz="4" w:space="0" w:color="000000"/>
            </w:tcBorders>
            <w:shd w:val="clear" w:color="auto" w:fill="auto"/>
            <w:vAlign w:val="center"/>
            <w:hideMark/>
          </w:tcPr>
          <w:p w14:paraId="6DC26281" w14:textId="03D8385B" w:rsidR="009F31E5" w:rsidRPr="009F31E5" w:rsidRDefault="009F31E5" w:rsidP="009F31E5">
            <w:pPr>
              <w:spacing w:before="60" w:after="60" w:line="240" w:lineRule="auto"/>
              <w:rPr>
                <w:rFonts w:eastAsia="Times New Roman" w:cstheme="minorHAnsi"/>
                <w:color w:val="000000"/>
                <w:sz w:val="18"/>
                <w:szCs w:val="18"/>
                <w:lang w:eastAsia="en-GB"/>
              </w:rPr>
            </w:pPr>
            <w:r w:rsidRPr="009F31E5">
              <w:rPr>
                <w:rFonts w:ascii="Calibri" w:eastAsia="Times New Roman" w:hAnsi="Calibri" w:cs="Calibri"/>
                <w:color w:val="000000"/>
                <w:sz w:val="18"/>
                <w:szCs w:val="18"/>
                <w:lang w:eastAsia="en-GB"/>
              </w:rPr>
              <w:t>Ministarstvo kulture</w:t>
            </w:r>
          </w:p>
        </w:tc>
      </w:tr>
      <w:tr w:rsidR="009F31E5" w:rsidRPr="00AB2EAB" w14:paraId="5056E984" w14:textId="77777777" w:rsidTr="00DF558A">
        <w:trPr>
          <w:trHeight w:val="20"/>
        </w:trPr>
        <w:tc>
          <w:tcPr>
            <w:tcW w:w="894" w:type="pct"/>
            <w:tcBorders>
              <w:top w:val="nil"/>
              <w:left w:val="single" w:sz="4" w:space="0" w:color="auto"/>
              <w:bottom w:val="single" w:sz="4" w:space="0" w:color="auto"/>
              <w:right w:val="single" w:sz="4" w:space="0" w:color="auto"/>
            </w:tcBorders>
            <w:shd w:val="clear" w:color="auto" w:fill="DBE5F1"/>
            <w:vAlign w:val="center"/>
            <w:hideMark/>
          </w:tcPr>
          <w:p w14:paraId="0C577FB0" w14:textId="77777777" w:rsidR="009F31E5" w:rsidRPr="00AB2EAB" w:rsidRDefault="009F31E5" w:rsidP="009F31E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4106" w:type="pct"/>
            <w:tcBorders>
              <w:top w:val="nil"/>
              <w:left w:val="nil"/>
              <w:bottom w:val="single" w:sz="4" w:space="0" w:color="000000"/>
              <w:right w:val="single" w:sz="4" w:space="0" w:color="000000"/>
            </w:tcBorders>
            <w:shd w:val="clear" w:color="auto" w:fill="auto"/>
            <w:vAlign w:val="center"/>
            <w:hideMark/>
          </w:tcPr>
          <w:p w14:paraId="13CA3B70" w14:textId="49D1F81B" w:rsidR="009F31E5" w:rsidRPr="009F31E5" w:rsidRDefault="009F31E5" w:rsidP="009F31E5">
            <w:pPr>
              <w:spacing w:before="60" w:after="60" w:line="240" w:lineRule="auto"/>
              <w:rPr>
                <w:rFonts w:eastAsia="Times New Roman" w:cstheme="minorHAnsi"/>
                <w:color w:val="000000"/>
                <w:sz w:val="18"/>
                <w:szCs w:val="18"/>
                <w:lang w:eastAsia="en-GB"/>
              </w:rPr>
            </w:pPr>
            <w:r w:rsidRPr="009F31E5">
              <w:rPr>
                <w:rFonts w:ascii="Calibri" w:eastAsia="Times New Roman" w:hAnsi="Calibri" w:cs="Calibri"/>
                <w:color w:val="000000"/>
                <w:sz w:val="18"/>
                <w:szCs w:val="18"/>
                <w:lang w:eastAsia="en-GB"/>
              </w:rPr>
              <w:t>n/a</w:t>
            </w:r>
          </w:p>
        </w:tc>
      </w:tr>
      <w:tr w:rsidR="009F31E5" w:rsidRPr="00AB2EAB" w14:paraId="52A7BEF5" w14:textId="77777777" w:rsidTr="00DF558A">
        <w:trPr>
          <w:trHeight w:val="20"/>
        </w:trPr>
        <w:tc>
          <w:tcPr>
            <w:tcW w:w="894" w:type="pct"/>
            <w:tcBorders>
              <w:top w:val="nil"/>
              <w:left w:val="single" w:sz="4" w:space="0" w:color="auto"/>
              <w:bottom w:val="single" w:sz="4" w:space="0" w:color="auto"/>
              <w:right w:val="single" w:sz="4" w:space="0" w:color="auto"/>
            </w:tcBorders>
            <w:shd w:val="clear" w:color="auto" w:fill="DBE5F1"/>
            <w:vAlign w:val="center"/>
            <w:hideMark/>
          </w:tcPr>
          <w:p w14:paraId="31493EC7" w14:textId="77777777" w:rsidR="009F31E5" w:rsidRPr="00AB2EAB" w:rsidRDefault="009F31E5" w:rsidP="009F31E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lastRenderedPageBreak/>
              <w:t>Proizvodnja obnovljive energije (MWh)</w:t>
            </w:r>
          </w:p>
        </w:tc>
        <w:tc>
          <w:tcPr>
            <w:tcW w:w="4106" w:type="pct"/>
            <w:tcBorders>
              <w:top w:val="nil"/>
              <w:left w:val="nil"/>
              <w:bottom w:val="single" w:sz="4" w:space="0" w:color="000000"/>
              <w:right w:val="single" w:sz="4" w:space="0" w:color="000000"/>
            </w:tcBorders>
            <w:shd w:val="clear" w:color="auto" w:fill="auto"/>
            <w:vAlign w:val="center"/>
            <w:hideMark/>
          </w:tcPr>
          <w:p w14:paraId="61FA1941" w14:textId="754BAEB0" w:rsidR="009F31E5" w:rsidRPr="009F31E5" w:rsidRDefault="009F31E5" w:rsidP="009F31E5">
            <w:pPr>
              <w:spacing w:before="60" w:after="60" w:line="240" w:lineRule="auto"/>
              <w:rPr>
                <w:rFonts w:eastAsia="Times New Roman" w:cstheme="minorHAnsi"/>
                <w:color w:val="000000"/>
                <w:sz w:val="18"/>
                <w:szCs w:val="18"/>
                <w:lang w:eastAsia="en-GB"/>
              </w:rPr>
            </w:pPr>
            <w:r w:rsidRPr="009F31E5">
              <w:rPr>
                <w:rFonts w:ascii="Calibri" w:eastAsia="Times New Roman" w:hAnsi="Calibri" w:cs="Calibri"/>
                <w:color w:val="000000"/>
                <w:sz w:val="18"/>
                <w:szCs w:val="18"/>
                <w:lang w:eastAsia="en-GB"/>
              </w:rPr>
              <w:t>n/a</w:t>
            </w:r>
          </w:p>
        </w:tc>
      </w:tr>
      <w:tr w:rsidR="009F31E5" w:rsidRPr="00AB2EAB" w14:paraId="346B9BF3" w14:textId="77777777" w:rsidTr="00DF558A">
        <w:trPr>
          <w:trHeight w:val="20"/>
        </w:trPr>
        <w:tc>
          <w:tcPr>
            <w:tcW w:w="894" w:type="pct"/>
            <w:tcBorders>
              <w:top w:val="nil"/>
              <w:left w:val="single" w:sz="4" w:space="0" w:color="auto"/>
              <w:bottom w:val="single" w:sz="4" w:space="0" w:color="auto"/>
              <w:right w:val="single" w:sz="4" w:space="0" w:color="auto"/>
            </w:tcBorders>
            <w:shd w:val="clear" w:color="auto" w:fill="DBE5F1"/>
            <w:vAlign w:val="center"/>
            <w:hideMark/>
          </w:tcPr>
          <w:p w14:paraId="0855AFDF" w14:textId="77777777" w:rsidR="009F31E5" w:rsidRPr="00AB2EAB" w:rsidRDefault="009F31E5" w:rsidP="009F31E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4106" w:type="pct"/>
            <w:tcBorders>
              <w:top w:val="nil"/>
              <w:left w:val="nil"/>
              <w:bottom w:val="single" w:sz="4" w:space="0" w:color="000000"/>
              <w:right w:val="single" w:sz="4" w:space="0" w:color="000000"/>
            </w:tcBorders>
            <w:shd w:val="clear" w:color="auto" w:fill="auto"/>
            <w:vAlign w:val="center"/>
            <w:hideMark/>
          </w:tcPr>
          <w:p w14:paraId="5A48C2F2" w14:textId="1942A31C" w:rsidR="009F31E5" w:rsidRPr="009F31E5" w:rsidRDefault="009F31E5" w:rsidP="009F31E5">
            <w:pPr>
              <w:spacing w:before="60" w:after="60" w:line="240" w:lineRule="auto"/>
              <w:rPr>
                <w:rFonts w:eastAsia="Times New Roman" w:cstheme="minorHAnsi"/>
                <w:color w:val="000000"/>
                <w:sz w:val="18"/>
                <w:szCs w:val="18"/>
                <w:lang w:eastAsia="en-GB"/>
              </w:rPr>
            </w:pPr>
            <w:r w:rsidRPr="009F31E5">
              <w:rPr>
                <w:rFonts w:ascii="Calibri" w:eastAsia="Times New Roman" w:hAnsi="Calibri" w:cs="Calibri"/>
                <w:color w:val="000000"/>
                <w:sz w:val="18"/>
                <w:szCs w:val="18"/>
                <w:lang w:eastAsia="en-GB"/>
              </w:rPr>
              <w:t>n/a</w:t>
            </w:r>
          </w:p>
        </w:tc>
      </w:tr>
      <w:tr w:rsidR="009F31E5" w:rsidRPr="00AB2EAB" w14:paraId="439A85BA" w14:textId="77777777" w:rsidTr="00DF558A">
        <w:trPr>
          <w:trHeight w:val="20"/>
        </w:trPr>
        <w:tc>
          <w:tcPr>
            <w:tcW w:w="894" w:type="pct"/>
            <w:tcBorders>
              <w:top w:val="nil"/>
              <w:left w:val="single" w:sz="4" w:space="0" w:color="auto"/>
              <w:bottom w:val="single" w:sz="4" w:space="0" w:color="auto"/>
              <w:right w:val="single" w:sz="4" w:space="0" w:color="auto"/>
            </w:tcBorders>
            <w:shd w:val="clear" w:color="auto" w:fill="DBE5F1"/>
            <w:vAlign w:val="center"/>
            <w:hideMark/>
          </w:tcPr>
          <w:p w14:paraId="1F4A918C" w14:textId="77777777" w:rsidR="009F31E5" w:rsidRPr="00AB2EAB" w:rsidRDefault="009F31E5" w:rsidP="009F31E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4106" w:type="pct"/>
            <w:tcBorders>
              <w:top w:val="nil"/>
              <w:left w:val="nil"/>
              <w:bottom w:val="single" w:sz="4" w:space="0" w:color="000000"/>
              <w:right w:val="single" w:sz="4" w:space="0" w:color="000000"/>
            </w:tcBorders>
            <w:shd w:val="clear" w:color="auto" w:fill="auto"/>
            <w:vAlign w:val="center"/>
            <w:hideMark/>
          </w:tcPr>
          <w:p w14:paraId="0ABE5A4A" w14:textId="167163AB" w:rsidR="009F31E5" w:rsidRPr="009F31E5" w:rsidRDefault="009F31E5" w:rsidP="009F31E5">
            <w:pPr>
              <w:spacing w:before="60" w:after="60" w:line="240" w:lineRule="auto"/>
              <w:rPr>
                <w:rFonts w:eastAsia="Times New Roman" w:cstheme="minorHAnsi"/>
                <w:color w:val="000000"/>
                <w:sz w:val="18"/>
                <w:szCs w:val="18"/>
                <w:lang w:eastAsia="en-GB"/>
              </w:rPr>
            </w:pPr>
            <w:r w:rsidRPr="009F31E5">
              <w:rPr>
                <w:rFonts w:ascii="Calibri" w:eastAsia="Times New Roman" w:hAnsi="Calibri" w:cs="Calibri"/>
                <w:color w:val="000000"/>
                <w:sz w:val="18"/>
                <w:szCs w:val="18"/>
                <w:lang w:eastAsia="en-GB"/>
              </w:rPr>
              <w:t>10.000 €</w:t>
            </w:r>
          </w:p>
        </w:tc>
      </w:tr>
      <w:tr w:rsidR="009F31E5" w:rsidRPr="00AB2EAB" w14:paraId="4570B2BE" w14:textId="77777777" w:rsidTr="00DF558A">
        <w:trPr>
          <w:trHeight w:val="20"/>
        </w:trPr>
        <w:tc>
          <w:tcPr>
            <w:tcW w:w="894" w:type="pct"/>
            <w:tcBorders>
              <w:top w:val="nil"/>
              <w:left w:val="single" w:sz="4" w:space="0" w:color="auto"/>
              <w:bottom w:val="single" w:sz="4" w:space="0" w:color="auto"/>
              <w:right w:val="single" w:sz="4" w:space="0" w:color="auto"/>
            </w:tcBorders>
            <w:shd w:val="clear" w:color="auto" w:fill="DBE5F1"/>
            <w:vAlign w:val="center"/>
            <w:hideMark/>
          </w:tcPr>
          <w:p w14:paraId="1A08F6EE" w14:textId="77777777" w:rsidR="009F31E5" w:rsidRPr="00AB2EAB" w:rsidRDefault="009F31E5" w:rsidP="009F31E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4106" w:type="pct"/>
            <w:tcBorders>
              <w:top w:val="nil"/>
              <w:left w:val="nil"/>
              <w:bottom w:val="single" w:sz="4" w:space="0" w:color="000000"/>
              <w:right w:val="single" w:sz="4" w:space="0" w:color="000000"/>
            </w:tcBorders>
            <w:shd w:val="clear" w:color="auto" w:fill="auto"/>
            <w:vAlign w:val="center"/>
            <w:hideMark/>
          </w:tcPr>
          <w:p w14:paraId="64F5D170" w14:textId="5E9BB1EB" w:rsidR="009F31E5" w:rsidRPr="009F31E5" w:rsidRDefault="009F31E5" w:rsidP="009F31E5">
            <w:pPr>
              <w:spacing w:before="60" w:after="60" w:line="240" w:lineRule="auto"/>
              <w:rPr>
                <w:rFonts w:eastAsia="Times New Roman" w:cstheme="minorHAnsi"/>
                <w:color w:val="000000"/>
                <w:sz w:val="18"/>
                <w:szCs w:val="18"/>
                <w:lang w:eastAsia="en-GB"/>
              </w:rPr>
            </w:pPr>
            <w:r w:rsidRPr="009F31E5">
              <w:rPr>
                <w:rFonts w:ascii="Calibri" w:eastAsia="Times New Roman" w:hAnsi="Calibri" w:cs="Calibri"/>
                <w:color w:val="000000"/>
                <w:sz w:val="18"/>
                <w:szCs w:val="18"/>
                <w:lang w:eastAsia="en-GB"/>
              </w:rPr>
              <w:t>budžet opštine</w:t>
            </w:r>
          </w:p>
        </w:tc>
      </w:tr>
      <w:tr w:rsidR="009F31E5" w:rsidRPr="00AB2EAB" w14:paraId="4FE1C089" w14:textId="77777777" w:rsidTr="00DF558A">
        <w:trPr>
          <w:trHeight w:val="20"/>
        </w:trPr>
        <w:tc>
          <w:tcPr>
            <w:tcW w:w="894" w:type="pct"/>
            <w:tcBorders>
              <w:top w:val="nil"/>
              <w:left w:val="single" w:sz="4" w:space="0" w:color="auto"/>
              <w:bottom w:val="single" w:sz="4" w:space="0" w:color="auto"/>
              <w:right w:val="single" w:sz="4" w:space="0" w:color="auto"/>
            </w:tcBorders>
            <w:shd w:val="clear" w:color="auto" w:fill="DBE5F1"/>
            <w:vAlign w:val="center"/>
            <w:hideMark/>
          </w:tcPr>
          <w:p w14:paraId="0F8602EF" w14:textId="77777777" w:rsidR="009F31E5" w:rsidRPr="00AB2EAB" w:rsidRDefault="009F31E5" w:rsidP="009F31E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Ključne ugrožene/osjetljive grupe koje će imati koristi od mjere </w:t>
            </w:r>
          </w:p>
        </w:tc>
        <w:tc>
          <w:tcPr>
            <w:tcW w:w="4106" w:type="pct"/>
            <w:tcBorders>
              <w:top w:val="nil"/>
              <w:left w:val="nil"/>
              <w:bottom w:val="single" w:sz="4" w:space="0" w:color="000000"/>
              <w:right w:val="single" w:sz="4" w:space="0" w:color="000000"/>
            </w:tcBorders>
            <w:shd w:val="clear" w:color="auto" w:fill="auto"/>
            <w:vAlign w:val="center"/>
            <w:hideMark/>
          </w:tcPr>
          <w:p w14:paraId="232B517C" w14:textId="72D63E0E" w:rsidR="009F31E5" w:rsidRPr="00945CE5" w:rsidRDefault="009F31E5" w:rsidP="00945CE5">
            <w:pPr>
              <w:spacing w:after="0" w:line="240" w:lineRule="auto"/>
              <w:jc w:val="center"/>
              <w:rPr>
                <w:rFonts w:ascii="Calibri" w:eastAsia="Times New Roman" w:hAnsi="Calibri" w:cs="Calibri"/>
                <w:color w:val="000000"/>
                <w:sz w:val="18"/>
                <w:szCs w:val="18"/>
              </w:rPr>
            </w:pPr>
            <w:r w:rsidRPr="009F31E5">
              <w:rPr>
                <w:rFonts w:ascii="Calibri" w:hAnsi="Calibri" w:cs="Calibri"/>
                <w:color w:val="000000"/>
                <w:sz w:val="18"/>
                <w:szCs w:val="18"/>
              </w:rPr>
              <w:t>n/a</w:t>
            </w:r>
          </w:p>
        </w:tc>
      </w:tr>
    </w:tbl>
    <w:p w14:paraId="3F70D67F" w14:textId="77777777" w:rsidR="00A639C6" w:rsidRPr="00AB2EAB" w:rsidRDefault="00A639C6" w:rsidP="007E1A42">
      <w:pPr>
        <w:spacing w:before="60" w:after="60" w:line="240" w:lineRule="auto"/>
        <w:rPr>
          <w:rFonts w:cstheme="minorHAnsi"/>
          <w:sz w:val="18"/>
          <w:szCs w:val="18"/>
          <w:lang w:val="hr-HR"/>
        </w:rPr>
        <w:sectPr w:rsidR="00A639C6" w:rsidRPr="00AB2EAB" w:rsidSect="001904B8">
          <w:pgSz w:w="11906" w:h="16838"/>
          <w:pgMar w:top="1440" w:right="1440" w:bottom="1440" w:left="1440" w:header="708" w:footer="708" w:gutter="0"/>
          <w:cols w:space="708"/>
          <w:docGrid w:linePitch="360"/>
        </w:sectPr>
      </w:pPr>
    </w:p>
    <w:tbl>
      <w:tblPr>
        <w:tblW w:w="54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795"/>
      </w:tblGrid>
      <w:tr w:rsidR="007454DC" w:rsidRPr="00AB2EAB" w14:paraId="79BE1656" w14:textId="77777777" w:rsidTr="00DF558A">
        <w:trPr>
          <w:trHeight w:val="20"/>
          <w:tblHeader/>
        </w:trPr>
        <w:tc>
          <w:tcPr>
            <w:tcW w:w="1013" w:type="pct"/>
            <w:shd w:val="clear" w:color="auto" w:fill="4F81BD"/>
            <w:vAlign w:val="center"/>
            <w:hideMark/>
          </w:tcPr>
          <w:p w14:paraId="1078CF04" w14:textId="387473D5" w:rsidR="007454DC" w:rsidRPr="00AB2EAB" w:rsidRDefault="007E1A42" w:rsidP="001E78F2">
            <w:pPr>
              <w:spacing w:before="20" w:after="2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987" w:type="pct"/>
            <w:shd w:val="clear" w:color="auto" w:fill="4F81BD"/>
            <w:vAlign w:val="center"/>
            <w:hideMark/>
          </w:tcPr>
          <w:p w14:paraId="05AA8507" w14:textId="77777777" w:rsidR="007454DC" w:rsidRPr="00AB2EAB" w:rsidRDefault="007454DC" w:rsidP="001E78F2">
            <w:pPr>
              <w:spacing w:before="20" w:after="2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3</w:t>
            </w:r>
          </w:p>
        </w:tc>
      </w:tr>
      <w:tr w:rsidR="00945CE5" w:rsidRPr="00AB2EAB" w14:paraId="617B96F7" w14:textId="77777777" w:rsidTr="00DF558A">
        <w:trPr>
          <w:trHeight w:val="20"/>
          <w:tblHeader/>
        </w:trPr>
        <w:tc>
          <w:tcPr>
            <w:tcW w:w="1013" w:type="pct"/>
            <w:shd w:val="clear" w:color="auto" w:fill="4F81BD"/>
            <w:vAlign w:val="center"/>
            <w:hideMark/>
          </w:tcPr>
          <w:p w14:paraId="0C6BD54F" w14:textId="77777777" w:rsidR="00945CE5" w:rsidRPr="00AB2EAB" w:rsidRDefault="00945CE5" w:rsidP="001E78F2">
            <w:pPr>
              <w:spacing w:before="20" w:after="2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987" w:type="pct"/>
            <w:shd w:val="clear" w:color="auto" w:fill="4F81BD"/>
            <w:vAlign w:val="center"/>
            <w:hideMark/>
          </w:tcPr>
          <w:p w14:paraId="1FE2F91D" w14:textId="473FA3A7" w:rsidR="00945CE5" w:rsidRPr="00945CE5" w:rsidRDefault="00945CE5" w:rsidP="001E78F2">
            <w:pPr>
              <w:spacing w:before="20" w:after="20" w:line="240" w:lineRule="auto"/>
              <w:rPr>
                <w:rFonts w:eastAsia="Times New Roman" w:cstheme="minorHAnsi"/>
                <w:b/>
                <w:bCs/>
                <w:color w:val="FFFFFF" w:themeColor="background1"/>
                <w:sz w:val="18"/>
                <w:szCs w:val="18"/>
                <w:lang w:eastAsia="en-GB"/>
              </w:rPr>
            </w:pPr>
            <w:r w:rsidRPr="00945CE5">
              <w:rPr>
                <w:rFonts w:eastAsia="Times New Roman" w:cstheme="minorHAnsi"/>
                <w:b/>
                <w:bCs/>
                <w:color w:val="FFFFFF" w:themeColor="background1"/>
                <w:sz w:val="18"/>
                <w:szCs w:val="18"/>
                <w:lang w:eastAsia="en-GB"/>
              </w:rPr>
              <w:t>Ugradnja energetski efikasne rasvjete u zgradama lokalne samouprave i privrednih društava kojima je osnivač opština</w:t>
            </w:r>
          </w:p>
        </w:tc>
      </w:tr>
      <w:tr w:rsidR="00945CE5" w:rsidRPr="00AB2EAB" w14:paraId="7A31E411" w14:textId="77777777" w:rsidTr="00DF558A">
        <w:trPr>
          <w:trHeight w:val="20"/>
        </w:trPr>
        <w:tc>
          <w:tcPr>
            <w:tcW w:w="1013" w:type="pct"/>
            <w:shd w:val="clear" w:color="auto" w:fill="DBE5F1"/>
            <w:vAlign w:val="center"/>
            <w:hideMark/>
          </w:tcPr>
          <w:p w14:paraId="5D5B5BDE" w14:textId="77777777" w:rsidR="00945CE5" w:rsidRPr="00AB2EAB" w:rsidRDefault="00945CE5" w:rsidP="001E78F2">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987" w:type="pct"/>
            <w:shd w:val="clear" w:color="auto" w:fill="auto"/>
            <w:vAlign w:val="center"/>
            <w:hideMark/>
          </w:tcPr>
          <w:p w14:paraId="14E04132" w14:textId="202BAB01" w:rsidR="00945CE5" w:rsidRPr="00945CE5" w:rsidRDefault="00945CE5" w:rsidP="001E78F2">
            <w:pPr>
              <w:spacing w:before="20" w:after="20" w:line="240" w:lineRule="auto"/>
              <w:rPr>
                <w:rFonts w:eastAsia="Times New Roman" w:cstheme="minorHAnsi"/>
                <w:color w:val="000000"/>
                <w:sz w:val="18"/>
                <w:szCs w:val="18"/>
                <w:lang w:eastAsia="en-GB"/>
              </w:rPr>
            </w:pPr>
            <w:r w:rsidRPr="00945CE5">
              <w:rPr>
                <w:rFonts w:ascii="Calibri" w:eastAsia="Times New Roman" w:hAnsi="Calibri" w:cs="Calibri"/>
                <w:color w:val="000000"/>
                <w:sz w:val="18"/>
                <w:szCs w:val="18"/>
                <w:lang w:eastAsia="en-GB"/>
              </w:rPr>
              <w:t>Zgradarstvo</w:t>
            </w:r>
          </w:p>
        </w:tc>
      </w:tr>
      <w:tr w:rsidR="00945CE5" w:rsidRPr="00AB2EAB" w14:paraId="5303FECB" w14:textId="77777777" w:rsidTr="00DF558A">
        <w:trPr>
          <w:trHeight w:val="20"/>
        </w:trPr>
        <w:tc>
          <w:tcPr>
            <w:tcW w:w="1013" w:type="pct"/>
            <w:shd w:val="clear" w:color="auto" w:fill="DBE5F1"/>
            <w:vAlign w:val="center"/>
            <w:hideMark/>
          </w:tcPr>
          <w:p w14:paraId="67075643" w14:textId="77777777" w:rsidR="00945CE5" w:rsidRPr="00AB2EAB" w:rsidRDefault="00945CE5" w:rsidP="001E78F2">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987" w:type="pct"/>
            <w:shd w:val="clear" w:color="auto" w:fill="auto"/>
            <w:vAlign w:val="center"/>
            <w:hideMark/>
          </w:tcPr>
          <w:p w14:paraId="1F852C5F" w14:textId="6EDD7C03" w:rsidR="00945CE5" w:rsidRPr="00945CE5" w:rsidRDefault="00945CE5" w:rsidP="001E78F2">
            <w:pPr>
              <w:spacing w:before="20" w:after="20" w:line="240" w:lineRule="auto"/>
              <w:rPr>
                <w:rFonts w:eastAsia="Times New Roman" w:cstheme="minorHAnsi"/>
                <w:color w:val="000000"/>
                <w:sz w:val="18"/>
                <w:szCs w:val="18"/>
                <w:lang w:eastAsia="en-GB"/>
              </w:rPr>
            </w:pPr>
            <w:r w:rsidRPr="00945CE5">
              <w:rPr>
                <w:rFonts w:ascii="Calibri" w:eastAsia="Times New Roman" w:hAnsi="Calibri" w:cs="Calibri"/>
                <w:color w:val="000000"/>
                <w:sz w:val="18"/>
                <w:szCs w:val="18"/>
                <w:lang w:eastAsia="en-GB"/>
              </w:rPr>
              <w:t>Opština Kolašin</w:t>
            </w:r>
          </w:p>
        </w:tc>
      </w:tr>
      <w:tr w:rsidR="00945CE5" w:rsidRPr="00AB2EAB" w14:paraId="1EF82270" w14:textId="77777777" w:rsidTr="00DF558A">
        <w:trPr>
          <w:trHeight w:val="20"/>
        </w:trPr>
        <w:tc>
          <w:tcPr>
            <w:tcW w:w="1013" w:type="pct"/>
            <w:shd w:val="clear" w:color="auto" w:fill="DBE5F1"/>
            <w:vAlign w:val="center"/>
            <w:hideMark/>
          </w:tcPr>
          <w:p w14:paraId="5B529A1F" w14:textId="77777777" w:rsidR="00945CE5" w:rsidRPr="00AB2EAB" w:rsidRDefault="00945CE5" w:rsidP="001E78F2">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987" w:type="pct"/>
            <w:shd w:val="clear" w:color="auto" w:fill="auto"/>
            <w:vAlign w:val="center"/>
            <w:hideMark/>
          </w:tcPr>
          <w:p w14:paraId="461790EF" w14:textId="40A07076" w:rsidR="00945CE5" w:rsidRPr="00945CE5" w:rsidRDefault="00945CE5" w:rsidP="001E78F2">
            <w:pPr>
              <w:spacing w:before="20" w:after="20" w:line="240" w:lineRule="auto"/>
              <w:jc w:val="both"/>
              <w:rPr>
                <w:sz w:val="18"/>
                <w:szCs w:val="18"/>
                <w:lang w:val="sr-Latn-ME"/>
              </w:rPr>
            </w:pPr>
            <w:r w:rsidRPr="00945CE5">
              <w:rPr>
                <w:sz w:val="18"/>
                <w:szCs w:val="18"/>
                <w:lang w:val="sr-Latn-ME"/>
              </w:rPr>
              <w:t xml:space="preserve">Navedena mjera definisana je </w:t>
            </w:r>
            <w:r w:rsidR="00BF1273">
              <w:rPr>
                <w:sz w:val="18"/>
                <w:szCs w:val="18"/>
                <w:lang w:val="sr-Latn-ME"/>
              </w:rPr>
              <w:t>dostupnim zvaničnim dokumentima.</w:t>
            </w:r>
            <w:r w:rsidRPr="00945CE5">
              <w:rPr>
                <w:sz w:val="18"/>
                <w:szCs w:val="18"/>
                <w:lang w:val="sr-Latn-ME"/>
              </w:rPr>
              <w:t>.</w:t>
            </w:r>
            <w:r>
              <w:rPr>
                <w:sz w:val="18"/>
                <w:szCs w:val="18"/>
                <w:lang w:val="sr-Latn-ME"/>
              </w:rPr>
              <w:t xml:space="preserve"> </w:t>
            </w:r>
            <w:r w:rsidRPr="00945CE5">
              <w:rPr>
                <w:sz w:val="18"/>
                <w:szCs w:val="18"/>
                <w:lang w:val="sr-Latn-ME"/>
              </w:rPr>
              <w:t xml:space="preserve">Ova mjera ima za cilj unapređenje energetske efikasnosti rasvjete u zgradama u vlasništvu opštine. Fokusira se na ugradnju energetski efikasnih sistema rasvjete, kao i implementaciju savremenih tehnologija kako bi se smanjila potrošnja električne energije. </w:t>
            </w:r>
            <w:r w:rsidR="00C61402">
              <w:rPr>
                <w:sz w:val="18"/>
                <w:szCs w:val="18"/>
                <w:lang w:val="sr-Latn-ME"/>
              </w:rPr>
              <w:t xml:space="preserve"> Predviđeno je da se implenetacija navedene mjere, u potpunosti sprovede do kraja 2026.godine.</w:t>
            </w:r>
            <w:r w:rsidR="00C37AF0">
              <w:rPr>
                <w:sz w:val="18"/>
                <w:szCs w:val="18"/>
                <w:lang w:val="sr-Latn-ME"/>
              </w:rPr>
              <w:t xml:space="preserve"> </w:t>
            </w:r>
            <w:r w:rsidRPr="00945CE5">
              <w:rPr>
                <w:sz w:val="18"/>
                <w:szCs w:val="18"/>
                <w:lang w:val="sr-Latn-ME"/>
              </w:rPr>
              <w:t>Za sprovođenje navedene mjere potrebno je realizovati niz aktivnosti, kao što su:</w:t>
            </w:r>
          </w:p>
          <w:p w14:paraId="111FEC48"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Detaljan pregled postojećih sistema rasvjete kako bi se identifikovali energetski gubici i neefikasnosti.</w:t>
            </w:r>
          </w:p>
          <w:p w14:paraId="10B83643"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Razvoj plana za zamjenu postojećih svjetiljki sa energetski efikasnijim LED ili drugim savremenim svjetlosnim izvorima.</w:t>
            </w:r>
          </w:p>
          <w:p w14:paraId="06067359"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Ugradnja novih svetiljki u opštinskim zgradama kako bi se smanjila potrošnja električne energije.</w:t>
            </w:r>
          </w:p>
          <w:p w14:paraId="4083C9FD"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Uvođenje savremenih tehnologija kao što su pametni senzori, daljinsko upravljanje i prilagodljivo osvjetljenje.</w:t>
            </w:r>
          </w:p>
          <w:p w14:paraId="1AE8D2A4"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Integracija pametnih sistema za praćenje i upravljanje rasvjetom kako bi se optimizirala potrošnja energije.</w:t>
            </w:r>
          </w:p>
          <w:p w14:paraId="70E5AE59"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Obuka osoblja i lokalne zajednice o korišćenju savremenih tehnologija u svrhu efikasnijeg upravljanja rasvjetom.</w:t>
            </w:r>
          </w:p>
          <w:p w14:paraId="365E8531"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Uvođenje sistema za praćenje performansi i redovno održavanje kako bi se osiguralo dugotrajno efikasno funkcionisanje rasvjetnih sistema.</w:t>
            </w:r>
          </w:p>
          <w:p w14:paraId="24176007" w14:textId="77777777" w:rsidR="00945CE5" w:rsidRPr="00945CE5" w:rsidRDefault="00945CE5" w:rsidP="001E78F2">
            <w:pPr>
              <w:spacing w:before="20" w:after="20" w:line="240" w:lineRule="auto"/>
              <w:jc w:val="both"/>
              <w:rPr>
                <w:sz w:val="18"/>
                <w:szCs w:val="18"/>
                <w:lang w:val="sr-Latn-ME"/>
              </w:rPr>
            </w:pPr>
            <w:r w:rsidRPr="00945CE5">
              <w:rPr>
                <w:b/>
                <w:sz w:val="18"/>
                <w:szCs w:val="18"/>
                <w:lang w:val="sr-Latn-ME"/>
              </w:rPr>
              <w:t>Iz realizovane mjere, proizilaze mnogi benefiti, kao što su</w:t>
            </w:r>
            <w:r w:rsidRPr="00945CE5">
              <w:rPr>
                <w:sz w:val="18"/>
                <w:szCs w:val="18"/>
                <w:lang w:val="sr-Latn-ME"/>
              </w:rPr>
              <w:t>:</w:t>
            </w:r>
          </w:p>
          <w:p w14:paraId="2FCBB84C"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Ugradnjom energetski efikasnih svetiljki smanjuje se potrošnja električne energije u opštinskim zgradama.</w:t>
            </w:r>
          </w:p>
          <w:p w14:paraId="356A0796"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Modernizacija omogućava smanjenje troškova održavanja zbog dugotrajnosti i pouzdanosti novih sistema.</w:t>
            </w:r>
          </w:p>
          <w:p w14:paraId="3FB1E660"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Pametna rasvjeta prilagođava se stvarnim potrebama, što doprinosi efikasnom korišćenju svjetlosti.</w:t>
            </w:r>
          </w:p>
          <w:p w14:paraId="26DFC565"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Energetski efikasna rasvjeta doprinosi smanjenju emisija štetnih gasova, što pozitivno utiče na životnu sredinu i klimatske promjene.</w:t>
            </w:r>
          </w:p>
          <w:p w14:paraId="71A48955" w14:textId="77777777" w:rsidR="00945CE5" w:rsidRPr="00945CE5"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Uvođenje pametnih sistema podstiče primjenu savremenih tehnologija u javnom sektoru.</w:t>
            </w:r>
          </w:p>
          <w:p w14:paraId="0AEF7214" w14:textId="210658E2" w:rsidR="00945CE5" w:rsidRPr="001E78F2" w:rsidRDefault="00945CE5">
            <w:pPr>
              <w:numPr>
                <w:ilvl w:val="0"/>
                <w:numId w:val="82"/>
              </w:numPr>
              <w:tabs>
                <w:tab w:val="num" w:pos="1440"/>
              </w:tabs>
              <w:spacing w:before="20" w:after="20" w:line="240" w:lineRule="auto"/>
              <w:jc w:val="both"/>
              <w:rPr>
                <w:sz w:val="18"/>
                <w:szCs w:val="18"/>
                <w:lang w:val="sr-Latn-ME"/>
              </w:rPr>
            </w:pPr>
            <w:r w:rsidRPr="00945CE5">
              <w:rPr>
                <w:sz w:val="18"/>
                <w:szCs w:val="18"/>
                <w:lang w:val="sr-Latn-ME"/>
              </w:rPr>
              <w:t>Opština postaje primjer drugim lokalnim samoupravama u implementaciji energetski efikasnih rasvjetnih sistema i tehnologija.</w:t>
            </w:r>
          </w:p>
        </w:tc>
      </w:tr>
      <w:tr w:rsidR="00945CE5" w:rsidRPr="00AB2EAB" w14:paraId="5ABC0AB8" w14:textId="77777777" w:rsidTr="00DF558A">
        <w:trPr>
          <w:trHeight w:val="20"/>
        </w:trPr>
        <w:tc>
          <w:tcPr>
            <w:tcW w:w="1013" w:type="pct"/>
            <w:shd w:val="clear" w:color="auto" w:fill="DBE5F1"/>
            <w:vAlign w:val="center"/>
            <w:hideMark/>
          </w:tcPr>
          <w:p w14:paraId="304DECDE" w14:textId="77777777" w:rsidR="00945CE5" w:rsidRPr="00AB2EAB" w:rsidRDefault="00945CE5" w:rsidP="001E78F2">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987" w:type="pct"/>
            <w:shd w:val="clear" w:color="auto" w:fill="auto"/>
            <w:vAlign w:val="center"/>
            <w:hideMark/>
          </w:tcPr>
          <w:p w14:paraId="3884D3BF" w14:textId="6B6273A4" w:rsidR="00945CE5" w:rsidRPr="00945CE5" w:rsidRDefault="00945CE5" w:rsidP="001E78F2">
            <w:pPr>
              <w:spacing w:before="20" w:after="20" w:line="240" w:lineRule="auto"/>
              <w:rPr>
                <w:rFonts w:eastAsia="Times New Roman" w:cstheme="minorHAnsi"/>
                <w:color w:val="000000"/>
                <w:sz w:val="18"/>
                <w:szCs w:val="18"/>
                <w:lang w:eastAsia="en-GB"/>
              </w:rPr>
            </w:pPr>
            <w:r w:rsidRPr="00945CE5">
              <w:rPr>
                <w:rFonts w:ascii="Calibri" w:eastAsia="Times New Roman" w:hAnsi="Calibri" w:cs="Calibri"/>
                <w:color w:val="000000"/>
                <w:sz w:val="18"/>
                <w:szCs w:val="18"/>
                <w:lang w:eastAsia="en-GB"/>
              </w:rPr>
              <w:t>2024-2026</w:t>
            </w:r>
          </w:p>
        </w:tc>
      </w:tr>
      <w:tr w:rsidR="00945CE5" w:rsidRPr="00AB2EAB" w14:paraId="2A4742B1" w14:textId="77777777" w:rsidTr="00DF558A">
        <w:trPr>
          <w:trHeight w:val="20"/>
        </w:trPr>
        <w:tc>
          <w:tcPr>
            <w:tcW w:w="1013" w:type="pct"/>
            <w:shd w:val="clear" w:color="auto" w:fill="DBE5F1"/>
            <w:vAlign w:val="center"/>
            <w:hideMark/>
          </w:tcPr>
          <w:p w14:paraId="7AF427DB" w14:textId="77777777" w:rsidR="00945CE5" w:rsidRPr="00AB2EAB" w:rsidRDefault="00945CE5" w:rsidP="001E78F2">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987" w:type="pct"/>
            <w:shd w:val="clear" w:color="auto" w:fill="auto"/>
            <w:vAlign w:val="center"/>
            <w:hideMark/>
          </w:tcPr>
          <w:p w14:paraId="03A9F5CC" w14:textId="554CD9A1" w:rsidR="00945CE5" w:rsidRPr="00945CE5" w:rsidRDefault="00945CE5" w:rsidP="001E78F2">
            <w:pPr>
              <w:spacing w:before="20" w:after="20" w:line="240" w:lineRule="auto"/>
              <w:rPr>
                <w:rFonts w:eastAsia="Times New Roman" w:cstheme="minorHAnsi"/>
                <w:color w:val="000000"/>
                <w:sz w:val="18"/>
                <w:szCs w:val="18"/>
                <w:lang w:eastAsia="en-GB"/>
              </w:rPr>
            </w:pPr>
            <w:r w:rsidRPr="00945CE5">
              <w:rPr>
                <w:rFonts w:ascii="Calibri" w:eastAsia="Times New Roman" w:hAnsi="Calibri" w:cs="Calibri"/>
                <w:color w:val="000000"/>
                <w:sz w:val="18"/>
                <w:szCs w:val="18"/>
                <w:lang w:eastAsia="en-GB"/>
              </w:rPr>
              <w:t> </w:t>
            </w:r>
          </w:p>
        </w:tc>
      </w:tr>
      <w:tr w:rsidR="00945CE5" w:rsidRPr="00AB2EAB" w14:paraId="62D881FC" w14:textId="77777777" w:rsidTr="00DF558A">
        <w:trPr>
          <w:trHeight w:val="20"/>
        </w:trPr>
        <w:tc>
          <w:tcPr>
            <w:tcW w:w="1013" w:type="pct"/>
            <w:shd w:val="clear" w:color="auto" w:fill="DBE5F1"/>
            <w:vAlign w:val="center"/>
            <w:hideMark/>
          </w:tcPr>
          <w:p w14:paraId="0AD640E4" w14:textId="77777777" w:rsidR="00945CE5" w:rsidRPr="00AB2EAB" w:rsidRDefault="00945CE5" w:rsidP="001E78F2">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987" w:type="pct"/>
            <w:shd w:val="clear" w:color="auto" w:fill="auto"/>
            <w:vAlign w:val="center"/>
            <w:hideMark/>
          </w:tcPr>
          <w:p w14:paraId="58843455" w14:textId="13C1DD93" w:rsidR="00945CE5" w:rsidRPr="00945CE5" w:rsidRDefault="00945CE5" w:rsidP="001E78F2">
            <w:pPr>
              <w:spacing w:before="20" w:after="20" w:line="240" w:lineRule="auto"/>
              <w:rPr>
                <w:rFonts w:eastAsia="Times New Roman" w:cstheme="minorHAnsi"/>
                <w:color w:val="000000"/>
                <w:sz w:val="18"/>
                <w:szCs w:val="18"/>
                <w:lang w:eastAsia="en-GB"/>
              </w:rPr>
            </w:pPr>
            <w:r w:rsidRPr="00945CE5">
              <w:rPr>
                <w:rFonts w:ascii="Calibri" w:eastAsia="Times New Roman" w:hAnsi="Calibri" w:cs="Calibri"/>
                <w:color w:val="000000"/>
                <w:sz w:val="18"/>
                <w:szCs w:val="18"/>
                <w:lang w:eastAsia="en-GB"/>
              </w:rPr>
              <w:t>4</w:t>
            </w:r>
          </w:p>
        </w:tc>
      </w:tr>
      <w:tr w:rsidR="00945CE5" w:rsidRPr="00AB2EAB" w14:paraId="69D9C4DC" w14:textId="77777777" w:rsidTr="00DF558A">
        <w:trPr>
          <w:trHeight w:val="20"/>
        </w:trPr>
        <w:tc>
          <w:tcPr>
            <w:tcW w:w="1013" w:type="pct"/>
            <w:shd w:val="clear" w:color="auto" w:fill="DBE5F1"/>
            <w:vAlign w:val="center"/>
            <w:hideMark/>
          </w:tcPr>
          <w:p w14:paraId="26FF89F9" w14:textId="77777777" w:rsidR="00945CE5" w:rsidRPr="00AB2EAB" w:rsidRDefault="00945CE5" w:rsidP="001E78F2">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987" w:type="pct"/>
            <w:shd w:val="clear" w:color="auto" w:fill="auto"/>
            <w:vAlign w:val="center"/>
            <w:hideMark/>
          </w:tcPr>
          <w:p w14:paraId="345CDEBD" w14:textId="2703B50B" w:rsidR="00945CE5" w:rsidRPr="00945CE5" w:rsidRDefault="00945CE5" w:rsidP="001E78F2">
            <w:pPr>
              <w:spacing w:before="20" w:after="20" w:line="240" w:lineRule="auto"/>
              <w:rPr>
                <w:rFonts w:eastAsia="Times New Roman" w:cstheme="minorHAnsi"/>
                <w:color w:val="000000"/>
                <w:sz w:val="18"/>
                <w:szCs w:val="18"/>
                <w:lang w:eastAsia="en-GB"/>
              </w:rPr>
            </w:pPr>
            <w:r w:rsidRPr="00945CE5">
              <w:rPr>
                <w:rFonts w:ascii="Calibri" w:eastAsia="Times New Roman" w:hAnsi="Calibri" w:cs="Calibri"/>
                <w:color w:val="000000"/>
                <w:sz w:val="18"/>
                <w:szCs w:val="18"/>
                <w:lang w:eastAsia="en-GB"/>
              </w:rPr>
              <w:t>n/a</w:t>
            </w:r>
          </w:p>
        </w:tc>
      </w:tr>
      <w:tr w:rsidR="00945CE5" w:rsidRPr="00AB2EAB" w14:paraId="3B215333" w14:textId="77777777" w:rsidTr="00DF558A">
        <w:trPr>
          <w:trHeight w:val="20"/>
        </w:trPr>
        <w:tc>
          <w:tcPr>
            <w:tcW w:w="1013" w:type="pct"/>
            <w:shd w:val="clear" w:color="auto" w:fill="DBE5F1"/>
            <w:vAlign w:val="center"/>
            <w:hideMark/>
          </w:tcPr>
          <w:p w14:paraId="626221B5" w14:textId="77777777" w:rsidR="00945CE5" w:rsidRPr="00AB2EAB" w:rsidRDefault="00945CE5" w:rsidP="001E78F2">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987" w:type="pct"/>
            <w:shd w:val="clear" w:color="auto" w:fill="auto"/>
            <w:vAlign w:val="center"/>
            <w:hideMark/>
          </w:tcPr>
          <w:p w14:paraId="69B40B45" w14:textId="7E0E3FE5" w:rsidR="00945CE5" w:rsidRPr="00945CE5" w:rsidRDefault="00945CE5" w:rsidP="001E78F2">
            <w:pPr>
              <w:spacing w:before="20" w:after="20" w:line="240" w:lineRule="auto"/>
              <w:rPr>
                <w:rFonts w:eastAsia="Times New Roman" w:cstheme="minorHAnsi"/>
                <w:color w:val="000000"/>
                <w:sz w:val="18"/>
                <w:szCs w:val="18"/>
                <w:lang w:eastAsia="en-GB"/>
              </w:rPr>
            </w:pPr>
            <w:r w:rsidRPr="00945CE5">
              <w:rPr>
                <w:rFonts w:ascii="Calibri" w:eastAsia="Times New Roman" w:hAnsi="Calibri" w:cs="Calibri"/>
                <w:color w:val="000000"/>
                <w:sz w:val="18"/>
                <w:szCs w:val="18"/>
                <w:lang w:eastAsia="en-GB"/>
              </w:rPr>
              <w:t>1</w:t>
            </w:r>
          </w:p>
        </w:tc>
      </w:tr>
      <w:tr w:rsidR="00945CE5" w:rsidRPr="00AB2EAB" w14:paraId="58DFFAA2" w14:textId="77777777" w:rsidTr="00DF558A">
        <w:trPr>
          <w:trHeight w:val="20"/>
        </w:trPr>
        <w:tc>
          <w:tcPr>
            <w:tcW w:w="1013" w:type="pct"/>
            <w:shd w:val="clear" w:color="auto" w:fill="DBE5F1"/>
            <w:vAlign w:val="center"/>
            <w:hideMark/>
          </w:tcPr>
          <w:p w14:paraId="08818C0B" w14:textId="77777777" w:rsidR="00945CE5" w:rsidRPr="00AB2EAB" w:rsidRDefault="00945CE5" w:rsidP="001E78F2">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987" w:type="pct"/>
            <w:shd w:val="clear" w:color="auto" w:fill="auto"/>
            <w:vAlign w:val="center"/>
            <w:hideMark/>
          </w:tcPr>
          <w:p w14:paraId="6CE64488" w14:textId="0035B62B" w:rsidR="00945CE5" w:rsidRPr="00945CE5" w:rsidRDefault="00945CE5" w:rsidP="001E78F2">
            <w:pPr>
              <w:spacing w:before="20" w:after="20" w:line="240" w:lineRule="auto"/>
              <w:rPr>
                <w:rFonts w:eastAsia="Times New Roman" w:cstheme="minorHAnsi"/>
                <w:color w:val="000000"/>
                <w:sz w:val="18"/>
                <w:szCs w:val="18"/>
                <w:lang w:eastAsia="en-GB"/>
              </w:rPr>
            </w:pPr>
            <w:r w:rsidRPr="00945CE5">
              <w:rPr>
                <w:rFonts w:ascii="Calibri" w:eastAsia="Times New Roman" w:hAnsi="Calibri" w:cs="Calibri"/>
                <w:color w:val="000000"/>
                <w:sz w:val="18"/>
                <w:szCs w:val="18"/>
                <w:lang w:eastAsia="en-GB"/>
              </w:rPr>
              <w:t>10.000 €</w:t>
            </w:r>
          </w:p>
        </w:tc>
      </w:tr>
      <w:tr w:rsidR="00945CE5" w:rsidRPr="00AB2EAB" w14:paraId="0DF9288C" w14:textId="77777777" w:rsidTr="00DF558A">
        <w:trPr>
          <w:trHeight w:val="20"/>
        </w:trPr>
        <w:tc>
          <w:tcPr>
            <w:tcW w:w="1013" w:type="pct"/>
            <w:shd w:val="clear" w:color="auto" w:fill="DBE5F1"/>
            <w:vAlign w:val="center"/>
            <w:hideMark/>
          </w:tcPr>
          <w:p w14:paraId="239F01FA" w14:textId="77777777" w:rsidR="00945CE5" w:rsidRPr="00AB2EAB" w:rsidRDefault="00945CE5" w:rsidP="001E78F2">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987" w:type="pct"/>
            <w:shd w:val="clear" w:color="auto" w:fill="auto"/>
            <w:vAlign w:val="center"/>
            <w:hideMark/>
          </w:tcPr>
          <w:p w14:paraId="261BA798" w14:textId="64FB7D05" w:rsidR="00945CE5" w:rsidRPr="00945CE5" w:rsidRDefault="00945CE5" w:rsidP="001E78F2">
            <w:pPr>
              <w:spacing w:before="20" w:after="20" w:line="240" w:lineRule="auto"/>
              <w:rPr>
                <w:rFonts w:eastAsia="Times New Roman" w:cstheme="minorHAnsi"/>
                <w:color w:val="000000"/>
                <w:sz w:val="18"/>
                <w:szCs w:val="18"/>
                <w:lang w:eastAsia="en-GB"/>
              </w:rPr>
            </w:pPr>
            <w:r w:rsidRPr="00945CE5">
              <w:rPr>
                <w:rFonts w:ascii="Calibri" w:eastAsia="Times New Roman" w:hAnsi="Calibri" w:cs="Calibri"/>
                <w:color w:val="000000"/>
                <w:sz w:val="18"/>
                <w:szCs w:val="18"/>
                <w:lang w:eastAsia="en-GB"/>
              </w:rPr>
              <w:t>budžet opštine</w:t>
            </w:r>
          </w:p>
        </w:tc>
      </w:tr>
      <w:tr w:rsidR="00945CE5" w:rsidRPr="00AB2EAB" w14:paraId="2887EFC9" w14:textId="77777777" w:rsidTr="00DF558A">
        <w:trPr>
          <w:trHeight w:val="20"/>
        </w:trPr>
        <w:tc>
          <w:tcPr>
            <w:tcW w:w="1013" w:type="pct"/>
            <w:shd w:val="clear" w:color="auto" w:fill="DBE5F1"/>
            <w:vAlign w:val="center"/>
            <w:hideMark/>
          </w:tcPr>
          <w:p w14:paraId="2A952A6C" w14:textId="77777777" w:rsidR="00945CE5" w:rsidRPr="00AB2EAB" w:rsidRDefault="00945CE5" w:rsidP="001E78F2">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3987" w:type="pct"/>
            <w:shd w:val="clear" w:color="auto" w:fill="auto"/>
            <w:vAlign w:val="center"/>
            <w:hideMark/>
          </w:tcPr>
          <w:p w14:paraId="3789477A" w14:textId="2E1CFB17" w:rsidR="00945CE5" w:rsidRPr="00945CE5" w:rsidRDefault="00945CE5" w:rsidP="001E78F2">
            <w:pPr>
              <w:spacing w:before="20" w:after="20" w:line="240" w:lineRule="auto"/>
              <w:rPr>
                <w:rFonts w:eastAsia="Times New Roman" w:cstheme="minorHAnsi"/>
                <w:color w:val="000000"/>
                <w:sz w:val="18"/>
                <w:szCs w:val="18"/>
                <w:lang w:eastAsia="en-GB"/>
              </w:rPr>
            </w:pPr>
            <w:r w:rsidRPr="00945CE5">
              <w:rPr>
                <w:rFonts w:ascii="Calibri" w:eastAsia="Times New Roman" w:hAnsi="Calibri" w:cs="Calibri"/>
                <w:color w:val="000000"/>
                <w:sz w:val="18"/>
                <w:szCs w:val="18"/>
                <w:lang w:eastAsia="en-GB"/>
              </w:rPr>
              <w:t>n/a</w:t>
            </w:r>
          </w:p>
        </w:tc>
      </w:tr>
    </w:tbl>
    <w:p w14:paraId="66E1A704" w14:textId="77777777" w:rsidR="00A639C6" w:rsidRPr="00AB2EAB" w:rsidRDefault="00A639C6" w:rsidP="007E1A42">
      <w:pPr>
        <w:spacing w:before="60" w:after="60" w:line="240" w:lineRule="auto"/>
        <w:rPr>
          <w:rFonts w:cstheme="minorHAnsi"/>
          <w:sz w:val="18"/>
          <w:szCs w:val="18"/>
          <w:lang w:val="hr-HR"/>
        </w:rPr>
        <w:sectPr w:rsidR="00A639C6" w:rsidRPr="00AB2EAB" w:rsidSect="001904B8">
          <w:pgSz w:w="11906" w:h="16838"/>
          <w:pgMar w:top="1440" w:right="1440" w:bottom="1440" w:left="1440" w:header="708" w:footer="708" w:gutter="0"/>
          <w:cols w:space="708"/>
          <w:docGrid w:linePitch="360"/>
        </w:sectPr>
      </w:pPr>
    </w:p>
    <w:tbl>
      <w:tblPr>
        <w:tblW w:w="0" w:type="auto"/>
        <w:tblLook w:val="04A0" w:firstRow="1" w:lastRow="0" w:firstColumn="1" w:lastColumn="0" w:noHBand="0" w:noVBand="1"/>
      </w:tblPr>
      <w:tblGrid>
        <w:gridCol w:w="2203"/>
        <w:gridCol w:w="6813"/>
      </w:tblGrid>
      <w:tr w:rsidR="007454DC" w:rsidRPr="00AB2EAB" w14:paraId="6155F516" w14:textId="77777777" w:rsidTr="00DF558A">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4F81BD"/>
            <w:vAlign w:val="center"/>
            <w:hideMark/>
          </w:tcPr>
          <w:p w14:paraId="54DC813D" w14:textId="3A5EE155" w:rsidR="007454DC" w:rsidRPr="00AB2EAB" w:rsidRDefault="007E1A42" w:rsidP="007E1A42">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0" w:type="auto"/>
            <w:tcBorders>
              <w:top w:val="single" w:sz="4" w:space="0" w:color="000000"/>
              <w:left w:val="nil"/>
              <w:bottom w:val="single" w:sz="4" w:space="0" w:color="000000"/>
              <w:right w:val="single" w:sz="4" w:space="0" w:color="000000"/>
            </w:tcBorders>
            <w:shd w:val="clear" w:color="auto" w:fill="4F81BD"/>
            <w:noWrap/>
            <w:vAlign w:val="center"/>
            <w:hideMark/>
          </w:tcPr>
          <w:p w14:paraId="2A56DC80" w14:textId="77777777" w:rsidR="007454DC" w:rsidRPr="00AB2EAB" w:rsidRDefault="007454DC" w:rsidP="00061AA1">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4</w:t>
            </w:r>
          </w:p>
        </w:tc>
      </w:tr>
      <w:tr w:rsidR="001E78F2" w:rsidRPr="00AB2EAB" w14:paraId="7C6F1B53" w14:textId="77777777" w:rsidTr="00DF558A">
        <w:trPr>
          <w:trHeight w:val="20"/>
          <w:tblHeader/>
        </w:trPr>
        <w:tc>
          <w:tcPr>
            <w:tcW w:w="0" w:type="auto"/>
            <w:tcBorders>
              <w:top w:val="nil"/>
              <w:left w:val="single" w:sz="4" w:space="0" w:color="auto"/>
              <w:bottom w:val="single" w:sz="4" w:space="0" w:color="auto"/>
              <w:right w:val="single" w:sz="4" w:space="0" w:color="auto"/>
            </w:tcBorders>
            <w:shd w:val="clear" w:color="auto" w:fill="4F81BD"/>
            <w:vAlign w:val="center"/>
            <w:hideMark/>
          </w:tcPr>
          <w:p w14:paraId="39A83DFC" w14:textId="77777777" w:rsidR="001E78F2" w:rsidRPr="00AB2EAB" w:rsidRDefault="001E78F2" w:rsidP="001E78F2">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 xml:space="preserve">Naziv mjere </w:t>
            </w:r>
          </w:p>
        </w:tc>
        <w:tc>
          <w:tcPr>
            <w:tcW w:w="0" w:type="auto"/>
            <w:tcBorders>
              <w:top w:val="nil"/>
              <w:left w:val="nil"/>
              <w:bottom w:val="single" w:sz="4" w:space="0" w:color="000000"/>
              <w:right w:val="single" w:sz="4" w:space="0" w:color="000000"/>
            </w:tcBorders>
            <w:shd w:val="clear" w:color="auto" w:fill="4F81BD"/>
            <w:vAlign w:val="center"/>
            <w:hideMark/>
          </w:tcPr>
          <w:p w14:paraId="065EC318" w14:textId="10D09993" w:rsidR="001E78F2" w:rsidRPr="00AB2EAB" w:rsidRDefault="001E78F2" w:rsidP="001E78F2">
            <w:pPr>
              <w:spacing w:before="60" w:after="60" w:line="240" w:lineRule="auto"/>
              <w:rPr>
                <w:rFonts w:eastAsia="Times New Roman" w:cstheme="minorHAnsi"/>
                <w:b/>
                <w:bCs/>
                <w:color w:val="FFFFFF" w:themeColor="background1"/>
                <w:sz w:val="18"/>
                <w:szCs w:val="18"/>
                <w:lang w:eastAsia="en-GB"/>
              </w:rPr>
            </w:pPr>
            <w:r w:rsidRPr="001E78F2">
              <w:rPr>
                <w:rFonts w:eastAsia="Times New Roman" w:cstheme="minorHAnsi"/>
                <w:b/>
                <w:bCs/>
                <w:color w:val="FFFFFF" w:themeColor="background1"/>
                <w:sz w:val="18"/>
                <w:szCs w:val="18"/>
                <w:lang w:eastAsia="en-GB"/>
              </w:rPr>
              <w:t>Analiza izgradnje gradske toplane i samog grijanja opštine Kolašin</w:t>
            </w:r>
          </w:p>
        </w:tc>
      </w:tr>
      <w:tr w:rsidR="001E78F2" w:rsidRPr="00AB2EAB" w14:paraId="17C3F629" w14:textId="77777777" w:rsidTr="00DF558A">
        <w:trPr>
          <w:trHeight w:val="20"/>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4D78346A" w14:textId="77777777" w:rsidR="001E78F2" w:rsidRPr="00AB2EAB" w:rsidRDefault="001E78F2" w:rsidP="001E78F2">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0" w:type="auto"/>
            <w:tcBorders>
              <w:top w:val="nil"/>
              <w:left w:val="nil"/>
              <w:bottom w:val="single" w:sz="4" w:space="0" w:color="000000"/>
              <w:right w:val="single" w:sz="4" w:space="0" w:color="000000"/>
            </w:tcBorders>
            <w:shd w:val="clear" w:color="auto" w:fill="auto"/>
            <w:vAlign w:val="center"/>
            <w:hideMark/>
          </w:tcPr>
          <w:p w14:paraId="177FAAB1" w14:textId="7B2510E6" w:rsidR="001E78F2" w:rsidRPr="00B43C20" w:rsidRDefault="001E78F2" w:rsidP="001E78F2">
            <w:pPr>
              <w:spacing w:before="60" w:after="60" w:line="240" w:lineRule="auto"/>
              <w:rPr>
                <w:rFonts w:eastAsia="Times New Roman" w:cstheme="minorHAnsi"/>
                <w:color w:val="000000"/>
                <w:sz w:val="18"/>
                <w:szCs w:val="18"/>
                <w:lang w:eastAsia="en-GB"/>
              </w:rPr>
            </w:pPr>
            <w:r w:rsidRPr="00B43C20">
              <w:rPr>
                <w:rFonts w:ascii="Calibri" w:eastAsia="Times New Roman" w:hAnsi="Calibri" w:cs="Calibri"/>
                <w:color w:val="000000"/>
                <w:sz w:val="18"/>
                <w:szCs w:val="18"/>
                <w:lang w:eastAsia="en-GB"/>
              </w:rPr>
              <w:t>Zgradarstvo</w:t>
            </w:r>
          </w:p>
        </w:tc>
      </w:tr>
      <w:tr w:rsidR="001E78F2" w:rsidRPr="00AB2EAB" w14:paraId="4B5E1F47" w14:textId="77777777" w:rsidTr="00DF558A">
        <w:trPr>
          <w:trHeight w:val="20"/>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53C73CAA" w14:textId="77777777" w:rsidR="001E78F2" w:rsidRPr="00AB2EAB" w:rsidRDefault="001E78F2" w:rsidP="001E78F2">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0" w:type="auto"/>
            <w:tcBorders>
              <w:top w:val="nil"/>
              <w:left w:val="nil"/>
              <w:bottom w:val="single" w:sz="4" w:space="0" w:color="000000"/>
              <w:right w:val="single" w:sz="4" w:space="0" w:color="000000"/>
            </w:tcBorders>
            <w:shd w:val="clear" w:color="auto" w:fill="auto"/>
            <w:vAlign w:val="center"/>
            <w:hideMark/>
          </w:tcPr>
          <w:p w14:paraId="1D6F2153" w14:textId="00B17532" w:rsidR="001E78F2" w:rsidRPr="00B43C20" w:rsidRDefault="001E78F2" w:rsidP="001E78F2">
            <w:pPr>
              <w:spacing w:before="60" w:after="60" w:line="240" w:lineRule="auto"/>
              <w:rPr>
                <w:rFonts w:eastAsia="Times New Roman" w:cstheme="minorHAnsi"/>
                <w:color w:val="000000"/>
                <w:sz w:val="18"/>
                <w:szCs w:val="18"/>
                <w:lang w:eastAsia="en-GB"/>
              </w:rPr>
            </w:pPr>
            <w:r w:rsidRPr="00B43C20">
              <w:rPr>
                <w:rFonts w:ascii="Calibri" w:eastAsia="Times New Roman" w:hAnsi="Calibri" w:cs="Calibri"/>
                <w:color w:val="000000"/>
                <w:sz w:val="18"/>
                <w:szCs w:val="18"/>
                <w:lang w:eastAsia="en-GB"/>
              </w:rPr>
              <w:t>Opština Kolašin</w:t>
            </w:r>
          </w:p>
        </w:tc>
      </w:tr>
      <w:tr w:rsidR="001E78F2" w:rsidRPr="00AB2EAB" w14:paraId="0DD7032C" w14:textId="77777777" w:rsidTr="00DF558A">
        <w:trPr>
          <w:trHeight w:val="20"/>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74E2D47C" w14:textId="77777777" w:rsidR="001E78F2" w:rsidRPr="00AB2EAB" w:rsidRDefault="001E78F2" w:rsidP="001E78F2">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Opis mjere </w:t>
            </w:r>
          </w:p>
        </w:tc>
        <w:tc>
          <w:tcPr>
            <w:tcW w:w="0" w:type="auto"/>
            <w:tcBorders>
              <w:top w:val="nil"/>
              <w:left w:val="nil"/>
              <w:bottom w:val="single" w:sz="4" w:space="0" w:color="000000"/>
              <w:right w:val="single" w:sz="4" w:space="0" w:color="000000"/>
            </w:tcBorders>
            <w:shd w:val="clear" w:color="auto" w:fill="auto"/>
            <w:vAlign w:val="center"/>
            <w:hideMark/>
          </w:tcPr>
          <w:p w14:paraId="31AB32DF" w14:textId="6E605156" w:rsidR="001E78F2" w:rsidRPr="00B43C20" w:rsidRDefault="001E78F2" w:rsidP="00B43C20">
            <w:pPr>
              <w:spacing w:after="0" w:line="240" w:lineRule="auto"/>
              <w:jc w:val="both"/>
              <w:rPr>
                <w:rFonts w:ascii="Calibri" w:eastAsia="Times New Roman" w:hAnsi="Calibri" w:cs="Calibri"/>
                <w:color w:val="000000"/>
                <w:sz w:val="18"/>
                <w:szCs w:val="18"/>
                <w:lang w:val="en-US" w:eastAsia="en-GB"/>
              </w:rPr>
            </w:pPr>
            <w:r w:rsidRPr="00B43C20">
              <w:rPr>
                <w:rFonts w:ascii="Calibri" w:eastAsia="Times New Roman" w:hAnsi="Calibri" w:cs="Calibri"/>
                <w:color w:val="000000"/>
                <w:sz w:val="18"/>
                <w:szCs w:val="18"/>
                <w:lang w:eastAsia="en-GB"/>
              </w:rPr>
              <w:t xml:space="preserve">Ova mjera ima za cilj izradu analize stvaranje održivog i efikasnog sistema grijanja u opštini Kolašin. Izrađena studja 2012. godine i samim tim zastarjela. Izradom analize, doći će se do rješenja da li je isplativa izgradnja gradske toplane, kao i druga rješenja vezana za grijanje opštine Kolašin. </w:t>
            </w:r>
            <w:r w:rsidRPr="00B43C20">
              <w:rPr>
                <w:rFonts w:ascii="Calibri" w:eastAsia="Times New Roman" w:hAnsi="Calibri" w:cs="Calibri"/>
                <w:color w:val="000000"/>
                <w:sz w:val="18"/>
                <w:szCs w:val="18"/>
                <w:lang w:val="en-US" w:eastAsia="en-GB"/>
              </w:rPr>
              <w:t>Koraci za sprovođenje aktivnosti koje obuhvataju izradu analize o stvaranju održivog i efikasnog sistema grijanja u Opštini Kolašin, uključujući izgradnju gradske toplane i alternativna rješenja za grijanje</w:t>
            </w:r>
            <w:r w:rsidR="00B43C20" w:rsidRPr="00B43C20">
              <w:rPr>
                <w:rFonts w:ascii="Calibri" w:eastAsia="Times New Roman" w:hAnsi="Calibri" w:cs="Calibri"/>
                <w:color w:val="000000"/>
                <w:sz w:val="18"/>
                <w:szCs w:val="18"/>
                <w:lang w:val="en-US" w:eastAsia="en-GB"/>
              </w:rPr>
              <w:t xml:space="preserve">. </w:t>
            </w:r>
            <w:r w:rsidR="00C37AF0">
              <w:rPr>
                <w:rFonts w:ascii="Calibri" w:eastAsia="Times New Roman" w:hAnsi="Calibri" w:cs="Calibri"/>
                <w:color w:val="000000"/>
                <w:sz w:val="18"/>
                <w:szCs w:val="18"/>
                <w:lang w:val="en-US" w:eastAsia="en-GB"/>
              </w:rPr>
              <w:t xml:space="preserve">Pretpostavlja se da će navedena mjera biti u potpunosti sprovedena do 2030.godine. </w:t>
            </w:r>
            <w:r w:rsidRPr="00B43C20">
              <w:rPr>
                <w:rFonts w:ascii="Calibri" w:eastAsia="Times New Roman" w:hAnsi="Calibri" w:cs="Calibri"/>
                <w:color w:val="000000"/>
                <w:sz w:val="18"/>
                <w:szCs w:val="18"/>
                <w:lang w:val="en-US" w:eastAsia="en-GB"/>
              </w:rPr>
              <w:t>Priprema i analiza trenutne situacije:</w:t>
            </w:r>
          </w:p>
          <w:p w14:paraId="0FCB512F" w14:textId="77777777" w:rsidR="001E78F2" w:rsidRPr="00B43C20" w:rsidRDefault="001E78F2">
            <w:pPr>
              <w:numPr>
                <w:ilvl w:val="0"/>
                <w:numId w:val="82"/>
              </w:numPr>
              <w:tabs>
                <w:tab w:val="clear" w:pos="360"/>
              </w:tabs>
              <w:spacing w:after="0" w:line="240" w:lineRule="auto"/>
              <w:jc w:val="both"/>
              <w:rPr>
                <w:sz w:val="18"/>
                <w:szCs w:val="18"/>
                <w:lang w:val="sr-Latn-ME"/>
              </w:rPr>
            </w:pPr>
            <w:r w:rsidRPr="00B43C20">
              <w:rPr>
                <w:sz w:val="18"/>
                <w:szCs w:val="18"/>
                <w:lang w:val="sr-Latn-ME"/>
              </w:rPr>
              <w:t>Pregled postojećih sistema grijanja u privatnim i javnim objektima u Opštini Kolašin.</w:t>
            </w:r>
          </w:p>
          <w:p w14:paraId="05F62616" w14:textId="77777777" w:rsidR="001E78F2" w:rsidRPr="00B43C20" w:rsidRDefault="001E78F2">
            <w:pPr>
              <w:numPr>
                <w:ilvl w:val="0"/>
                <w:numId w:val="82"/>
              </w:numPr>
              <w:tabs>
                <w:tab w:val="clear" w:pos="360"/>
              </w:tabs>
              <w:spacing w:after="0" w:line="240" w:lineRule="auto"/>
              <w:jc w:val="both"/>
              <w:rPr>
                <w:sz w:val="18"/>
                <w:szCs w:val="18"/>
                <w:lang w:val="sr-Latn-ME"/>
              </w:rPr>
            </w:pPr>
            <w:r w:rsidRPr="00B43C20">
              <w:rPr>
                <w:sz w:val="18"/>
                <w:szCs w:val="18"/>
                <w:lang w:val="sr-Latn-ME"/>
              </w:rPr>
              <w:t>Evaluacija trenutnih troškova energije i performansi sistema grijanja.</w:t>
            </w:r>
          </w:p>
          <w:p w14:paraId="4F1FBB56" w14:textId="77777777" w:rsidR="001E78F2" w:rsidRPr="00B43C20" w:rsidRDefault="001E78F2">
            <w:pPr>
              <w:numPr>
                <w:ilvl w:val="0"/>
                <w:numId w:val="82"/>
              </w:numPr>
              <w:tabs>
                <w:tab w:val="clear" w:pos="360"/>
              </w:tabs>
              <w:spacing w:after="0" w:line="240" w:lineRule="auto"/>
              <w:jc w:val="both"/>
              <w:rPr>
                <w:sz w:val="18"/>
                <w:szCs w:val="18"/>
                <w:lang w:val="sr-Latn-ME"/>
              </w:rPr>
            </w:pPr>
            <w:r w:rsidRPr="00B43C20">
              <w:rPr>
                <w:sz w:val="18"/>
                <w:szCs w:val="18"/>
                <w:lang w:val="sr-Latn-ME"/>
              </w:rPr>
              <w:t>Identifikacija potreba i zahteva korisnika u pogledu grijanja.</w:t>
            </w:r>
          </w:p>
          <w:p w14:paraId="0F62A591" w14:textId="77777777" w:rsidR="001E78F2" w:rsidRPr="00B43C20" w:rsidRDefault="001E78F2" w:rsidP="00B43C20">
            <w:pPr>
              <w:spacing w:after="0" w:line="240" w:lineRule="auto"/>
              <w:ind w:left="720"/>
              <w:jc w:val="both"/>
              <w:rPr>
                <w:sz w:val="18"/>
                <w:szCs w:val="18"/>
                <w:lang w:val="sr-Latn-ME"/>
              </w:rPr>
            </w:pPr>
          </w:p>
          <w:p w14:paraId="56765E8D" w14:textId="77777777" w:rsidR="001E78F2" w:rsidRPr="00B43C20" w:rsidRDefault="001E78F2" w:rsidP="00B43C20">
            <w:pPr>
              <w:spacing w:after="0" w:line="240" w:lineRule="auto"/>
              <w:jc w:val="both"/>
              <w:rPr>
                <w:rFonts w:ascii="Calibri" w:eastAsia="Times New Roman" w:hAnsi="Calibri" w:cs="Calibri"/>
                <w:color w:val="000000"/>
                <w:sz w:val="18"/>
                <w:szCs w:val="18"/>
                <w:lang w:val="en-US" w:eastAsia="en-GB"/>
              </w:rPr>
            </w:pPr>
            <w:r w:rsidRPr="00B43C20">
              <w:rPr>
                <w:rFonts w:ascii="Calibri" w:eastAsia="Times New Roman" w:hAnsi="Calibri" w:cs="Calibri"/>
                <w:color w:val="000000"/>
                <w:sz w:val="18"/>
                <w:szCs w:val="18"/>
                <w:lang w:val="en-US" w:eastAsia="en-GB"/>
              </w:rPr>
              <w:t>Istraživanje alternativnih energetskih izvora:</w:t>
            </w:r>
          </w:p>
          <w:p w14:paraId="16162DE1" w14:textId="77777777" w:rsidR="001E78F2" w:rsidRPr="00322D8A" w:rsidRDefault="001E78F2">
            <w:pPr>
              <w:pStyle w:val="ListParagraph"/>
              <w:numPr>
                <w:ilvl w:val="0"/>
                <w:numId w:val="90"/>
              </w:numPr>
              <w:tabs>
                <w:tab w:val="num" w:pos="1440"/>
              </w:tabs>
              <w:spacing w:after="0" w:line="240" w:lineRule="auto"/>
              <w:jc w:val="both"/>
              <w:rPr>
                <w:sz w:val="18"/>
                <w:szCs w:val="18"/>
                <w:lang w:val="sr-Latn-ME"/>
              </w:rPr>
            </w:pPr>
            <w:r w:rsidRPr="00322D8A">
              <w:rPr>
                <w:sz w:val="18"/>
                <w:szCs w:val="18"/>
                <w:lang w:val="sr-Latn-ME"/>
              </w:rPr>
              <w:t>Analiza potencijalnih obnovljivih izvora energije, kao što su geotermalna energija, biomasa, solarna energija ili toplotne pumpe.</w:t>
            </w:r>
          </w:p>
          <w:p w14:paraId="27960DBE" w14:textId="66073781" w:rsidR="001E78F2" w:rsidRPr="00DF558A" w:rsidRDefault="001E78F2" w:rsidP="00DF558A">
            <w:pPr>
              <w:pStyle w:val="ListParagraph"/>
              <w:numPr>
                <w:ilvl w:val="0"/>
                <w:numId w:val="90"/>
              </w:numPr>
              <w:tabs>
                <w:tab w:val="num" w:pos="1440"/>
              </w:tabs>
              <w:spacing w:after="0" w:line="240" w:lineRule="auto"/>
              <w:jc w:val="both"/>
              <w:rPr>
                <w:sz w:val="18"/>
                <w:szCs w:val="18"/>
                <w:lang w:val="sr-Latn-ME"/>
              </w:rPr>
            </w:pPr>
            <w:r w:rsidRPr="00322D8A">
              <w:rPr>
                <w:sz w:val="18"/>
                <w:szCs w:val="18"/>
                <w:lang w:val="sr-Latn-ME"/>
              </w:rPr>
              <w:t>Procena dostupnosti ovih alternativa, kao i njihova ekonomska isplativost u kontekstu Opštine Kolašin.</w:t>
            </w:r>
          </w:p>
          <w:p w14:paraId="4299F396" w14:textId="77777777" w:rsidR="001E78F2" w:rsidRPr="00B43C20" w:rsidRDefault="001E78F2" w:rsidP="00B43C20">
            <w:pPr>
              <w:spacing w:after="0" w:line="240" w:lineRule="auto"/>
              <w:jc w:val="both"/>
              <w:rPr>
                <w:rFonts w:ascii="Calibri" w:eastAsia="Times New Roman" w:hAnsi="Calibri" w:cs="Calibri"/>
                <w:color w:val="000000"/>
                <w:sz w:val="18"/>
                <w:szCs w:val="18"/>
                <w:lang w:val="en-US" w:eastAsia="en-GB"/>
              </w:rPr>
            </w:pPr>
            <w:r w:rsidRPr="00B43C20">
              <w:rPr>
                <w:rFonts w:ascii="Calibri" w:eastAsia="Times New Roman" w:hAnsi="Calibri" w:cs="Calibri"/>
                <w:color w:val="000000"/>
                <w:sz w:val="18"/>
                <w:szCs w:val="18"/>
                <w:lang w:val="en-US" w:eastAsia="en-GB"/>
              </w:rPr>
              <w:t>Finansijska analiza:</w:t>
            </w:r>
          </w:p>
          <w:p w14:paraId="272298DC" w14:textId="77777777" w:rsidR="001E78F2" w:rsidRPr="00322D8A" w:rsidRDefault="001E78F2">
            <w:pPr>
              <w:pStyle w:val="ListParagraph"/>
              <w:numPr>
                <w:ilvl w:val="0"/>
                <w:numId w:val="89"/>
              </w:numPr>
              <w:tabs>
                <w:tab w:val="num" w:pos="1440"/>
              </w:tabs>
              <w:spacing w:after="0" w:line="240" w:lineRule="auto"/>
              <w:jc w:val="both"/>
              <w:rPr>
                <w:sz w:val="18"/>
                <w:szCs w:val="18"/>
                <w:lang w:val="sr-Latn-ME"/>
              </w:rPr>
            </w:pPr>
            <w:r w:rsidRPr="00322D8A">
              <w:rPr>
                <w:sz w:val="18"/>
                <w:szCs w:val="18"/>
                <w:lang w:val="sr-Latn-ME"/>
              </w:rPr>
              <w:t>Procena troškova izgradnje i operativnih troškova za različite opcije sistema grijanja.</w:t>
            </w:r>
          </w:p>
          <w:p w14:paraId="754F01D1" w14:textId="77777777" w:rsidR="001E78F2" w:rsidRPr="00322D8A" w:rsidRDefault="001E78F2">
            <w:pPr>
              <w:pStyle w:val="ListParagraph"/>
              <w:numPr>
                <w:ilvl w:val="0"/>
                <w:numId w:val="89"/>
              </w:numPr>
              <w:tabs>
                <w:tab w:val="num" w:pos="1440"/>
              </w:tabs>
              <w:spacing w:after="0" w:line="240" w:lineRule="auto"/>
              <w:jc w:val="both"/>
              <w:rPr>
                <w:sz w:val="18"/>
                <w:szCs w:val="18"/>
                <w:lang w:val="sr-Latn-ME"/>
              </w:rPr>
            </w:pPr>
            <w:r w:rsidRPr="00322D8A">
              <w:rPr>
                <w:sz w:val="18"/>
                <w:szCs w:val="18"/>
                <w:lang w:val="sr-Latn-ME"/>
              </w:rPr>
              <w:t>Izrada projekcija očekivanih ušteda i povrata investicije za svaku opciju.</w:t>
            </w:r>
          </w:p>
          <w:p w14:paraId="396D5592" w14:textId="3DE94B7F" w:rsidR="001E78F2" w:rsidRPr="00DF558A" w:rsidRDefault="001E78F2" w:rsidP="00DF558A">
            <w:pPr>
              <w:pStyle w:val="ListParagraph"/>
              <w:numPr>
                <w:ilvl w:val="0"/>
                <w:numId w:val="89"/>
              </w:numPr>
              <w:tabs>
                <w:tab w:val="num" w:pos="1440"/>
              </w:tabs>
              <w:spacing w:after="0" w:line="240" w:lineRule="auto"/>
              <w:jc w:val="both"/>
              <w:rPr>
                <w:sz w:val="18"/>
                <w:szCs w:val="18"/>
                <w:lang w:val="sr-Latn-ME"/>
              </w:rPr>
            </w:pPr>
            <w:r w:rsidRPr="00322D8A">
              <w:rPr>
                <w:sz w:val="18"/>
                <w:szCs w:val="18"/>
                <w:lang w:val="sr-Latn-ME"/>
              </w:rPr>
              <w:t>Evaluacija mogućnosti finansiranja projekta, uključujući javno-privatna partnerstva ili grantove.</w:t>
            </w:r>
          </w:p>
          <w:p w14:paraId="32788EFE" w14:textId="77777777" w:rsidR="001E78F2" w:rsidRPr="00B43C20" w:rsidRDefault="001E78F2" w:rsidP="00B43C20">
            <w:pPr>
              <w:spacing w:after="0" w:line="240" w:lineRule="auto"/>
              <w:jc w:val="both"/>
              <w:rPr>
                <w:rFonts w:ascii="Calibri" w:eastAsia="Times New Roman" w:hAnsi="Calibri" w:cs="Calibri"/>
                <w:color w:val="000000"/>
                <w:sz w:val="18"/>
                <w:szCs w:val="18"/>
                <w:lang w:val="en-US" w:eastAsia="en-GB"/>
              </w:rPr>
            </w:pPr>
            <w:r w:rsidRPr="00B43C20">
              <w:rPr>
                <w:rFonts w:ascii="Calibri" w:eastAsia="Times New Roman" w:hAnsi="Calibri" w:cs="Calibri"/>
                <w:color w:val="000000"/>
                <w:sz w:val="18"/>
                <w:szCs w:val="18"/>
                <w:lang w:val="en-US" w:eastAsia="en-GB"/>
              </w:rPr>
              <w:t>Analiza socio-ekonomskih benefita:</w:t>
            </w:r>
          </w:p>
          <w:p w14:paraId="56126EA7" w14:textId="77777777" w:rsidR="001E78F2" w:rsidRPr="00322D8A" w:rsidRDefault="001E78F2">
            <w:pPr>
              <w:pStyle w:val="ListParagraph"/>
              <w:numPr>
                <w:ilvl w:val="0"/>
                <w:numId w:val="88"/>
              </w:numPr>
              <w:tabs>
                <w:tab w:val="num" w:pos="1440"/>
              </w:tabs>
              <w:spacing w:after="0" w:line="240" w:lineRule="auto"/>
              <w:jc w:val="both"/>
              <w:rPr>
                <w:sz w:val="18"/>
                <w:szCs w:val="18"/>
                <w:lang w:val="sr-Latn-ME"/>
              </w:rPr>
            </w:pPr>
            <w:r w:rsidRPr="00322D8A">
              <w:rPr>
                <w:sz w:val="18"/>
                <w:szCs w:val="18"/>
                <w:lang w:val="sr-Latn-ME"/>
              </w:rPr>
              <w:t>Identifikacija socio-ekonomskih benefita koji proizilaze iz prelaska na održive sisteme grijanja, uključujući smanjenje emisije štetnih gasova, poboljšanje kvaliteta vazduha i stvaranje lokalnih radnih mjesta.</w:t>
            </w:r>
          </w:p>
          <w:p w14:paraId="5B7D2C1E" w14:textId="3A0215BD" w:rsidR="001E78F2" w:rsidRPr="00DF558A" w:rsidRDefault="001E78F2" w:rsidP="00DF558A">
            <w:pPr>
              <w:pStyle w:val="ListParagraph"/>
              <w:numPr>
                <w:ilvl w:val="0"/>
                <w:numId w:val="88"/>
              </w:numPr>
              <w:tabs>
                <w:tab w:val="num" w:pos="1440"/>
              </w:tabs>
              <w:spacing w:after="0" w:line="240" w:lineRule="auto"/>
              <w:jc w:val="both"/>
              <w:rPr>
                <w:sz w:val="18"/>
                <w:szCs w:val="18"/>
                <w:lang w:val="sr-Latn-ME"/>
              </w:rPr>
            </w:pPr>
            <w:r w:rsidRPr="00322D8A">
              <w:rPr>
                <w:sz w:val="18"/>
                <w:szCs w:val="18"/>
                <w:lang w:val="sr-Latn-ME"/>
              </w:rPr>
              <w:t>Procena dugoročnih efekata na lokalnu ekonomiju, zdravlje stanovništva i kvalitet života.</w:t>
            </w:r>
          </w:p>
          <w:p w14:paraId="6C1264EB" w14:textId="77777777" w:rsidR="001E78F2" w:rsidRPr="00B43C20" w:rsidRDefault="001E78F2" w:rsidP="00B43C20">
            <w:pPr>
              <w:spacing w:after="0" w:line="240" w:lineRule="auto"/>
              <w:jc w:val="both"/>
              <w:rPr>
                <w:rFonts w:ascii="Calibri" w:eastAsia="Times New Roman" w:hAnsi="Calibri" w:cs="Calibri"/>
                <w:color w:val="000000"/>
                <w:sz w:val="18"/>
                <w:szCs w:val="18"/>
                <w:lang w:val="en-US" w:eastAsia="en-GB"/>
              </w:rPr>
            </w:pPr>
            <w:r w:rsidRPr="00B43C20">
              <w:rPr>
                <w:rFonts w:ascii="Calibri" w:eastAsia="Times New Roman" w:hAnsi="Calibri" w:cs="Calibri"/>
                <w:color w:val="000000"/>
                <w:sz w:val="18"/>
                <w:szCs w:val="18"/>
                <w:lang w:val="en-US" w:eastAsia="en-GB"/>
              </w:rPr>
              <w:t>Priprema preporuka i plana akcije:</w:t>
            </w:r>
          </w:p>
          <w:p w14:paraId="18B68C66" w14:textId="77777777" w:rsidR="001E78F2" w:rsidRPr="00322D8A" w:rsidRDefault="001E78F2">
            <w:pPr>
              <w:pStyle w:val="ListParagraph"/>
              <w:numPr>
                <w:ilvl w:val="0"/>
                <w:numId w:val="87"/>
              </w:numPr>
              <w:tabs>
                <w:tab w:val="num" w:pos="1440"/>
              </w:tabs>
              <w:spacing w:after="0" w:line="240" w:lineRule="auto"/>
              <w:jc w:val="both"/>
              <w:rPr>
                <w:sz w:val="18"/>
                <w:szCs w:val="18"/>
                <w:lang w:val="sr-Latn-ME"/>
              </w:rPr>
            </w:pPr>
            <w:r w:rsidRPr="00322D8A">
              <w:rPr>
                <w:sz w:val="18"/>
                <w:szCs w:val="18"/>
                <w:lang w:val="sr-Latn-ME"/>
              </w:rPr>
              <w:t>Formulisanje preporuka za optimalni sistem grijanja, uzimajući u obzir ekonomske, ekološke i socijalne faktore.</w:t>
            </w:r>
          </w:p>
          <w:p w14:paraId="37632CA4" w14:textId="7D08BBE3" w:rsidR="00B43C20" w:rsidRPr="00DF558A" w:rsidRDefault="001E78F2" w:rsidP="00DF558A">
            <w:pPr>
              <w:pStyle w:val="ListParagraph"/>
              <w:numPr>
                <w:ilvl w:val="0"/>
                <w:numId w:val="87"/>
              </w:numPr>
              <w:tabs>
                <w:tab w:val="num" w:pos="1440"/>
              </w:tabs>
              <w:spacing w:after="0" w:line="240" w:lineRule="auto"/>
              <w:jc w:val="both"/>
              <w:rPr>
                <w:sz w:val="18"/>
                <w:szCs w:val="18"/>
                <w:lang w:val="sr-Latn-ME"/>
              </w:rPr>
            </w:pPr>
            <w:r w:rsidRPr="00322D8A">
              <w:rPr>
                <w:sz w:val="18"/>
                <w:szCs w:val="18"/>
                <w:lang w:val="sr-Latn-ME"/>
              </w:rPr>
              <w:t>Definisanje koraka za implementaciju predloženih rješenja, uključujući izbor tehnologije, planiranje infrastrukturnih radova i angažovanje relevantnih aktera.</w:t>
            </w:r>
          </w:p>
          <w:p w14:paraId="5DC6137B" w14:textId="77777777" w:rsidR="001E78F2" w:rsidRPr="00B43C20" w:rsidRDefault="001E78F2" w:rsidP="00B43C20">
            <w:pPr>
              <w:spacing w:after="0" w:line="240" w:lineRule="auto"/>
              <w:jc w:val="both"/>
              <w:rPr>
                <w:rFonts w:ascii="Calibri" w:eastAsia="Times New Roman" w:hAnsi="Calibri" w:cs="Calibri"/>
                <w:bCs/>
                <w:color w:val="000000"/>
                <w:sz w:val="18"/>
                <w:szCs w:val="18"/>
                <w:lang w:val="en-US" w:eastAsia="en-GB"/>
              </w:rPr>
            </w:pPr>
            <w:r w:rsidRPr="00B43C20">
              <w:rPr>
                <w:rFonts w:ascii="Calibri" w:eastAsia="Times New Roman" w:hAnsi="Calibri" w:cs="Calibri"/>
                <w:bCs/>
                <w:color w:val="000000"/>
                <w:sz w:val="18"/>
                <w:szCs w:val="18"/>
                <w:lang w:val="en-US" w:eastAsia="en-GB"/>
              </w:rPr>
              <w:t>Benefiti ovog procesa mogu obuhvatiti:</w:t>
            </w:r>
          </w:p>
          <w:p w14:paraId="12E6482D" w14:textId="77777777" w:rsidR="001E78F2" w:rsidRPr="00322D8A" w:rsidRDefault="001E78F2">
            <w:pPr>
              <w:pStyle w:val="ListParagraph"/>
              <w:numPr>
                <w:ilvl w:val="0"/>
                <w:numId w:val="86"/>
              </w:numPr>
              <w:spacing w:after="0" w:line="240" w:lineRule="auto"/>
              <w:jc w:val="both"/>
              <w:rPr>
                <w:rFonts w:ascii="Calibri" w:eastAsia="Times New Roman" w:hAnsi="Calibri" w:cs="Calibri"/>
                <w:color w:val="000000"/>
                <w:sz w:val="18"/>
                <w:szCs w:val="18"/>
                <w:lang w:val="en-US" w:eastAsia="en-GB"/>
              </w:rPr>
            </w:pPr>
            <w:r w:rsidRPr="00322D8A">
              <w:rPr>
                <w:rFonts w:ascii="Calibri" w:eastAsia="Times New Roman" w:hAnsi="Calibri" w:cs="Calibri"/>
                <w:color w:val="000000"/>
                <w:sz w:val="18"/>
                <w:szCs w:val="18"/>
                <w:lang w:val="en-US" w:eastAsia="en-GB"/>
              </w:rPr>
              <w:t>Smanjenje troškova energije za građane i poslovne subjekte.</w:t>
            </w:r>
          </w:p>
          <w:p w14:paraId="276BAECE" w14:textId="77777777" w:rsidR="001E78F2" w:rsidRPr="00322D8A" w:rsidRDefault="001E78F2">
            <w:pPr>
              <w:pStyle w:val="ListParagraph"/>
              <w:numPr>
                <w:ilvl w:val="0"/>
                <w:numId w:val="86"/>
              </w:numPr>
              <w:spacing w:after="0" w:line="240" w:lineRule="auto"/>
              <w:jc w:val="both"/>
              <w:rPr>
                <w:rFonts w:ascii="Calibri" w:eastAsia="Times New Roman" w:hAnsi="Calibri" w:cs="Calibri"/>
                <w:color w:val="000000"/>
                <w:sz w:val="18"/>
                <w:szCs w:val="18"/>
                <w:lang w:val="en-US" w:eastAsia="en-GB"/>
              </w:rPr>
            </w:pPr>
            <w:r w:rsidRPr="00322D8A">
              <w:rPr>
                <w:rFonts w:ascii="Calibri" w:eastAsia="Times New Roman" w:hAnsi="Calibri" w:cs="Calibri"/>
                <w:color w:val="000000"/>
                <w:sz w:val="18"/>
                <w:szCs w:val="18"/>
                <w:lang w:val="en-US" w:eastAsia="en-GB"/>
              </w:rPr>
              <w:t>Smanjenje emisije štetnih gasova i poboljšanje kvaliteta životne sredine.</w:t>
            </w:r>
          </w:p>
          <w:p w14:paraId="691DE11C" w14:textId="77777777" w:rsidR="001E78F2" w:rsidRPr="00322D8A" w:rsidRDefault="001E78F2">
            <w:pPr>
              <w:pStyle w:val="ListParagraph"/>
              <w:numPr>
                <w:ilvl w:val="0"/>
                <w:numId w:val="86"/>
              </w:numPr>
              <w:spacing w:after="0" w:line="240" w:lineRule="auto"/>
              <w:jc w:val="both"/>
              <w:rPr>
                <w:rFonts w:ascii="Calibri" w:eastAsia="Times New Roman" w:hAnsi="Calibri" w:cs="Calibri"/>
                <w:color w:val="000000"/>
                <w:sz w:val="18"/>
                <w:szCs w:val="18"/>
                <w:lang w:val="en-US" w:eastAsia="en-GB"/>
              </w:rPr>
            </w:pPr>
            <w:r w:rsidRPr="00322D8A">
              <w:rPr>
                <w:rFonts w:ascii="Calibri" w:eastAsia="Times New Roman" w:hAnsi="Calibri" w:cs="Calibri"/>
                <w:color w:val="000000"/>
                <w:sz w:val="18"/>
                <w:szCs w:val="18"/>
                <w:lang w:val="en-US" w:eastAsia="en-GB"/>
              </w:rPr>
              <w:t>Stvaranje novih radnih mjesta u sektoru obnovljive energije.</w:t>
            </w:r>
          </w:p>
          <w:p w14:paraId="3A51EBEE" w14:textId="77777777" w:rsidR="001E78F2" w:rsidRPr="00322D8A" w:rsidRDefault="001E78F2">
            <w:pPr>
              <w:pStyle w:val="ListParagraph"/>
              <w:numPr>
                <w:ilvl w:val="0"/>
                <w:numId w:val="86"/>
              </w:numPr>
              <w:spacing w:after="0" w:line="240" w:lineRule="auto"/>
              <w:jc w:val="both"/>
              <w:rPr>
                <w:rFonts w:ascii="Calibri" w:eastAsia="Times New Roman" w:hAnsi="Calibri" w:cs="Calibri"/>
                <w:color w:val="000000"/>
                <w:sz w:val="18"/>
                <w:szCs w:val="18"/>
                <w:lang w:val="en-US" w:eastAsia="en-GB"/>
              </w:rPr>
            </w:pPr>
            <w:r w:rsidRPr="00322D8A">
              <w:rPr>
                <w:rFonts w:ascii="Calibri" w:eastAsia="Times New Roman" w:hAnsi="Calibri" w:cs="Calibri"/>
                <w:color w:val="000000"/>
                <w:sz w:val="18"/>
                <w:szCs w:val="18"/>
                <w:lang w:val="en-US" w:eastAsia="en-GB"/>
              </w:rPr>
              <w:t>Poboljšanje energetske sigurnosti i smanjenje zavisnosti od uvoza fosilnih goriva.</w:t>
            </w:r>
          </w:p>
          <w:p w14:paraId="73D4CD7E" w14:textId="77777777" w:rsidR="001E78F2" w:rsidRPr="00322D8A" w:rsidRDefault="001E78F2">
            <w:pPr>
              <w:pStyle w:val="ListParagraph"/>
              <w:numPr>
                <w:ilvl w:val="0"/>
                <w:numId w:val="86"/>
              </w:numPr>
              <w:spacing w:after="0" w:line="240" w:lineRule="auto"/>
              <w:jc w:val="both"/>
              <w:rPr>
                <w:rFonts w:ascii="Calibri" w:eastAsia="Times New Roman" w:hAnsi="Calibri" w:cs="Calibri"/>
                <w:color w:val="000000"/>
                <w:sz w:val="18"/>
                <w:szCs w:val="18"/>
                <w:lang w:val="en-US" w:eastAsia="en-GB"/>
              </w:rPr>
            </w:pPr>
            <w:r w:rsidRPr="00322D8A">
              <w:rPr>
                <w:rFonts w:ascii="Calibri" w:eastAsia="Times New Roman" w:hAnsi="Calibri" w:cs="Calibri"/>
                <w:color w:val="000000"/>
                <w:sz w:val="18"/>
                <w:szCs w:val="18"/>
                <w:lang w:val="en-US" w:eastAsia="en-GB"/>
              </w:rPr>
              <w:t>Dugoročna održivost i ekonomska korist za lokalnu zajednicu.</w:t>
            </w:r>
          </w:p>
          <w:p w14:paraId="3CFE9641" w14:textId="2620C973" w:rsidR="001E78F2" w:rsidRPr="00322D8A" w:rsidRDefault="001E78F2">
            <w:pPr>
              <w:pStyle w:val="ListParagraph"/>
              <w:numPr>
                <w:ilvl w:val="0"/>
                <w:numId w:val="86"/>
              </w:numPr>
              <w:spacing w:after="0" w:line="240" w:lineRule="auto"/>
              <w:jc w:val="both"/>
              <w:rPr>
                <w:rFonts w:ascii="Calibri" w:eastAsia="Times New Roman" w:hAnsi="Calibri" w:cs="Calibri"/>
                <w:color w:val="000000"/>
                <w:sz w:val="18"/>
                <w:szCs w:val="18"/>
                <w:lang w:val="en-US" w:eastAsia="en-GB"/>
              </w:rPr>
            </w:pPr>
            <w:r w:rsidRPr="00322D8A">
              <w:rPr>
                <w:rFonts w:ascii="Calibri" w:eastAsia="Times New Roman" w:hAnsi="Calibri" w:cs="Calibri"/>
                <w:color w:val="000000"/>
                <w:sz w:val="18"/>
                <w:szCs w:val="18"/>
                <w:lang w:val="en-US" w:eastAsia="en-GB"/>
              </w:rPr>
              <w:t>Ova analiza omogućava Opštini Kolašin da donese informisane odluke o najboljem načinu unapređenja sistema grijanja, što će rezultirati održivim i efikasnim korišćenjem resursa i unapređenjem kvaliteta života za građane.</w:t>
            </w:r>
          </w:p>
        </w:tc>
      </w:tr>
      <w:tr w:rsidR="001E78F2" w:rsidRPr="00AB2EAB" w14:paraId="1E02D565" w14:textId="77777777" w:rsidTr="00DF558A">
        <w:trPr>
          <w:trHeight w:val="20"/>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0CA1745F" w14:textId="77777777" w:rsidR="001E78F2" w:rsidRPr="00AB2EAB" w:rsidRDefault="001E78F2" w:rsidP="001E78F2">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0" w:type="auto"/>
            <w:tcBorders>
              <w:top w:val="nil"/>
              <w:left w:val="nil"/>
              <w:bottom w:val="single" w:sz="4" w:space="0" w:color="000000"/>
              <w:right w:val="single" w:sz="4" w:space="0" w:color="000000"/>
            </w:tcBorders>
            <w:shd w:val="clear" w:color="auto" w:fill="auto"/>
            <w:vAlign w:val="center"/>
            <w:hideMark/>
          </w:tcPr>
          <w:p w14:paraId="28FA1BA2" w14:textId="1FA488F9" w:rsidR="001E78F2" w:rsidRPr="00B43C20" w:rsidRDefault="001E78F2" w:rsidP="001E78F2">
            <w:pPr>
              <w:spacing w:before="60" w:after="60" w:line="240" w:lineRule="auto"/>
              <w:rPr>
                <w:rFonts w:eastAsia="Times New Roman" w:cstheme="minorHAnsi"/>
                <w:color w:val="000000"/>
                <w:sz w:val="18"/>
                <w:szCs w:val="18"/>
                <w:lang w:eastAsia="en-GB"/>
              </w:rPr>
            </w:pPr>
            <w:r w:rsidRPr="00B43C20">
              <w:rPr>
                <w:rFonts w:ascii="Calibri" w:eastAsia="Times New Roman" w:hAnsi="Calibri" w:cs="Calibri"/>
                <w:color w:val="000000"/>
                <w:sz w:val="18"/>
                <w:szCs w:val="18"/>
                <w:lang w:eastAsia="en-GB"/>
              </w:rPr>
              <w:t>2028-2030</w:t>
            </w:r>
          </w:p>
        </w:tc>
      </w:tr>
      <w:tr w:rsidR="001E78F2" w:rsidRPr="00AB2EAB" w14:paraId="0CBF3B0A" w14:textId="77777777" w:rsidTr="00DF558A">
        <w:trPr>
          <w:trHeight w:val="20"/>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6DC1385D" w14:textId="77777777" w:rsidR="001E78F2" w:rsidRPr="00AB2EAB" w:rsidRDefault="001E78F2" w:rsidP="001E78F2">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0" w:type="auto"/>
            <w:tcBorders>
              <w:top w:val="nil"/>
              <w:left w:val="nil"/>
              <w:bottom w:val="single" w:sz="4" w:space="0" w:color="000000"/>
              <w:right w:val="single" w:sz="4" w:space="0" w:color="000000"/>
            </w:tcBorders>
            <w:shd w:val="clear" w:color="auto" w:fill="auto"/>
            <w:vAlign w:val="center"/>
            <w:hideMark/>
          </w:tcPr>
          <w:p w14:paraId="289C3C3A" w14:textId="32C331B8" w:rsidR="001E78F2" w:rsidRPr="00B43C20" w:rsidRDefault="001E78F2" w:rsidP="001E78F2">
            <w:pPr>
              <w:spacing w:before="60" w:after="60" w:line="240" w:lineRule="auto"/>
              <w:rPr>
                <w:rFonts w:eastAsia="Times New Roman" w:cstheme="minorHAnsi"/>
                <w:color w:val="000000"/>
                <w:sz w:val="18"/>
                <w:szCs w:val="18"/>
                <w:lang w:eastAsia="en-GB"/>
              </w:rPr>
            </w:pPr>
            <w:r w:rsidRPr="00B43C20">
              <w:rPr>
                <w:rFonts w:ascii="Calibri" w:eastAsia="Times New Roman" w:hAnsi="Calibri" w:cs="Calibri"/>
                <w:color w:val="000000"/>
                <w:sz w:val="18"/>
                <w:szCs w:val="18"/>
                <w:lang w:eastAsia="en-GB"/>
              </w:rPr>
              <w:t>Ministarstvo energetike i rudarstva</w:t>
            </w:r>
          </w:p>
        </w:tc>
      </w:tr>
      <w:tr w:rsidR="001E78F2" w:rsidRPr="00AB2EAB" w14:paraId="54F66AB9" w14:textId="77777777" w:rsidTr="00DF558A">
        <w:trPr>
          <w:trHeight w:val="20"/>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1F48AA6E" w14:textId="77777777" w:rsidR="001E78F2" w:rsidRPr="00AB2EAB" w:rsidRDefault="001E78F2" w:rsidP="001E78F2">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0" w:type="auto"/>
            <w:tcBorders>
              <w:top w:val="nil"/>
              <w:left w:val="nil"/>
              <w:bottom w:val="single" w:sz="4" w:space="0" w:color="000000"/>
              <w:right w:val="single" w:sz="4" w:space="0" w:color="000000"/>
            </w:tcBorders>
            <w:shd w:val="clear" w:color="auto" w:fill="auto"/>
            <w:vAlign w:val="center"/>
            <w:hideMark/>
          </w:tcPr>
          <w:p w14:paraId="41BEEF7D" w14:textId="7DA04801" w:rsidR="001E78F2" w:rsidRPr="00B43C20" w:rsidRDefault="001E78F2" w:rsidP="001E78F2">
            <w:pPr>
              <w:spacing w:before="60" w:after="60" w:line="240" w:lineRule="auto"/>
              <w:rPr>
                <w:rFonts w:eastAsia="Times New Roman" w:cstheme="minorHAnsi"/>
                <w:color w:val="000000"/>
                <w:sz w:val="18"/>
                <w:szCs w:val="18"/>
                <w:lang w:eastAsia="en-GB"/>
              </w:rPr>
            </w:pPr>
            <w:r w:rsidRPr="00B43C20">
              <w:rPr>
                <w:rFonts w:ascii="Calibri" w:eastAsia="Times New Roman" w:hAnsi="Calibri" w:cs="Calibri"/>
                <w:color w:val="000000"/>
                <w:sz w:val="18"/>
                <w:szCs w:val="18"/>
                <w:lang w:eastAsia="en-GB"/>
              </w:rPr>
              <w:t>n/a</w:t>
            </w:r>
          </w:p>
        </w:tc>
      </w:tr>
      <w:tr w:rsidR="001E78F2" w:rsidRPr="00AB2EAB" w14:paraId="5A059B8A" w14:textId="77777777" w:rsidTr="00DF558A">
        <w:trPr>
          <w:trHeight w:val="20"/>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0C690CA8" w14:textId="77777777" w:rsidR="001E78F2" w:rsidRPr="00AB2EAB" w:rsidRDefault="001E78F2" w:rsidP="001E78F2">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0" w:type="auto"/>
            <w:tcBorders>
              <w:top w:val="nil"/>
              <w:left w:val="nil"/>
              <w:bottom w:val="single" w:sz="4" w:space="0" w:color="000000"/>
              <w:right w:val="single" w:sz="4" w:space="0" w:color="000000"/>
            </w:tcBorders>
            <w:shd w:val="clear" w:color="auto" w:fill="auto"/>
            <w:vAlign w:val="center"/>
            <w:hideMark/>
          </w:tcPr>
          <w:p w14:paraId="35174D84" w14:textId="0F4C47EE" w:rsidR="001E78F2" w:rsidRPr="00B43C20" w:rsidRDefault="001E78F2" w:rsidP="001E78F2">
            <w:pPr>
              <w:spacing w:before="60" w:after="60" w:line="240" w:lineRule="auto"/>
              <w:rPr>
                <w:rFonts w:eastAsia="Times New Roman" w:cstheme="minorHAnsi"/>
                <w:color w:val="000000"/>
                <w:sz w:val="18"/>
                <w:szCs w:val="18"/>
                <w:lang w:eastAsia="en-GB"/>
              </w:rPr>
            </w:pPr>
            <w:r w:rsidRPr="00B43C20">
              <w:rPr>
                <w:rFonts w:ascii="Calibri" w:eastAsia="Times New Roman" w:hAnsi="Calibri" w:cs="Calibri"/>
                <w:color w:val="000000"/>
                <w:sz w:val="18"/>
                <w:szCs w:val="18"/>
                <w:lang w:eastAsia="en-GB"/>
              </w:rPr>
              <w:t>n/a</w:t>
            </w:r>
          </w:p>
        </w:tc>
      </w:tr>
      <w:tr w:rsidR="001E78F2" w:rsidRPr="00AB2EAB" w14:paraId="3383FB98" w14:textId="77777777" w:rsidTr="00DF558A">
        <w:trPr>
          <w:trHeight w:val="20"/>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242CEE20" w14:textId="77777777" w:rsidR="001E78F2" w:rsidRPr="00AB2EAB" w:rsidRDefault="001E78F2" w:rsidP="001E78F2">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lastRenderedPageBreak/>
              <w:t>Procijenjeno smanjenje tCO2</w:t>
            </w:r>
          </w:p>
        </w:tc>
        <w:tc>
          <w:tcPr>
            <w:tcW w:w="0" w:type="auto"/>
            <w:tcBorders>
              <w:top w:val="nil"/>
              <w:left w:val="nil"/>
              <w:bottom w:val="single" w:sz="4" w:space="0" w:color="000000"/>
              <w:right w:val="single" w:sz="4" w:space="0" w:color="000000"/>
            </w:tcBorders>
            <w:shd w:val="clear" w:color="auto" w:fill="auto"/>
            <w:vAlign w:val="center"/>
            <w:hideMark/>
          </w:tcPr>
          <w:p w14:paraId="6AB8182A" w14:textId="77B99B84" w:rsidR="001E78F2" w:rsidRPr="00B43C20" w:rsidRDefault="001E78F2" w:rsidP="001E78F2">
            <w:pPr>
              <w:spacing w:before="60" w:after="60" w:line="240" w:lineRule="auto"/>
              <w:rPr>
                <w:rFonts w:eastAsia="Times New Roman" w:cstheme="minorHAnsi"/>
                <w:color w:val="000000"/>
                <w:sz w:val="18"/>
                <w:szCs w:val="18"/>
                <w:lang w:eastAsia="en-GB"/>
              </w:rPr>
            </w:pPr>
            <w:r w:rsidRPr="00B43C20">
              <w:rPr>
                <w:rFonts w:ascii="Calibri" w:eastAsia="Times New Roman" w:hAnsi="Calibri" w:cs="Calibri"/>
                <w:color w:val="000000"/>
                <w:sz w:val="18"/>
                <w:szCs w:val="18"/>
                <w:lang w:eastAsia="en-GB"/>
              </w:rPr>
              <w:t>n/a</w:t>
            </w:r>
          </w:p>
        </w:tc>
      </w:tr>
      <w:tr w:rsidR="001E78F2" w:rsidRPr="00AB2EAB" w14:paraId="026A979E" w14:textId="77777777" w:rsidTr="00DF558A">
        <w:trPr>
          <w:trHeight w:val="20"/>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6957C51E" w14:textId="77777777" w:rsidR="001E78F2" w:rsidRPr="00AB2EAB" w:rsidRDefault="001E78F2" w:rsidP="001E78F2">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0" w:type="auto"/>
            <w:tcBorders>
              <w:top w:val="nil"/>
              <w:left w:val="nil"/>
              <w:bottom w:val="single" w:sz="4" w:space="0" w:color="000000"/>
              <w:right w:val="single" w:sz="4" w:space="0" w:color="000000"/>
            </w:tcBorders>
            <w:shd w:val="clear" w:color="auto" w:fill="auto"/>
            <w:vAlign w:val="center"/>
            <w:hideMark/>
          </w:tcPr>
          <w:p w14:paraId="6731F400" w14:textId="025C19B2" w:rsidR="001E78F2" w:rsidRPr="00B43C20" w:rsidRDefault="001E78F2" w:rsidP="001E78F2">
            <w:pPr>
              <w:spacing w:before="60" w:after="60" w:line="240" w:lineRule="auto"/>
              <w:rPr>
                <w:rFonts w:eastAsia="Times New Roman" w:cstheme="minorHAnsi"/>
                <w:color w:val="000000"/>
                <w:sz w:val="18"/>
                <w:szCs w:val="18"/>
                <w:lang w:eastAsia="en-GB"/>
              </w:rPr>
            </w:pPr>
            <w:r w:rsidRPr="00B43C20">
              <w:rPr>
                <w:rFonts w:ascii="Calibri" w:eastAsia="Times New Roman" w:hAnsi="Calibri" w:cs="Calibri"/>
                <w:color w:val="000000"/>
                <w:sz w:val="18"/>
                <w:szCs w:val="18"/>
                <w:lang w:eastAsia="en-GB"/>
              </w:rPr>
              <w:t>10.000 €</w:t>
            </w:r>
          </w:p>
        </w:tc>
      </w:tr>
      <w:tr w:rsidR="001E78F2" w:rsidRPr="00AB2EAB" w14:paraId="4F52858E" w14:textId="77777777" w:rsidTr="00DF558A">
        <w:trPr>
          <w:trHeight w:val="20"/>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4E47464A" w14:textId="77777777" w:rsidR="001E78F2" w:rsidRPr="00AB2EAB" w:rsidRDefault="001E78F2" w:rsidP="001E78F2">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0" w:type="auto"/>
            <w:tcBorders>
              <w:top w:val="nil"/>
              <w:left w:val="nil"/>
              <w:bottom w:val="single" w:sz="4" w:space="0" w:color="000000"/>
              <w:right w:val="single" w:sz="4" w:space="0" w:color="000000"/>
            </w:tcBorders>
            <w:shd w:val="clear" w:color="auto" w:fill="auto"/>
            <w:vAlign w:val="center"/>
            <w:hideMark/>
          </w:tcPr>
          <w:p w14:paraId="1F606013" w14:textId="4DDDF4DA" w:rsidR="001E78F2" w:rsidRPr="00B43C20" w:rsidRDefault="001E78F2" w:rsidP="001E78F2">
            <w:pPr>
              <w:spacing w:before="60" w:after="60" w:line="240" w:lineRule="auto"/>
              <w:rPr>
                <w:rFonts w:eastAsia="Times New Roman" w:cstheme="minorHAnsi"/>
                <w:color w:val="000000"/>
                <w:sz w:val="18"/>
                <w:szCs w:val="18"/>
                <w:lang w:eastAsia="en-GB"/>
              </w:rPr>
            </w:pPr>
            <w:r w:rsidRPr="00B43C20">
              <w:rPr>
                <w:rFonts w:ascii="Calibri" w:eastAsia="Times New Roman" w:hAnsi="Calibri" w:cs="Calibri"/>
                <w:color w:val="000000"/>
                <w:sz w:val="18"/>
                <w:szCs w:val="18"/>
                <w:lang w:eastAsia="en-GB"/>
              </w:rPr>
              <w:t>budžet Opštine</w:t>
            </w:r>
          </w:p>
        </w:tc>
      </w:tr>
      <w:tr w:rsidR="001E78F2" w:rsidRPr="00AB2EAB" w14:paraId="7B91659F" w14:textId="77777777" w:rsidTr="00DF558A">
        <w:trPr>
          <w:trHeight w:val="20"/>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2BDA6B75" w14:textId="77777777" w:rsidR="001E78F2" w:rsidRPr="00AB2EAB" w:rsidRDefault="001E78F2" w:rsidP="001E78F2">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Ključne ugrožene/osjetljive grupe koje će imati koristi od mjere </w:t>
            </w:r>
          </w:p>
        </w:tc>
        <w:tc>
          <w:tcPr>
            <w:tcW w:w="0" w:type="auto"/>
            <w:tcBorders>
              <w:top w:val="nil"/>
              <w:left w:val="nil"/>
              <w:bottom w:val="single" w:sz="4" w:space="0" w:color="000000"/>
              <w:right w:val="single" w:sz="4" w:space="0" w:color="000000"/>
            </w:tcBorders>
            <w:shd w:val="clear" w:color="auto" w:fill="auto"/>
            <w:vAlign w:val="center"/>
            <w:hideMark/>
          </w:tcPr>
          <w:p w14:paraId="75593D4B" w14:textId="47599FFA" w:rsidR="001E78F2" w:rsidRPr="00B43C20" w:rsidRDefault="001E78F2" w:rsidP="001E78F2">
            <w:pPr>
              <w:spacing w:before="60" w:after="60" w:line="240" w:lineRule="auto"/>
              <w:rPr>
                <w:rFonts w:eastAsia="Times New Roman" w:cstheme="minorHAnsi"/>
                <w:color w:val="000000"/>
                <w:sz w:val="18"/>
                <w:szCs w:val="18"/>
                <w:lang w:eastAsia="en-GB"/>
              </w:rPr>
            </w:pPr>
            <w:r w:rsidRPr="00B43C20">
              <w:rPr>
                <w:rFonts w:ascii="Calibri" w:hAnsi="Calibri"/>
                <w:color w:val="000000"/>
                <w:sz w:val="18"/>
                <w:szCs w:val="18"/>
              </w:rPr>
              <w:t>Obezbjeđenje novog izvora grijanja pod kontrolom Opštine Kolašin, daje fleksibilnost nadležnima u pogledu subvencionisanja energetski siromašnih domaćinstava</w:t>
            </w:r>
            <w:r w:rsidRPr="00B43C20">
              <w:rPr>
                <w:rFonts w:ascii="Calibri" w:eastAsia="Times New Roman" w:hAnsi="Calibri" w:cs="Calibri"/>
                <w:color w:val="000000"/>
                <w:sz w:val="18"/>
                <w:szCs w:val="18"/>
                <w:lang w:eastAsia="en-GB"/>
              </w:rPr>
              <w:t>.</w:t>
            </w:r>
          </w:p>
        </w:tc>
      </w:tr>
    </w:tbl>
    <w:p w14:paraId="79D13F55" w14:textId="77777777" w:rsidR="00A639C6" w:rsidRPr="00AB2EAB" w:rsidRDefault="00A639C6" w:rsidP="007E1A42">
      <w:pPr>
        <w:spacing w:before="60" w:after="60" w:line="240" w:lineRule="auto"/>
        <w:rPr>
          <w:rFonts w:cstheme="minorHAnsi"/>
          <w:sz w:val="18"/>
          <w:szCs w:val="18"/>
          <w:lang w:val="hr-HR"/>
        </w:rPr>
        <w:sectPr w:rsidR="00A639C6" w:rsidRPr="00AB2EAB" w:rsidSect="001904B8">
          <w:pgSz w:w="11906" w:h="16838"/>
          <w:pgMar w:top="1440" w:right="1440" w:bottom="1440" w:left="1440" w:header="708" w:footer="708" w:gutter="0"/>
          <w:cols w:space="708"/>
          <w:docGrid w:linePitch="360"/>
        </w:sectPr>
      </w:pPr>
    </w:p>
    <w:tbl>
      <w:tblPr>
        <w:tblW w:w="5000" w:type="pct"/>
        <w:tblLook w:val="04A0" w:firstRow="1" w:lastRow="0" w:firstColumn="1" w:lastColumn="0" w:noHBand="0" w:noVBand="1"/>
      </w:tblPr>
      <w:tblGrid>
        <w:gridCol w:w="1980"/>
        <w:gridCol w:w="7036"/>
      </w:tblGrid>
      <w:tr w:rsidR="007454DC" w:rsidRPr="00AB2EAB" w14:paraId="777E606A" w14:textId="77777777" w:rsidTr="00DF558A">
        <w:trPr>
          <w:trHeight w:val="20"/>
          <w:tblHeader/>
        </w:trPr>
        <w:tc>
          <w:tcPr>
            <w:tcW w:w="1098"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25675772" w14:textId="001422DB" w:rsidR="007454DC" w:rsidRPr="00AB2EAB" w:rsidRDefault="007E1A42" w:rsidP="007E1A42">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902" w:type="pct"/>
            <w:tcBorders>
              <w:top w:val="single" w:sz="4" w:space="0" w:color="000000"/>
              <w:left w:val="nil"/>
              <w:bottom w:val="single" w:sz="4" w:space="0" w:color="000000"/>
              <w:right w:val="single" w:sz="4" w:space="0" w:color="000000"/>
            </w:tcBorders>
            <w:shd w:val="clear" w:color="auto" w:fill="4F81BD"/>
            <w:noWrap/>
            <w:vAlign w:val="center"/>
            <w:hideMark/>
          </w:tcPr>
          <w:p w14:paraId="0892817D" w14:textId="77777777" w:rsidR="007454DC" w:rsidRPr="00AB2EAB" w:rsidRDefault="007454DC" w:rsidP="00061AA1">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5</w:t>
            </w:r>
          </w:p>
        </w:tc>
      </w:tr>
      <w:tr w:rsidR="00322D8A" w:rsidRPr="00AB2EAB" w14:paraId="0EB4E698" w14:textId="77777777" w:rsidTr="00DF558A">
        <w:trPr>
          <w:trHeight w:val="20"/>
          <w:tblHeader/>
        </w:trPr>
        <w:tc>
          <w:tcPr>
            <w:tcW w:w="1098" w:type="pct"/>
            <w:tcBorders>
              <w:top w:val="nil"/>
              <w:left w:val="single" w:sz="4" w:space="0" w:color="auto"/>
              <w:bottom w:val="single" w:sz="4" w:space="0" w:color="auto"/>
              <w:right w:val="single" w:sz="4" w:space="0" w:color="auto"/>
            </w:tcBorders>
            <w:shd w:val="clear" w:color="auto" w:fill="4F81BD"/>
            <w:vAlign w:val="center"/>
            <w:hideMark/>
          </w:tcPr>
          <w:p w14:paraId="4645B1B4" w14:textId="77777777" w:rsidR="00322D8A" w:rsidRPr="00AB2EAB" w:rsidRDefault="00322D8A" w:rsidP="00322D8A">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902" w:type="pct"/>
            <w:tcBorders>
              <w:top w:val="nil"/>
              <w:left w:val="nil"/>
              <w:bottom w:val="single" w:sz="4" w:space="0" w:color="000000"/>
              <w:right w:val="single" w:sz="4" w:space="0" w:color="000000"/>
            </w:tcBorders>
            <w:shd w:val="clear" w:color="auto" w:fill="4F81BD"/>
            <w:vAlign w:val="center"/>
            <w:hideMark/>
          </w:tcPr>
          <w:p w14:paraId="7ABF0F25" w14:textId="44EDC4E9" w:rsidR="00322D8A" w:rsidRPr="00322D8A" w:rsidRDefault="00322D8A" w:rsidP="001D7FE0">
            <w:pPr>
              <w:spacing w:before="60" w:after="60" w:line="240" w:lineRule="auto"/>
              <w:rPr>
                <w:rFonts w:eastAsia="Times New Roman" w:cstheme="minorHAnsi"/>
                <w:b/>
                <w:bCs/>
                <w:color w:val="FFFFFF" w:themeColor="background1"/>
                <w:sz w:val="18"/>
                <w:szCs w:val="18"/>
                <w:lang w:eastAsia="en-GB"/>
              </w:rPr>
            </w:pPr>
            <w:r w:rsidRPr="00322D8A">
              <w:rPr>
                <w:rFonts w:eastAsia="Times New Roman" w:cstheme="minorHAnsi"/>
                <w:b/>
                <w:bCs/>
                <w:color w:val="FFFFFF" w:themeColor="background1"/>
                <w:sz w:val="18"/>
                <w:szCs w:val="18"/>
                <w:lang w:eastAsia="en-GB"/>
              </w:rPr>
              <w:t xml:space="preserve">Kreiranje </w:t>
            </w:r>
            <w:r w:rsidR="001D7FE0">
              <w:rPr>
                <w:rFonts w:eastAsia="Times New Roman" w:cstheme="minorHAnsi"/>
                <w:b/>
                <w:bCs/>
                <w:color w:val="FFFFFF" w:themeColor="background1"/>
                <w:sz w:val="18"/>
                <w:szCs w:val="18"/>
                <w:lang w:eastAsia="en-GB"/>
              </w:rPr>
              <w:t xml:space="preserve">i sprovođenje edukativnog </w:t>
            </w:r>
            <w:r w:rsidRPr="00322D8A">
              <w:rPr>
                <w:rFonts w:eastAsia="Times New Roman" w:cstheme="minorHAnsi"/>
                <w:b/>
                <w:bCs/>
                <w:color w:val="FFFFFF" w:themeColor="background1"/>
                <w:sz w:val="18"/>
                <w:szCs w:val="18"/>
                <w:lang w:eastAsia="en-GB"/>
              </w:rPr>
              <w:t>programa podrške za stanovništvo u cilju s</w:t>
            </w:r>
            <w:r w:rsidR="001D7FE0">
              <w:rPr>
                <w:rFonts w:eastAsia="Times New Roman" w:cstheme="minorHAnsi"/>
                <w:b/>
                <w:bCs/>
                <w:color w:val="FFFFFF" w:themeColor="background1"/>
                <w:sz w:val="18"/>
                <w:szCs w:val="18"/>
                <w:lang w:eastAsia="en-GB"/>
              </w:rPr>
              <w:t xml:space="preserve">manjivanja </w:t>
            </w:r>
            <w:r w:rsidR="001D7FE0" w:rsidRPr="00322D8A">
              <w:rPr>
                <w:rFonts w:eastAsia="Times New Roman" w:cstheme="minorHAnsi"/>
                <w:b/>
                <w:bCs/>
                <w:color w:val="FFFFFF" w:themeColor="background1"/>
                <w:sz w:val="18"/>
                <w:szCs w:val="18"/>
                <w:lang w:eastAsia="en-GB"/>
              </w:rPr>
              <w:t xml:space="preserve">emisije </w:t>
            </w:r>
            <w:r w:rsidR="001D7FE0">
              <w:rPr>
                <w:rFonts w:eastAsia="Times New Roman" w:cstheme="minorHAnsi"/>
                <w:b/>
                <w:bCs/>
                <w:color w:val="FFFFFF" w:themeColor="background1"/>
                <w:sz w:val="18"/>
                <w:szCs w:val="18"/>
                <w:lang w:eastAsia="en-GB"/>
              </w:rPr>
              <w:t xml:space="preserve">gasova sa efektom staklene baste, potrošnje energije i vode </w:t>
            </w:r>
          </w:p>
        </w:tc>
      </w:tr>
      <w:tr w:rsidR="00322D8A" w:rsidRPr="00AB2EAB" w14:paraId="5E825F84" w14:textId="77777777" w:rsidTr="00DF558A">
        <w:trPr>
          <w:trHeight w:val="20"/>
        </w:trPr>
        <w:tc>
          <w:tcPr>
            <w:tcW w:w="1098" w:type="pct"/>
            <w:tcBorders>
              <w:top w:val="nil"/>
              <w:left w:val="single" w:sz="4" w:space="0" w:color="auto"/>
              <w:bottom w:val="single" w:sz="4" w:space="0" w:color="auto"/>
              <w:right w:val="single" w:sz="4" w:space="0" w:color="auto"/>
            </w:tcBorders>
            <w:shd w:val="clear" w:color="auto" w:fill="DBE5F1"/>
            <w:vAlign w:val="center"/>
            <w:hideMark/>
          </w:tcPr>
          <w:p w14:paraId="4CFF1B47"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902" w:type="pct"/>
            <w:tcBorders>
              <w:top w:val="nil"/>
              <w:left w:val="nil"/>
              <w:bottom w:val="single" w:sz="4" w:space="0" w:color="000000"/>
              <w:right w:val="single" w:sz="4" w:space="0" w:color="000000"/>
            </w:tcBorders>
            <w:shd w:val="clear" w:color="auto" w:fill="auto"/>
            <w:vAlign w:val="center"/>
            <w:hideMark/>
          </w:tcPr>
          <w:p w14:paraId="71C64643" w14:textId="04B416CB"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Zgradarstvo</w:t>
            </w:r>
          </w:p>
        </w:tc>
      </w:tr>
      <w:tr w:rsidR="00322D8A" w:rsidRPr="00AB2EAB" w14:paraId="1C2CF47C" w14:textId="77777777" w:rsidTr="00DF558A">
        <w:trPr>
          <w:trHeight w:val="20"/>
        </w:trPr>
        <w:tc>
          <w:tcPr>
            <w:tcW w:w="1098" w:type="pct"/>
            <w:tcBorders>
              <w:top w:val="nil"/>
              <w:left w:val="single" w:sz="4" w:space="0" w:color="auto"/>
              <w:bottom w:val="single" w:sz="4" w:space="0" w:color="auto"/>
              <w:right w:val="single" w:sz="4" w:space="0" w:color="auto"/>
            </w:tcBorders>
            <w:shd w:val="clear" w:color="auto" w:fill="DBE5F1"/>
            <w:vAlign w:val="center"/>
            <w:hideMark/>
          </w:tcPr>
          <w:p w14:paraId="4A972970"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902" w:type="pct"/>
            <w:tcBorders>
              <w:top w:val="nil"/>
              <w:left w:val="nil"/>
              <w:bottom w:val="single" w:sz="4" w:space="0" w:color="000000"/>
              <w:right w:val="single" w:sz="4" w:space="0" w:color="000000"/>
            </w:tcBorders>
            <w:shd w:val="clear" w:color="auto" w:fill="auto"/>
            <w:vAlign w:val="center"/>
            <w:hideMark/>
          </w:tcPr>
          <w:p w14:paraId="241D8967" w14:textId="6EE8F1CB"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Opština Kolašin</w:t>
            </w:r>
          </w:p>
        </w:tc>
      </w:tr>
      <w:tr w:rsidR="00322D8A" w:rsidRPr="00AB2EAB" w14:paraId="000C4D24" w14:textId="77777777" w:rsidTr="00DF558A">
        <w:trPr>
          <w:trHeight w:val="20"/>
        </w:trPr>
        <w:tc>
          <w:tcPr>
            <w:tcW w:w="1098" w:type="pct"/>
            <w:tcBorders>
              <w:top w:val="nil"/>
              <w:left w:val="single" w:sz="4" w:space="0" w:color="auto"/>
              <w:bottom w:val="single" w:sz="4" w:space="0" w:color="auto"/>
              <w:right w:val="single" w:sz="4" w:space="0" w:color="auto"/>
            </w:tcBorders>
            <w:shd w:val="clear" w:color="auto" w:fill="DBE5F1"/>
            <w:vAlign w:val="center"/>
            <w:hideMark/>
          </w:tcPr>
          <w:p w14:paraId="03ABF824"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902" w:type="pct"/>
            <w:tcBorders>
              <w:top w:val="nil"/>
              <w:left w:val="nil"/>
              <w:bottom w:val="single" w:sz="4" w:space="0" w:color="000000"/>
              <w:right w:val="single" w:sz="4" w:space="0" w:color="000000"/>
            </w:tcBorders>
            <w:shd w:val="clear" w:color="auto" w:fill="auto"/>
            <w:vAlign w:val="center"/>
            <w:hideMark/>
          </w:tcPr>
          <w:p w14:paraId="164B35C2" w14:textId="531CF790" w:rsidR="00322D8A" w:rsidRPr="00322D8A" w:rsidRDefault="00322D8A" w:rsidP="00322D8A">
            <w:pPr>
              <w:spacing w:after="0" w:line="240" w:lineRule="auto"/>
              <w:jc w:val="both"/>
              <w:rPr>
                <w:sz w:val="18"/>
                <w:szCs w:val="18"/>
                <w:lang w:val="sr-Latn-ME"/>
              </w:rPr>
            </w:pPr>
            <w:r w:rsidRPr="00322D8A">
              <w:rPr>
                <w:sz w:val="18"/>
                <w:szCs w:val="18"/>
                <w:lang w:val="sr-Latn-ME"/>
              </w:rPr>
              <w:t xml:space="preserve">Mjera je definisana </w:t>
            </w:r>
            <w:r w:rsidR="00C37AF0">
              <w:rPr>
                <w:sz w:val="18"/>
                <w:szCs w:val="18"/>
                <w:lang w:val="sr-Latn-ME"/>
              </w:rPr>
              <w:t>dostupnim zvaničnim dokumentima</w:t>
            </w:r>
            <w:r w:rsidRPr="00322D8A">
              <w:rPr>
                <w:sz w:val="18"/>
                <w:szCs w:val="18"/>
                <w:lang w:val="sr-Latn-ME"/>
              </w:rPr>
              <w:t xml:space="preserve">. Ova mjera fokusira se na pružanje programa podrške lokalnom stanovništvu u opštini, kako bi se smanjila potrošnja energije i vode, kao i emisija štetnih gasova. Programi podrške obuhvataju različite aktivnosti i inicijative usmjerene ka edukaciji, implementaciji energetski efikasnih praksi i podizanju svijesti. </w:t>
            </w:r>
            <w:r w:rsidR="00616D96">
              <w:rPr>
                <w:sz w:val="18"/>
                <w:szCs w:val="18"/>
                <w:lang w:val="sr-Latn-ME"/>
              </w:rPr>
              <w:t xml:space="preserve">Pretpostavlja se, sprovođenje mjere u potpunosti biće završeno do 2030.godine. </w:t>
            </w:r>
            <w:r w:rsidRPr="00322D8A">
              <w:rPr>
                <w:sz w:val="18"/>
                <w:szCs w:val="18"/>
                <w:lang w:val="sr-Latn-ME"/>
              </w:rPr>
              <w:t>Navedena mjera je dosta uopštena i potrebno je istu podijeliti u više konkretnih segmenata. Ključne aktivnosti u okviru ove mjere uključuju:</w:t>
            </w:r>
          </w:p>
          <w:p w14:paraId="5E5A1184" w14:textId="77777777" w:rsidR="00322D8A" w:rsidRPr="00322D8A" w:rsidRDefault="00322D8A">
            <w:pPr>
              <w:pStyle w:val="ListParagraph"/>
              <w:numPr>
                <w:ilvl w:val="0"/>
                <w:numId w:val="85"/>
              </w:numPr>
              <w:spacing w:after="0"/>
              <w:jc w:val="both"/>
              <w:rPr>
                <w:sz w:val="18"/>
                <w:szCs w:val="18"/>
                <w:lang w:val="sr-Latn-ME"/>
              </w:rPr>
            </w:pPr>
            <w:r w:rsidRPr="00322D8A">
              <w:rPr>
                <w:sz w:val="18"/>
                <w:szCs w:val="18"/>
                <w:lang w:val="sr-Latn-ME"/>
              </w:rPr>
              <w:t>Sprovođenje promotivnih i edukativnih kampanja usmjerenih ka građanima o značaju smanjenja potrošnje energije i vode, kao i o uticaju na emisije štetnih gasova.</w:t>
            </w:r>
          </w:p>
          <w:p w14:paraId="405EDE14" w14:textId="77777777" w:rsidR="00322D8A" w:rsidRPr="00322D8A" w:rsidRDefault="00322D8A">
            <w:pPr>
              <w:pStyle w:val="ListParagraph"/>
              <w:numPr>
                <w:ilvl w:val="0"/>
                <w:numId w:val="85"/>
              </w:numPr>
              <w:spacing w:after="0"/>
              <w:jc w:val="both"/>
              <w:rPr>
                <w:sz w:val="18"/>
                <w:szCs w:val="18"/>
                <w:lang w:val="sr-Latn-ME"/>
              </w:rPr>
            </w:pPr>
            <w:r w:rsidRPr="00322D8A">
              <w:rPr>
                <w:sz w:val="18"/>
                <w:szCs w:val="18"/>
                <w:lang w:val="sr-Latn-ME"/>
              </w:rPr>
              <w:t>Organizacija radionica i seminara o energetskoj efikasnosti u domaćinstvima, uz pružanje savjeta o pravilnom korišćenju električnih uređaja, izolaciji i sličnim temama.</w:t>
            </w:r>
          </w:p>
          <w:p w14:paraId="127A790A" w14:textId="77777777" w:rsidR="00322D8A" w:rsidRPr="00322D8A" w:rsidRDefault="00322D8A">
            <w:pPr>
              <w:pStyle w:val="ListParagraph"/>
              <w:numPr>
                <w:ilvl w:val="0"/>
                <w:numId w:val="85"/>
              </w:numPr>
              <w:spacing w:after="0"/>
              <w:jc w:val="both"/>
              <w:rPr>
                <w:sz w:val="18"/>
                <w:szCs w:val="18"/>
                <w:lang w:val="sr-Latn-ME"/>
              </w:rPr>
            </w:pPr>
            <w:r w:rsidRPr="00322D8A">
              <w:rPr>
                <w:sz w:val="18"/>
                <w:szCs w:val="18"/>
                <w:lang w:val="sr-Latn-ME"/>
              </w:rPr>
              <w:t>Savjetovanje građana o racionalnom korišćenju vode, uvođenje efikasnih sistema zaštite od curenja i promocija štednje vode u domaćinstvima.</w:t>
            </w:r>
          </w:p>
          <w:p w14:paraId="3FB6C6EE" w14:textId="56AEB9C2" w:rsidR="00322D8A" w:rsidRPr="00322D8A" w:rsidRDefault="00322D8A">
            <w:pPr>
              <w:pStyle w:val="ListParagraph"/>
              <w:numPr>
                <w:ilvl w:val="0"/>
                <w:numId w:val="85"/>
              </w:numPr>
              <w:spacing w:after="0"/>
              <w:jc w:val="both"/>
              <w:rPr>
                <w:sz w:val="18"/>
                <w:szCs w:val="18"/>
                <w:lang w:val="sr-Latn-ME"/>
              </w:rPr>
            </w:pPr>
            <w:r w:rsidRPr="00322D8A">
              <w:rPr>
                <w:sz w:val="18"/>
                <w:szCs w:val="18"/>
                <w:lang w:val="sr-Latn-ME"/>
              </w:rPr>
              <w:t>Prikazivanje pozitivnih primjera unutar zajednice gdje su građani uspješno implementirali mjere smanjenja potrošnje energije, vode i emisija štetnih gasova.</w:t>
            </w:r>
          </w:p>
          <w:p w14:paraId="61FA6EB4" w14:textId="77777777" w:rsidR="00322D8A" w:rsidRPr="00322D8A" w:rsidRDefault="00322D8A" w:rsidP="00322D8A">
            <w:pPr>
              <w:spacing w:after="0" w:line="240" w:lineRule="auto"/>
              <w:jc w:val="both"/>
              <w:rPr>
                <w:b/>
                <w:bCs/>
                <w:sz w:val="18"/>
                <w:szCs w:val="18"/>
                <w:lang w:val="sr-Latn-ME"/>
              </w:rPr>
            </w:pPr>
            <w:r w:rsidRPr="00322D8A">
              <w:rPr>
                <w:b/>
                <w:bCs/>
                <w:sz w:val="18"/>
                <w:szCs w:val="18"/>
                <w:lang w:val="sr-Latn-ME"/>
              </w:rPr>
              <w:t>Benefiti navedene mjere su sljedeći:</w:t>
            </w:r>
          </w:p>
          <w:p w14:paraId="5F75CBDA" w14:textId="77777777" w:rsidR="00322D8A" w:rsidRPr="00322D8A" w:rsidRDefault="00322D8A">
            <w:pPr>
              <w:numPr>
                <w:ilvl w:val="0"/>
                <w:numId w:val="84"/>
              </w:numPr>
              <w:spacing w:after="0"/>
              <w:jc w:val="both"/>
              <w:rPr>
                <w:sz w:val="18"/>
                <w:szCs w:val="18"/>
                <w:lang w:val="sr-Latn-ME"/>
              </w:rPr>
            </w:pPr>
            <w:r w:rsidRPr="00322D8A">
              <w:rPr>
                <w:sz w:val="18"/>
                <w:szCs w:val="18"/>
                <w:lang w:val="sr-Latn-ME"/>
              </w:rPr>
              <w:t>Građani mogu ostvariti finansijske uštede implementiranjem energetski efikasnih mjera, što doprinosi smanjenju troškova.</w:t>
            </w:r>
          </w:p>
          <w:p w14:paraId="451A4994" w14:textId="77777777" w:rsidR="00322D8A" w:rsidRPr="00322D8A" w:rsidRDefault="00322D8A">
            <w:pPr>
              <w:numPr>
                <w:ilvl w:val="0"/>
                <w:numId w:val="84"/>
              </w:numPr>
              <w:spacing w:after="0"/>
              <w:jc w:val="both"/>
              <w:rPr>
                <w:sz w:val="18"/>
                <w:szCs w:val="18"/>
                <w:lang w:val="sr-Latn-ME"/>
              </w:rPr>
            </w:pPr>
            <w:r w:rsidRPr="00322D8A">
              <w:rPr>
                <w:sz w:val="18"/>
                <w:szCs w:val="18"/>
                <w:lang w:val="sr-Latn-ME"/>
              </w:rPr>
              <w:t>Edukacija i podrška građanima u smanjenju potrošnje energije i vode direktno doprinosi smanjenju emisija štetnih gasova.</w:t>
            </w:r>
          </w:p>
          <w:p w14:paraId="1C859560" w14:textId="77777777" w:rsidR="00322D8A" w:rsidRPr="00322D8A" w:rsidRDefault="00322D8A">
            <w:pPr>
              <w:numPr>
                <w:ilvl w:val="0"/>
                <w:numId w:val="84"/>
              </w:numPr>
              <w:spacing w:after="0"/>
              <w:jc w:val="both"/>
              <w:rPr>
                <w:sz w:val="18"/>
                <w:szCs w:val="18"/>
                <w:lang w:val="sr-Latn-ME"/>
              </w:rPr>
            </w:pPr>
            <w:r w:rsidRPr="00322D8A">
              <w:rPr>
                <w:sz w:val="18"/>
                <w:szCs w:val="18"/>
                <w:lang w:val="sr-Latn-ME"/>
              </w:rPr>
              <w:t>Podsticanje ekološke odgovornosti među građanima i promocija održivog načina života.</w:t>
            </w:r>
          </w:p>
          <w:p w14:paraId="4BC038D9" w14:textId="77777777" w:rsidR="00322D8A" w:rsidRPr="00322D8A" w:rsidRDefault="00322D8A">
            <w:pPr>
              <w:numPr>
                <w:ilvl w:val="0"/>
                <w:numId w:val="84"/>
              </w:numPr>
              <w:spacing w:after="0"/>
              <w:jc w:val="both"/>
              <w:rPr>
                <w:sz w:val="18"/>
                <w:szCs w:val="18"/>
                <w:lang w:val="sr-Latn-ME"/>
              </w:rPr>
            </w:pPr>
            <w:r w:rsidRPr="00322D8A">
              <w:rPr>
                <w:sz w:val="18"/>
                <w:szCs w:val="18"/>
                <w:lang w:val="sr-Latn-ME"/>
              </w:rPr>
              <w:t>Programi podrške pomažu u podizanju svijesti o važnosti očuvanja resursa i smanjenju negativnog uticaja na okolinu.</w:t>
            </w:r>
          </w:p>
          <w:p w14:paraId="2851C6C8" w14:textId="77777777" w:rsidR="00322D8A" w:rsidRPr="00322D8A" w:rsidRDefault="00322D8A">
            <w:pPr>
              <w:numPr>
                <w:ilvl w:val="0"/>
                <w:numId w:val="84"/>
              </w:numPr>
              <w:spacing w:after="0"/>
              <w:jc w:val="both"/>
              <w:rPr>
                <w:sz w:val="18"/>
                <w:szCs w:val="18"/>
                <w:lang w:val="sr-Latn-ME"/>
              </w:rPr>
            </w:pPr>
            <w:r w:rsidRPr="00322D8A">
              <w:rPr>
                <w:sz w:val="18"/>
                <w:szCs w:val="18"/>
                <w:lang w:val="sr-Latn-ME"/>
              </w:rPr>
              <w:t>Podsticaji za implementaciju novih tehnologija i praksi dovode do podsticanja inovacija unutar zajednice.</w:t>
            </w:r>
          </w:p>
          <w:p w14:paraId="775B2E4E" w14:textId="40D32684" w:rsidR="00322D8A" w:rsidRPr="00322D8A" w:rsidRDefault="00322D8A">
            <w:pPr>
              <w:numPr>
                <w:ilvl w:val="0"/>
                <w:numId w:val="84"/>
              </w:numPr>
              <w:spacing w:after="0"/>
              <w:jc w:val="both"/>
              <w:rPr>
                <w:sz w:val="18"/>
                <w:szCs w:val="18"/>
                <w:lang w:val="sr-Latn-ME"/>
              </w:rPr>
            </w:pPr>
            <w:r w:rsidRPr="00322D8A">
              <w:rPr>
                <w:sz w:val="18"/>
                <w:szCs w:val="18"/>
                <w:lang w:val="sr-Latn-ME"/>
              </w:rPr>
              <w:t>Aktivnosti podrške doprinose lokalnom razvoju kroz podsticanje ekološki odgovornih praksi i implementaciju održivih tehnologija.</w:t>
            </w:r>
          </w:p>
        </w:tc>
      </w:tr>
      <w:tr w:rsidR="00322D8A" w:rsidRPr="00AB2EAB" w14:paraId="2436E559" w14:textId="77777777" w:rsidTr="00DF558A">
        <w:trPr>
          <w:trHeight w:val="20"/>
        </w:trPr>
        <w:tc>
          <w:tcPr>
            <w:tcW w:w="1098" w:type="pct"/>
            <w:tcBorders>
              <w:top w:val="nil"/>
              <w:left w:val="single" w:sz="4" w:space="0" w:color="auto"/>
              <w:bottom w:val="single" w:sz="4" w:space="0" w:color="auto"/>
              <w:right w:val="single" w:sz="4" w:space="0" w:color="auto"/>
            </w:tcBorders>
            <w:shd w:val="clear" w:color="auto" w:fill="DBE5F1"/>
            <w:vAlign w:val="center"/>
            <w:hideMark/>
          </w:tcPr>
          <w:p w14:paraId="72F819A5"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902" w:type="pct"/>
            <w:tcBorders>
              <w:top w:val="nil"/>
              <w:left w:val="nil"/>
              <w:bottom w:val="single" w:sz="4" w:space="0" w:color="000000"/>
              <w:right w:val="single" w:sz="4" w:space="0" w:color="000000"/>
            </w:tcBorders>
            <w:shd w:val="clear" w:color="auto" w:fill="auto"/>
            <w:vAlign w:val="center"/>
            <w:hideMark/>
          </w:tcPr>
          <w:p w14:paraId="32FCB84B" w14:textId="481E8574"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2024-2030</w:t>
            </w:r>
          </w:p>
        </w:tc>
      </w:tr>
      <w:tr w:rsidR="00322D8A" w:rsidRPr="00AB2EAB" w14:paraId="606A5CAB" w14:textId="77777777" w:rsidTr="00DF558A">
        <w:trPr>
          <w:trHeight w:val="20"/>
        </w:trPr>
        <w:tc>
          <w:tcPr>
            <w:tcW w:w="1098" w:type="pct"/>
            <w:tcBorders>
              <w:top w:val="nil"/>
              <w:left w:val="single" w:sz="4" w:space="0" w:color="auto"/>
              <w:bottom w:val="single" w:sz="4" w:space="0" w:color="auto"/>
              <w:right w:val="single" w:sz="4" w:space="0" w:color="auto"/>
            </w:tcBorders>
            <w:shd w:val="clear" w:color="auto" w:fill="DBE5F1"/>
            <w:vAlign w:val="center"/>
            <w:hideMark/>
          </w:tcPr>
          <w:p w14:paraId="69094179"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902" w:type="pct"/>
            <w:tcBorders>
              <w:top w:val="nil"/>
              <w:left w:val="nil"/>
              <w:bottom w:val="single" w:sz="4" w:space="0" w:color="000000"/>
              <w:right w:val="single" w:sz="4" w:space="0" w:color="000000"/>
            </w:tcBorders>
            <w:shd w:val="clear" w:color="auto" w:fill="auto"/>
            <w:vAlign w:val="center"/>
            <w:hideMark/>
          </w:tcPr>
          <w:p w14:paraId="2321BD5D" w14:textId="56030040"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Eko Fond </w:t>
            </w:r>
          </w:p>
        </w:tc>
      </w:tr>
      <w:tr w:rsidR="00322D8A" w:rsidRPr="00AB2EAB" w14:paraId="1556AD51" w14:textId="77777777" w:rsidTr="00DF558A">
        <w:trPr>
          <w:trHeight w:val="20"/>
        </w:trPr>
        <w:tc>
          <w:tcPr>
            <w:tcW w:w="1098" w:type="pct"/>
            <w:tcBorders>
              <w:top w:val="nil"/>
              <w:left w:val="single" w:sz="4" w:space="0" w:color="auto"/>
              <w:bottom w:val="single" w:sz="4" w:space="0" w:color="auto"/>
              <w:right w:val="single" w:sz="4" w:space="0" w:color="auto"/>
            </w:tcBorders>
            <w:shd w:val="clear" w:color="auto" w:fill="DBE5F1"/>
            <w:vAlign w:val="center"/>
            <w:hideMark/>
          </w:tcPr>
          <w:p w14:paraId="6B71FBB0"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902" w:type="pct"/>
            <w:tcBorders>
              <w:top w:val="nil"/>
              <w:left w:val="nil"/>
              <w:bottom w:val="single" w:sz="4" w:space="0" w:color="000000"/>
              <w:right w:val="single" w:sz="4" w:space="0" w:color="000000"/>
            </w:tcBorders>
            <w:shd w:val="clear" w:color="auto" w:fill="auto"/>
            <w:vAlign w:val="center"/>
            <w:hideMark/>
          </w:tcPr>
          <w:p w14:paraId="0ED17A8A" w14:textId="0760C522"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n/a</w:t>
            </w:r>
          </w:p>
        </w:tc>
      </w:tr>
      <w:tr w:rsidR="00322D8A" w:rsidRPr="00AB2EAB" w14:paraId="41BA4C9D" w14:textId="77777777" w:rsidTr="00DF558A">
        <w:trPr>
          <w:trHeight w:val="20"/>
        </w:trPr>
        <w:tc>
          <w:tcPr>
            <w:tcW w:w="1098" w:type="pct"/>
            <w:tcBorders>
              <w:top w:val="nil"/>
              <w:left w:val="single" w:sz="4" w:space="0" w:color="auto"/>
              <w:bottom w:val="single" w:sz="4" w:space="0" w:color="auto"/>
              <w:right w:val="single" w:sz="4" w:space="0" w:color="auto"/>
            </w:tcBorders>
            <w:shd w:val="clear" w:color="auto" w:fill="DBE5F1"/>
            <w:vAlign w:val="center"/>
            <w:hideMark/>
          </w:tcPr>
          <w:p w14:paraId="3943C435"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902" w:type="pct"/>
            <w:tcBorders>
              <w:top w:val="nil"/>
              <w:left w:val="nil"/>
              <w:bottom w:val="single" w:sz="4" w:space="0" w:color="000000"/>
              <w:right w:val="single" w:sz="4" w:space="0" w:color="000000"/>
            </w:tcBorders>
            <w:shd w:val="clear" w:color="auto" w:fill="auto"/>
            <w:vAlign w:val="center"/>
            <w:hideMark/>
          </w:tcPr>
          <w:p w14:paraId="77CAFF8A" w14:textId="4CCC3BB4"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n/a</w:t>
            </w:r>
          </w:p>
        </w:tc>
      </w:tr>
      <w:tr w:rsidR="00322D8A" w:rsidRPr="00AB2EAB" w14:paraId="70764581" w14:textId="77777777" w:rsidTr="00DF558A">
        <w:trPr>
          <w:trHeight w:val="20"/>
        </w:trPr>
        <w:tc>
          <w:tcPr>
            <w:tcW w:w="1098" w:type="pct"/>
            <w:tcBorders>
              <w:top w:val="nil"/>
              <w:left w:val="single" w:sz="4" w:space="0" w:color="auto"/>
              <w:bottom w:val="single" w:sz="4" w:space="0" w:color="auto"/>
              <w:right w:val="single" w:sz="4" w:space="0" w:color="auto"/>
            </w:tcBorders>
            <w:shd w:val="clear" w:color="auto" w:fill="DBE5F1"/>
            <w:vAlign w:val="center"/>
            <w:hideMark/>
          </w:tcPr>
          <w:p w14:paraId="231A0A10"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902" w:type="pct"/>
            <w:tcBorders>
              <w:top w:val="nil"/>
              <w:left w:val="nil"/>
              <w:bottom w:val="single" w:sz="4" w:space="0" w:color="000000"/>
              <w:right w:val="single" w:sz="4" w:space="0" w:color="000000"/>
            </w:tcBorders>
            <w:shd w:val="clear" w:color="auto" w:fill="auto"/>
            <w:vAlign w:val="center"/>
            <w:hideMark/>
          </w:tcPr>
          <w:p w14:paraId="3900D849" w14:textId="7BDC96B0"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n/a</w:t>
            </w:r>
          </w:p>
        </w:tc>
      </w:tr>
      <w:tr w:rsidR="00322D8A" w:rsidRPr="00AB2EAB" w14:paraId="78AD8FE9" w14:textId="77777777" w:rsidTr="00DF558A">
        <w:trPr>
          <w:trHeight w:val="20"/>
        </w:trPr>
        <w:tc>
          <w:tcPr>
            <w:tcW w:w="1098" w:type="pct"/>
            <w:tcBorders>
              <w:top w:val="nil"/>
              <w:left w:val="single" w:sz="4" w:space="0" w:color="auto"/>
              <w:bottom w:val="single" w:sz="4" w:space="0" w:color="auto"/>
              <w:right w:val="single" w:sz="4" w:space="0" w:color="auto"/>
            </w:tcBorders>
            <w:shd w:val="clear" w:color="auto" w:fill="DBE5F1"/>
            <w:vAlign w:val="center"/>
            <w:hideMark/>
          </w:tcPr>
          <w:p w14:paraId="04554FAA"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902" w:type="pct"/>
            <w:tcBorders>
              <w:top w:val="nil"/>
              <w:left w:val="nil"/>
              <w:bottom w:val="single" w:sz="4" w:space="0" w:color="000000"/>
              <w:right w:val="single" w:sz="4" w:space="0" w:color="000000"/>
            </w:tcBorders>
            <w:shd w:val="clear" w:color="auto" w:fill="auto"/>
            <w:vAlign w:val="center"/>
            <w:hideMark/>
          </w:tcPr>
          <w:p w14:paraId="57DDF284" w14:textId="69D9EA48"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5.000</w:t>
            </w:r>
            <w:r>
              <w:rPr>
                <w:rFonts w:ascii="Calibri" w:eastAsia="Times New Roman" w:hAnsi="Calibri" w:cs="Calibri"/>
                <w:color w:val="000000"/>
                <w:sz w:val="18"/>
                <w:szCs w:val="18"/>
                <w:lang w:eastAsia="en-GB"/>
              </w:rPr>
              <w:t xml:space="preserve"> </w:t>
            </w:r>
            <w:r w:rsidRPr="00322D8A">
              <w:rPr>
                <w:rFonts w:ascii="Calibri" w:eastAsia="Times New Roman" w:hAnsi="Calibri" w:cs="Calibri"/>
                <w:color w:val="000000"/>
                <w:sz w:val="18"/>
                <w:szCs w:val="18"/>
                <w:lang w:eastAsia="en-GB"/>
              </w:rPr>
              <w:t>€</w:t>
            </w:r>
          </w:p>
        </w:tc>
      </w:tr>
      <w:tr w:rsidR="00322D8A" w:rsidRPr="00AB2EAB" w14:paraId="3880A997" w14:textId="77777777" w:rsidTr="00DF558A">
        <w:trPr>
          <w:trHeight w:val="20"/>
        </w:trPr>
        <w:tc>
          <w:tcPr>
            <w:tcW w:w="1098" w:type="pct"/>
            <w:tcBorders>
              <w:top w:val="nil"/>
              <w:left w:val="single" w:sz="4" w:space="0" w:color="auto"/>
              <w:bottom w:val="single" w:sz="4" w:space="0" w:color="auto"/>
              <w:right w:val="single" w:sz="4" w:space="0" w:color="auto"/>
            </w:tcBorders>
            <w:shd w:val="clear" w:color="auto" w:fill="DBE5F1"/>
            <w:vAlign w:val="center"/>
            <w:hideMark/>
          </w:tcPr>
          <w:p w14:paraId="3576D54E"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902" w:type="pct"/>
            <w:tcBorders>
              <w:top w:val="nil"/>
              <w:left w:val="nil"/>
              <w:bottom w:val="single" w:sz="4" w:space="0" w:color="000000"/>
              <w:right w:val="single" w:sz="4" w:space="0" w:color="000000"/>
            </w:tcBorders>
            <w:shd w:val="clear" w:color="auto" w:fill="auto"/>
            <w:vAlign w:val="center"/>
            <w:hideMark/>
          </w:tcPr>
          <w:p w14:paraId="2AE1EE53" w14:textId="78F51A88"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Opština Kolašin</w:t>
            </w:r>
          </w:p>
        </w:tc>
      </w:tr>
      <w:tr w:rsidR="00322D8A" w:rsidRPr="00AB2EAB" w14:paraId="52E7BEEF" w14:textId="77777777" w:rsidTr="00DF558A">
        <w:trPr>
          <w:trHeight w:val="20"/>
        </w:trPr>
        <w:tc>
          <w:tcPr>
            <w:tcW w:w="1098" w:type="pct"/>
            <w:tcBorders>
              <w:top w:val="nil"/>
              <w:left w:val="single" w:sz="4" w:space="0" w:color="auto"/>
              <w:bottom w:val="single" w:sz="4" w:space="0" w:color="auto"/>
              <w:right w:val="single" w:sz="4" w:space="0" w:color="auto"/>
            </w:tcBorders>
            <w:shd w:val="clear" w:color="auto" w:fill="DBE5F1"/>
            <w:vAlign w:val="center"/>
            <w:hideMark/>
          </w:tcPr>
          <w:p w14:paraId="3AF6CB9D"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3902" w:type="pct"/>
            <w:tcBorders>
              <w:top w:val="nil"/>
              <w:left w:val="nil"/>
              <w:bottom w:val="single" w:sz="4" w:space="0" w:color="000000"/>
              <w:right w:val="single" w:sz="4" w:space="0" w:color="000000"/>
            </w:tcBorders>
            <w:shd w:val="clear" w:color="auto" w:fill="auto"/>
            <w:vAlign w:val="center"/>
            <w:hideMark/>
          </w:tcPr>
          <w:p w14:paraId="28EE23FF" w14:textId="3C9E8162"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sz w:val="18"/>
                <w:szCs w:val="18"/>
                <w:lang w:val="sr-Latn-ME"/>
              </w:rPr>
              <w:t>Ulaganjem u energetsku efikasnost dugoročno se smanjuju troškovi za grijanje i hlađenje</w:t>
            </w:r>
          </w:p>
        </w:tc>
      </w:tr>
    </w:tbl>
    <w:p w14:paraId="6B779BE2" w14:textId="77777777" w:rsidR="00A639C6" w:rsidRPr="00AB2EAB" w:rsidRDefault="00A639C6" w:rsidP="007E1A42">
      <w:pPr>
        <w:spacing w:before="60" w:after="60" w:line="240" w:lineRule="auto"/>
        <w:rPr>
          <w:rFonts w:cstheme="minorHAnsi"/>
          <w:sz w:val="18"/>
          <w:szCs w:val="18"/>
          <w:lang w:val="hr-HR"/>
        </w:rPr>
        <w:sectPr w:rsidR="00A639C6" w:rsidRPr="00AB2EAB" w:rsidSect="001904B8">
          <w:pgSz w:w="11906" w:h="16838"/>
          <w:pgMar w:top="1440" w:right="1440" w:bottom="1440" w:left="1440" w:header="708" w:footer="708" w:gutter="0"/>
          <w:cols w:space="708"/>
          <w:docGrid w:linePitch="360"/>
        </w:sectPr>
      </w:pPr>
    </w:p>
    <w:tbl>
      <w:tblPr>
        <w:tblW w:w="5186" w:type="pct"/>
        <w:tblLook w:val="04A0" w:firstRow="1" w:lastRow="0" w:firstColumn="1" w:lastColumn="0" w:noHBand="0" w:noVBand="1"/>
      </w:tblPr>
      <w:tblGrid>
        <w:gridCol w:w="1649"/>
        <w:gridCol w:w="7702"/>
      </w:tblGrid>
      <w:tr w:rsidR="007454DC" w:rsidRPr="00AB2EAB" w14:paraId="3970573C" w14:textId="77777777" w:rsidTr="00DF558A">
        <w:trPr>
          <w:trHeight w:val="20"/>
          <w:tblHeader/>
        </w:trPr>
        <w:tc>
          <w:tcPr>
            <w:tcW w:w="680"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26C01621" w14:textId="060A9BC9" w:rsidR="007454DC" w:rsidRPr="00AB2EAB" w:rsidRDefault="007E1A42" w:rsidP="007E1A42">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4320" w:type="pct"/>
            <w:tcBorders>
              <w:top w:val="single" w:sz="4" w:space="0" w:color="000000"/>
              <w:left w:val="nil"/>
              <w:bottom w:val="single" w:sz="4" w:space="0" w:color="000000"/>
              <w:right w:val="single" w:sz="4" w:space="0" w:color="000000"/>
            </w:tcBorders>
            <w:shd w:val="clear" w:color="auto" w:fill="4F81BD"/>
            <w:noWrap/>
            <w:vAlign w:val="center"/>
            <w:hideMark/>
          </w:tcPr>
          <w:p w14:paraId="321DB9DE" w14:textId="77777777" w:rsidR="007454DC" w:rsidRPr="00AB2EAB" w:rsidRDefault="007454DC" w:rsidP="00A639C6">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6</w:t>
            </w:r>
          </w:p>
        </w:tc>
      </w:tr>
      <w:tr w:rsidR="00322D8A" w:rsidRPr="00AB2EAB" w14:paraId="07872F2F" w14:textId="77777777" w:rsidTr="00DF558A">
        <w:trPr>
          <w:trHeight w:val="20"/>
          <w:tblHeader/>
        </w:trPr>
        <w:tc>
          <w:tcPr>
            <w:tcW w:w="680" w:type="pct"/>
            <w:tcBorders>
              <w:top w:val="nil"/>
              <w:left w:val="single" w:sz="4" w:space="0" w:color="auto"/>
              <w:bottom w:val="single" w:sz="4" w:space="0" w:color="auto"/>
              <w:right w:val="single" w:sz="4" w:space="0" w:color="auto"/>
            </w:tcBorders>
            <w:shd w:val="clear" w:color="auto" w:fill="4F81BD"/>
            <w:vAlign w:val="center"/>
            <w:hideMark/>
          </w:tcPr>
          <w:p w14:paraId="25CF6D9E" w14:textId="77777777" w:rsidR="00322D8A" w:rsidRPr="00AB2EAB" w:rsidRDefault="00322D8A" w:rsidP="00322D8A">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 xml:space="preserve">Naziv mjere </w:t>
            </w:r>
          </w:p>
        </w:tc>
        <w:tc>
          <w:tcPr>
            <w:tcW w:w="4320" w:type="pct"/>
            <w:tcBorders>
              <w:top w:val="nil"/>
              <w:left w:val="nil"/>
              <w:bottom w:val="single" w:sz="4" w:space="0" w:color="000000"/>
              <w:right w:val="single" w:sz="4" w:space="0" w:color="000000"/>
            </w:tcBorders>
            <w:shd w:val="clear" w:color="auto" w:fill="4F81BD"/>
            <w:vAlign w:val="center"/>
            <w:hideMark/>
          </w:tcPr>
          <w:p w14:paraId="21AD118E" w14:textId="551388B4" w:rsidR="00322D8A" w:rsidRPr="00322D8A" w:rsidRDefault="00322D8A" w:rsidP="00322D8A">
            <w:pPr>
              <w:spacing w:before="60" w:after="60" w:line="240" w:lineRule="auto"/>
              <w:rPr>
                <w:rFonts w:eastAsia="Times New Roman" w:cstheme="minorHAnsi"/>
                <w:b/>
                <w:bCs/>
                <w:color w:val="FFFFFF" w:themeColor="background1"/>
                <w:sz w:val="18"/>
                <w:szCs w:val="18"/>
                <w:lang w:eastAsia="en-GB"/>
              </w:rPr>
            </w:pPr>
            <w:r w:rsidRPr="00322D8A">
              <w:rPr>
                <w:rFonts w:eastAsia="Times New Roman" w:cstheme="minorHAnsi"/>
                <w:b/>
                <w:bCs/>
                <w:color w:val="FFFFFF" w:themeColor="background1"/>
                <w:sz w:val="18"/>
                <w:szCs w:val="18"/>
                <w:lang w:eastAsia="en-GB"/>
              </w:rPr>
              <w:t>Subvencionisanje i podrška u dijelu zamjene postojećih neefikasnih sistema za grijanje i hlađenje sa instalacijom energetsko efikasnih sistema za grijanje i hlađenje za privatna i pravna lica</w:t>
            </w:r>
          </w:p>
        </w:tc>
      </w:tr>
      <w:tr w:rsidR="00322D8A" w:rsidRPr="00AB2EAB" w14:paraId="119F472E" w14:textId="77777777" w:rsidTr="00DF558A">
        <w:trPr>
          <w:trHeight w:val="20"/>
        </w:trPr>
        <w:tc>
          <w:tcPr>
            <w:tcW w:w="680" w:type="pct"/>
            <w:tcBorders>
              <w:top w:val="nil"/>
              <w:left w:val="single" w:sz="4" w:space="0" w:color="auto"/>
              <w:bottom w:val="single" w:sz="4" w:space="0" w:color="auto"/>
              <w:right w:val="single" w:sz="4" w:space="0" w:color="auto"/>
            </w:tcBorders>
            <w:shd w:val="clear" w:color="auto" w:fill="DBE5F1"/>
            <w:vAlign w:val="center"/>
            <w:hideMark/>
          </w:tcPr>
          <w:p w14:paraId="6829D332"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4320" w:type="pct"/>
            <w:tcBorders>
              <w:top w:val="nil"/>
              <w:left w:val="nil"/>
              <w:bottom w:val="single" w:sz="4" w:space="0" w:color="000000"/>
              <w:right w:val="single" w:sz="4" w:space="0" w:color="000000"/>
            </w:tcBorders>
            <w:shd w:val="clear" w:color="auto" w:fill="auto"/>
            <w:vAlign w:val="center"/>
            <w:hideMark/>
          </w:tcPr>
          <w:p w14:paraId="27981D0D" w14:textId="10EDBFFF"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Zgradarstvo</w:t>
            </w:r>
          </w:p>
        </w:tc>
      </w:tr>
      <w:tr w:rsidR="00322D8A" w:rsidRPr="00AB2EAB" w14:paraId="7596407B" w14:textId="77777777" w:rsidTr="00DF558A">
        <w:trPr>
          <w:trHeight w:val="20"/>
        </w:trPr>
        <w:tc>
          <w:tcPr>
            <w:tcW w:w="680" w:type="pct"/>
            <w:tcBorders>
              <w:top w:val="nil"/>
              <w:left w:val="single" w:sz="4" w:space="0" w:color="auto"/>
              <w:bottom w:val="single" w:sz="4" w:space="0" w:color="auto"/>
              <w:right w:val="single" w:sz="4" w:space="0" w:color="auto"/>
            </w:tcBorders>
            <w:shd w:val="clear" w:color="auto" w:fill="DBE5F1"/>
            <w:vAlign w:val="center"/>
            <w:hideMark/>
          </w:tcPr>
          <w:p w14:paraId="267A5FD1"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4320" w:type="pct"/>
            <w:tcBorders>
              <w:top w:val="nil"/>
              <w:left w:val="nil"/>
              <w:bottom w:val="single" w:sz="4" w:space="0" w:color="000000"/>
              <w:right w:val="single" w:sz="4" w:space="0" w:color="000000"/>
            </w:tcBorders>
            <w:shd w:val="clear" w:color="auto" w:fill="auto"/>
            <w:vAlign w:val="center"/>
            <w:hideMark/>
          </w:tcPr>
          <w:p w14:paraId="3FBA9FEE" w14:textId="60165F62"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Opština Kolašin</w:t>
            </w:r>
          </w:p>
        </w:tc>
      </w:tr>
      <w:tr w:rsidR="00322D8A" w:rsidRPr="00AB2EAB" w14:paraId="3E2A2586" w14:textId="77777777" w:rsidTr="00DF558A">
        <w:trPr>
          <w:trHeight w:val="20"/>
        </w:trPr>
        <w:tc>
          <w:tcPr>
            <w:tcW w:w="680" w:type="pct"/>
            <w:tcBorders>
              <w:top w:val="nil"/>
              <w:left w:val="single" w:sz="4" w:space="0" w:color="auto"/>
              <w:bottom w:val="single" w:sz="4" w:space="0" w:color="auto"/>
              <w:right w:val="single" w:sz="4" w:space="0" w:color="auto"/>
            </w:tcBorders>
            <w:shd w:val="clear" w:color="auto" w:fill="DBE5F1"/>
            <w:vAlign w:val="center"/>
            <w:hideMark/>
          </w:tcPr>
          <w:p w14:paraId="2034926A"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Opis mjere </w:t>
            </w:r>
          </w:p>
        </w:tc>
        <w:tc>
          <w:tcPr>
            <w:tcW w:w="4320" w:type="pct"/>
            <w:tcBorders>
              <w:top w:val="nil"/>
              <w:left w:val="nil"/>
              <w:bottom w:val="single" w:sz="4" w:space="0" w:color="000000"/>
              <w:right w:val="single" w:sz="4" w:space="0" w:color="000000"/>
            </w:tcBorders>
            <w:shd w:val="clear" w:color="auto" w:fill="auto"/>
            <w:vAlign w:val="center"/>
            <w:hideMark/>
          </w:tcPr>
          <w:p w14:paraId="1D9DF796" w14:textId="015A7F53" w:rsidR="00322D8A" w:rsidRPr="00322D8A" w:rsidRDefault="00322D8A" w:rsidP="00322D8A">
            <w:pPr>
              <w:jc w:val="both"/>
              <w:rPr>
                <w:sz w:val="18"/>
                <w:szCs w:val="18"/>
                <w:lang w:val="sr-Latn-ME"/>
              </w:rPr>
            </w:pPr>
            <w:r w:rsidRPr="00322D8A">
              <w:rPr>
                <w:sz w:val="18"/>
                <w:szCs w:val="18"/>
                <w:lang w:val="sr-Latn-ME"/>
              </w:rPr>
              <w:t>Navedena mjera treba da se sprovede u saradnji sa Eko fondom, i proizilazi iz navedenih aktivnosti iz</w:t>
            </w:r>
            <w:r w:rsidR="00200993">
              <w:rPr>
                <w:sz w:val="18"/>
                <w:szCs w:val="18"/>
                <w:lang w:val="sr-Latn-ME"/>
              </w:rPr>
              <w:t xml:space="preserve">dostupnih zvaničnih dokumenata </w:t>
            </w:r>
            <w:r w:rsidRPr="00322D8A">
              <w:rPr>
                <w:sz w:val="18"/>
                <w:szCs w:val="18"/>
                <w:lang w:val="sr-Latn-ME"/>
              </w:rPr>
              <w:t>.</w:t>
            </w:r>
            <w:r>
              <w:rPr>
                <w:sz w:val="18"/>
                <w:szCs w:val="18"/>
                <w:lang w:val="sr-Latn-ME"/>
              </w:rPr>
              <w:t xml:space="preserve"> </w:t>
            </w:r>
            <w:r w:rsidRPr="00322D8A">
              <w:rPr>
                <w:sz w:val="18"/>
                <w:szCs w:val="18"/>
                <w:lang w:val="sr-Latn-ME"/>
              </w:rPr>
              <w:t>Ova mjera ima za cilj da pruži finansijsku podršku građanima i preduzećima za zamjenu postojećih neefikasnih sistema za grijanje i hlađenje, modernim energetski efikasnim sistemima.</w:t>
            </w:r>
          </w:p>
          <w:p w14:paraId="503009F0" w14:textId="77777777" w:rsidR="00322D8A" w:rsidRPr="00322D8A" w:rsidRDefault="00322D8A" w:rsidP="00322D8A">
            <w:pPr>
              <w:spacing w:after="0" w:line="240" w:lineRule="auto"/>
              <w:jc w:val="both"/>
              <w:rPr>
                <w:sz w:val="18"/>
                <w:szCs w:val="18"/>
                <w:lang w:val="sr-Latn-ME"/>
              </w:rPr>
            </w:pPr>
            <w:r w:rsidRPr="00322D8A">
              <w:rPr>
                <w:sz w:val="18"/>
                <w:szCs w:val="18"/>
                <w:lang w:val="sr-Latn-ME"/>
              </w:rPr>
              <w:t>Za sprovođenje navedene mjere potrebno je realizovati niz aktivnosti, kao što su:</w:t>
            </w:r>
          </w:p>
          <w:p w14:paraId="5DFA0ADC"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Organizacija radionica i seminara kako bi se informisali vlasnici o prednostima i tehničkim karakteristikama energetski efikasnih sistema za grijanje i hlađenje.</w:t>
            </w:r>
          </w:p>
          <w:p w14:paraId="5C7F8F7C"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Pružanje stručne pomoći u procjeni trenutnih sistema i identifikaciji najprikladnijih energetski efikasnih rješenja.</w:t>
            </w:r>
          </w:p>
          <w:p w14:paraId="24B061AA"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Pružanje podrške u planiranju projekta zamjene sistema, uključujući izbor optimalnog sistema i izbor kvalifikovanih izvođača radova.</w:t>
            </w:r>
          </w:p>
          <w:p w14:paraId="1D9F7387"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Pružanje finansijskih subvencija ili povoljnih kredita kako bi se pokrili dijelovi troškova zamjene sistema za grijanje i hlađenje.</w:t>
            </w:r>
          </w:p>
          <w:p w14:paraId="091FC170"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Organizacija radova na zamjeni postojećih sistema, uključujući instalaciju modernih i energetski efikasnih sistema za grijanje i hlađenje.</w:t>
            </w:r>
          </w:p>
          <w:p w14:paraId="224C8C6D"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Uspostavljanje saradnje sa kvalifikovanim izvođačima radova koji ispunjavaju standarde kvaliteta i sigurnosti ugradnje energetski efikasnih sistema.</w:t>
            </w:r>
          </w:p>
          <w:p w14:paraId="6DB407EA"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Postavljanje sistema praćenja i periodična revizija novih sistema kako bi se osiguralo njihovo pravilno funkcionisanje i održavanje visokog nivoa efikasnosti.</w:t>
            </w:r>
          </w:p>
          <w:p w14:paraId="5E45C706" w14:textId="77777777" w:rsidR="00322D8A" w:rsidRPr="00322D8A" w:rsidRDefault="00322D8A" w:rsidP="00322D8A">
            <w:pPr>
              <w:spacing w:after="0" w:line="240" w:lineRule="auto"/>
              <w:jc w:val="both"/>
              <w:rPr>
                <w:b/>
                <w:sz w:val="18"/>
                <w:szCs w:val="18"/>
                <w:lang w:val="sr-Latn-ME"/>
              </w:rPr>
            </w:pPr>
            <w:r w:rsidRPr="00322D8A">
              <w:rPr>
                <w:b/>
                <w:sz w:val="18"/>
                <w:szCs w:val="18"/>
                <w:lang w:val="sr-Latn-ME"/>
              </w:rPr>
              <w:t>Realizacijom mjere, proizilaze mnogi benefiti, kao što su:</w:t>
            </w:r>
          </w:p>
          <w:p w14:paraId="7DAA94AE"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Građani i preduzeća imaju finansijsku podršku koja ih motiviše na investiranje u nove, energetski efikasne sisteme.</w:t>
            </w:r>
          </w:p>
          <w:p w14:paraId="1416D34C"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Moderni sistemi doprinose smanjenju troškova za grijanje i hlađenje, čime se ostvaruju dugoročne uštede na mjesečnim računima.</w:t>
            </w:r>
          </w:p>
          <w:p w14:paraId="4AB4B64B"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Energetski efikasni sistemi smanjuju ukupnu potrošnju energije, dovodeći do manjih emisija štetnih gasova, što podržava očuvanje okoline.</w:t>
            </w:r>
          </w:p>
          <w:p w14:paraId="11C2311E"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Novi sistemi pružaju bolju kontrolu temperature, poboljšavajući komfor stanovanja i radnih prostora.</w:t>
            </w:r>
          </w:p>
          <w:p w14:paraId="61E30584" w14:textId="77777777" w:rsidR="00322D8A" w:rsidRP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Objekti sa modernim sistemima imaju veću tržišnu vrijednost, čime se povećava imovinska vrijednost vlasnika.</w:t>
            </w:r>
          </w:p>
          <w:p w14:paraId="5D578CF1" w14:textId="77777777" w:rsidR="00322D8A" w:rsidRDefault="00322D8A">
            <w:pPr>
              <w:numPr>
                <w:ilvl w:val="0"/>
                <w:numId w:val="83"/>
              </w:numPr>
              <w:tabs>
                <w:tab w:val="num" w:pos="1440"/>
              </w:tabs>
              <w:spacing w:after="0"/>
              <w:ind w:left="714" w:hanging="357"/>
              <w:jc w:val="both"/>
              <w:rPr>
                <w:sz w:val="18"/>
                <w:szCs w:val="18"/>
                <w:lang w:val="sr-Latn-ME"/>
              </w:rPr>
            </w:pPr>
            <w:r w:rsidRPr="00322D8A">
              <w:rPr>
                <w:sz w:val="18"/>
                <w:szCs w:val="18"/>
                <w:lang w:val="sr-Latn-ME"/>
              </w:rPr>
              <w:t>Podsticanje lokalne privrede kroz povećanu potražnju za izvođačima radova i dobavljačima energetski efikasnih sistema.</w:t>
            </w:r>
          </w:p>
          <w:p w14:paraId="6D867DFF" w14:textId="77777777" w:rsidR="00322D8A" w:rsidRPr="00322D8A" w:rsidRDefault="00322D8A" w:rsidP="00322D8A">
            <w:pPr>
              <w:spacing w:after="0"/>
              <w:ind w:left="714"/>
              <w:jc w:val="both"/>
              <w:rPr>
                <w:sz w:val="18"/>
                <w:szCs w:val="18"/>
                <w:lang w:val="sr-Latn-ME"/>
              </w:rPr>
            </w:pPr>
          </w:p>
          <w:p w14:paraId="02C6DA4A" w14:textId="77777777" w:rsidR="00322D8A" w:rsidRPr="00322D8A" w:rsidRDefault="00322D8A" w:rsidP="00322D8A">
            <w:pPr>
              <w:jc w:val="both"/>
              <w:rPr>
                <w:sz w:val="18"/>
                <w:szCs w:val="18"/>
                <w:lang w:val="sr-Latn-ME"/>
              </w:rPr>
            </w:pPr>
            <w:r w:rsidRPr="00322D8A">
              <w:rPr>
                <w:sz w:val="18"/>
                <w:szCs w:val="18"/>
                <w:lang w:val="sr-Latn-ME"/>
              </w:rPr>
              <w:t>Ova mjera doprinosi podizanju svijesti o važnosti primjene energetski efikasnih sistema u cilju očuvanja resursa i zaštite životne sredine.</w:t>
            </w:r>
          </w:p>
          <w:p w14:paraId="2BE01046" w14:textId="07D34A61" w:rsidR="006E7F18" w:rsidRDefault="00322D8A" w:rsidP="00322D8A">
            <w:pPr>
              <w:spacing w:after="0" w:line="240" w:lineRule="auto"/>
              <w:jc w:val="both"/>
              <w:rPr>
                <w:rFonts w:ascii="Calibri" w:hAnsi="Calibri"/>
                <w:color w:val="000000"/>
                <w:sz w:val="18"/>
                <w:szCs w:val="18"/>
              </w:rPr>
            </w:pPr>
            <w:r w:rsidRPr="00322D8A">
              <w:rPr>
                <w:rFonts w:ascii="Calibri" w:hAnsi="Calibri"/>
                <w:color w:val="000000"/>
                <w:sz w:val="18"/>
                <w:szCs w:val="18"/>
              </w:rPr>
              <w:t xml:space="preserve">U toku je javni konkurs za dodjelu subvencija za realizaciju projekta mjera energetske efikasnosti namijenjen privrednicima i preduzetnicima. Ovo je javni poziv koji će se ponavljati i pokriva 60% subvencije a opština bi obezbijedila 40%. Opština bi obezbijedila 40%, a preko Eko Fonda bi se obezbijedio ostali dio subvencije. </w:t>
            </w:r>
            <w:r w:rsidRPr="00322D8A">
              <w:rPr>
                <w:rFonts w:ascii="Calibri" w:hAnsi="Calibri"/>
                <w:color w:val="000000"/>
                <w:sz w:val="18"/>
                <w:szCs w:val="18"/>
              </w:rPr>
              <w:br/>
              <w:t>Kumulativne uštede do 2030. god. iznosi 33% na objektima gdje je urađeno unapeđenje EE , odnosno 3.931 MWh od ukupnog iznosa.</w:t>
            </w:r>
            <w:r w:rsidR="00200993">
              <w:rPr>
                <w:rFonts w:ascii="Calibri" w:hAnsi="Calibri"/>
                <w:color w:val="000000"/>
                <w:sz w:val="18"/>
                <w:szCs w:val="18"/>
              </w:rPr>
              <w:t xml:space="preserve"> </w:t>
            </w:r>
          </w:p>
          <w:p w14:paraId="1BE1BD5C" w14:textId="2B77BED1" w:rsidR="00322D8A" w:rsidRPr="00322D8A" w:rsidRDefault="00200993" w:rsidP="00322D8A">
            <w:pPr>
              <w:spacing w:after="0" w:line="240" w:lineRule="auto"/>
              <w:jc w:val="both"/>
              <w:rPr>
                <w:sz w:val="18"/>
                <w:szCs w:val="18"/>
                <w:lang w:val="sr-Latn-ME"/>
              </w:rPr>
            </w:pPr>
            <w:r>
              <w:rPr>
                <w:rFonts w:ascii="Calibri" w:hAnsi="Calibri"/>
                <w:color w:val="000000"/>
                <w:sz w:val="18"/>
                <w:szCs w:val="18"/>
              </w:rPr>
              <w:t>Pretpostavlja se, da će do kraja 203</w:t>
            </w:r>
            <w:r w:rsidR="004A1531">
              <w:rPr>
                <w:rFonts w:ascii="Calibri" w:hAnsi="Calibri"/>
                <w:color w:val="000000"/>
                <w:sz w:val="18"/>
                <w:szCs w:val="18"/>
              </w:rPr>
              <w:t>0</w:t>
            </w:r>
            <w:r>
              <w:rPr>
                <w:rFonts w:ascii="Calibri" w:hAnsi="Calibri"/>
                <w:color w:val="000000"/>
                <w:sz w:val="18"/>
                <w:szCs w:val="18"/>
              </w:rPr>
              <w:t>.godine biti energetski unaprijeđeno 40% objekata, koji su u vlasništvu privatnih i pravnih lica. Da bi se postigli navedeni rezultati, mjera treba da bude sprovedena u navedenom procentu.</w:t>
            </w:r>
          </w:p>
        </w:tc>
      </w:tr>
      <w:tr w:rsidR="00322D8A" w:rsidRPr="00AB2EAB" w14:paraId="6EB01813" w14:textId="77777777" w:rsidTr="00DF558A">
        <w:trPr>
          <w:trHeight w:val="20"/>
        </w:trPr>
        <w:tc>
          <w:tcPr>
            <w:tcW w:w="680" w:type="pct"/>
            <w:tcBorders>
              <w:top w:val="nil"/>
              <w:left w:val="single" w:sz="4" w:space="0" w:color="auto"/>
              <w:bottom w:val="single" w:sz="4" w:space="0" w:color="auto"/>
              <w:right w:val="single" w:sz="4" w:space="0" w:color="auto"/>
            </w:tcBorders>
            <w:shd w:val="clear" w:color="auto" w:fill="DBE5F1"/>
            <w:vAlign w:val="center"/>
            <w:hideMark/>
          </w:tcPr>
          <w:p w14:paraId="71EE5ADF"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lastRenderedPageBreak/>
              <w:t>Početak / kraj implementacije</w:t>
            </w:r>
          </w:p>
        </w:tc>
        <w:tc>
          <w:tcPr>
            <w:tcW w:w="4320" w:type="pct"/>
            <w:tcBorders>
              <w:top w:val="nil"/>
              <w:left w:val="nil"/>
              <w:bottom w:val="single" w:sz="4" w:space="0" w:color="000000"/>
              <w:right w:val="single" w:sz="4" w:space="0" w:color="000000"/>
            </w:tcBorders>
            <w:shd w:val="clear" w:color="auto" w:fill="auto"/>
            <w:vAlign w:val="center"/>
            <w:hideMark/>
          </w:tcPr>
          <w:p w14:paraId="60210B01" w14:textId="540E6636"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2024-2030</w:t>
            </w:r>
          </w:p>
        </w:tc>
      </w:tr>
      <w:tr w:rsidR="00322D8A" w:rsidRPr="00AB2EAB" w14:paraId="0DD79AC1" w14:textId="77777777" w:rsidTr="00DF558A">
        <w:trPr>
          <w:trHeight w:val="20"/>
        </w:trPr>
        <w:tc>
          <w:tcPr>
            <w:tcW w:w="680" w:type="pct"/>
            <w:tcBorders>
              <w:top w:val="nil"/>
              <w:left w:val="single" w:sz="4" w:space="0" w:color="auto"/>
              <w:bottom w:val="single" w:sz="4" w:space="0" w:color="auto"/>
              <w:right w:val="single" w:sz="4" w:space="0" w:color="auto"/>
            </w:tcBorders>
            <w:shd w:val="clear" w:color="auto" w:fill="DBE5F1"/>
            <w:vAlign w:val="center"/>
            <w:hideMark/>
          </w:tcPr>
          <w:p w14:paraId="749894A0"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4320" w:type="pct"/>
            <w:tcBorders>
              <w:top w:val="nil"/>
              <w:left w:val="nil"/>
              <w:bottom w:val="single" w:sz="4" w:space="0" w:color="000000"/>
              <w:right w:val="single" w:sz="4" w:space="0" w:color="000000"/>
            </w:tcBorders>
            <w:shd w:val="clear" w:color="auto" w:fill="auto"/>
            <w:vAlign w:val="center"/>
            <w:hideMark/>
          </w:tcPr>
          <w:p w14:paraId="1C8AA48E" w14:textId="47D42069"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Eko fond</w:t>
            </w:r>
          </w:p>
        </w:tc>
      </w:tr>
      <w:tr w:rsidR="00322D8A" w:rsidRPr="00AB2EAB" w14:paraId="2FD8668C" w14:textId="77777777" w:rsidTr="00DF558A">
        <w:trPr>
          <w:trHeight w:val="20"/>
        </w:trPr>
        <w:tc>
          <w:tcPr>
            <w:tcW w:w="680" w:type="pct"/>
            <w:tcBorders>
              <w:top w:val="nil"/>
              <w:left w:val="single" w:sz="4" w:space="0" w:color="auto"/>
              <w:bottom w:val="single" w:sz="4" w:space="0" w:color="auto"/>
              <w:right w:val="single" w:sz="4" w:space="0" w:color="auto"/>
            </w:tcBorders>
            <w:shd w:val="clear" w:color="auto" w:fill="DBE5F1"/>
            <w:vAlign w:val="center"/>
            <w:hideMark/>
          </w:tcPr>
          <w:p w14:paraId="23589650"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4320" w:type="pct"/>
            <w:tcBorders>
              <w:top w:val="nil"/>
              <w:left w:val="nil"/>
              <w:bottom w:val="single" w:sz="4" w:space="0" w:color="000000"/>
              <w:right w:val="single" w:sz="4" w:space="0" w:color="000000"/>
            </w:tcBorders>
            <w:shd w:val="clear" w:color="auto" w:fill="auto"/>
            <w:vAlign w:val="center"/>
            <w:hideMark/>
          </w:tcPr>
          <w:p w14:paraId="188B3762" w14:textId="11FFCBD2"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3.931</w:t>
            </w:r>
          </w:p>
        </w:tc>
      </w:tr>
      <w:tr w:rsidR="00322D8A" w:rsidRPr="00AB2EAB" w14:paraId="3E1218E7" w14:textId="77777777" w:rsidTr="00DF558A">
        <w:trPr>
          <w:trHeight w:val="20"/>
        </w:trPr>
        <w:tc>
          <w:tcPr>
            <w:tcW w:w="680" w:type="pct"/>
            <w:tcBorders>
              <w:top w:val="nil"/>
              <w:left w:val="single" w:sz="4" w:space="0" w:color="auto"/>
              <w:bottom w:val="single" w:sz="4" w:space="0" w:color="auto"/>
              <w:right w:val="single" w:sz="4" w:space="0" w:color="auto"/>
            </w:tcBorders>
            <w:shd w:val="clear" w:color="auto" w:fill="DBE5F1"/>
            <w:vAlign w:val="center"/>
            <w:hideMark/>
          </w:tcPr>
          <w:p w14:paraId="1BE2C853"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4320" w:type="pct"/>
            <w:tcBorders>
              <w:top w:val="nil"/>
              <w:left w:val="nil"/>
              <w:bottom w:val="single" w:sz="4" w:space="0" w:color="000000"/>
              <w:right w:val="single" w:sz="4" w:space="0" w:color="000000"/>
            </w:tcBorders>
            <w:shd w:val="clear" w:color="auto" w:fill="auto"/>
            <w:vAlign w:val="center"/>
            <w:hideMark/>
          </w:tcPr>
          <w:p w14:paraId="662BEC38" w14:textId="77E2D7A8"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n/a</w:t>
            </w:r>
          </w:p>
        </w:tc>
      </w:tr>
      <w:tr w:rsidR="00322D8A" w:rsidRPr="00AB2EAB" w14:paraId="48F149A7" w14:textId="77777777" w:rsidTr="00DF558A">
        <w:trPr>
          <w:trHeight w:val="20"/>
        </w:trPr>
        <w:tc>
          <w:tcPr>
            <w:tcW w:w="680" w:type="pct"/>
            <w:tcBorders>
              <w:top w:val="nil"/>
              <w:left w:val="single" w:sz="4" w:space="0" w:color="auto"/>
              <w:bottom w:val="single" w:sz="4" w:space="0" w:color="auto"/>
              <w:right w:val="single" w:sz="4" w:space="0" w:color="auto"/>
            </w:tcBorders>
            <w:shd w:val="clear" w:color="auto" w:fill="DBE5F1"/>
            <w:vAlign w:val="center"/>
            <w:hideMark/>
          </w:tcPr>
          <w:p w14:paraId="575239B9"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4320" w:type="pct"/>
            <w:tcBorders>
              <w:top w:val="nil"/>
              <w:left w:val="nil"/>
              <w:bottom w:val="single" w:sz="4" w:space="0" w:color="000000"/>
              <w:right w:val="single" w:sz="4" w:space="0" w:color="000000"/>
            </w:tcBorders>
            <w:shd w:val="clear" w:color="auto" w:fill="auto"/>
            <w:vAlign w:val="center"/>
            <w:hideMark/>
          </w:tcPr>
          <w:p w14:paraId="087D45F4" w14:textId="254159EE"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1.200</w:t>
            </w:r>
          </w:p>
        </w:tc>
      </w:tr>
      <w:tr w:rsidR="00322D8A" w:rsidRPr="00AB2EAB" w14:paraId="64816629" w14:textId="77777777" w:rsidTr="00DF558A">
        <w:trPr>
          <w:trHeight w:val="20"/>
        </w:trPr>
        <w:tc>
          <w:tcPr>
            <w:tcW w:w="680" w:type="pct"/>
            <w:tcBorders>
              <w:top w:val="nil"/>
              <w:left w:val="single" w:sz="4" w:space="0" w:color="auto"/>
              <w:bottom w:val="single" w:sz="4" w:space="0" w:color="auto"/>
              <w:right w:val="single" w:sz="4" w:space="0" w:color="auto"/>
            </w:tcBorders>
            <w:shd w:val="clear" w:color="auto" w:fill="DBE5F1"/>
            <w:vAlign w:val="center"/>
            <w:hideMark/>
          </w:tcPr>
          <w:p w14:paraId="6BA3655B"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4320" w:type="pct"/>
            <w:tcBorders>
              <w:top w:val="nil"/>
              <w:left w:val="nil"/>
              <w:bottom w:val="single" w:sz="4" w:space="0" w:color="000000"/>
              <w:right w:val="single" w:sz="4" w:space="0" w:color="000000"/>
            </w:tcBorders>
            <w:shd w:val="clear" w:color="auto" w:fill="auto"/>
            <w:vAlign w:val="center"/>
            <w:hideMark/>
          </w:tcPr>
          <w:p w14:paraId="76743E27" w14:textId="0FBF90EC"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1.470.000 €</w:t>
            </w:r>
          </w:p>
        </w:tc>
      </w:tr>
      <w:tr w:rsidR="00322D8A" w:rsidRPr="00AB2EAB" w14:paraId="60024A6F" w14:textId="77777777" w:rsidTr="00DF558A">
        <w:trPr>
          <w:trHeight w:val="20"/>
        </w:trPr>
        <w:tc>
          <w:tcPr>
            <w:tcW w:w="680" w:type="pct"/>
            <w:tcBorders>
              <w:top w:val="nil"/>
              <w:left w:val="single" w:sz="4" w:space="0" w:color="auto"/>
              <w:bottom w:val="single" w:sz="4" w:space="0" w:color="auto"/>
              <w:right w:val="single" w:sz="4" w:space="0" w:color="auto"/>
            </w:tcBorders>
            <w:shd w:val="clear" w:color="auto" w:fill="DBE5F1"/>
            <w:vAlign w:val="center"/>
            <w:hideMark/>
          </w:tcPr>
          <w:p w14:paraId="533926CF"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4320" w:type="pct"/>
            <w:tcBorders>
              <w:top w:val="nil"/>
              <w:left w:val="nil"/>
              <w:bottom w:val="single" w:sz="4" w:space="0" w:color="000000"/>
              <w:right w:val="single" w:sz="4" w:space="0" w:color="000000"/>
            </w:tcBorders>
            <w:shd w:val="clear" w:color="auto" w:fill="auto"/>
            <w:vAlign w:val="center"/>
            <w:hideMark/>
          </w:tcPr>
          <w:p w14:paraId="5292ACF6" w14:textId="5AF3ED54"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budžet opštine, Eko fond</w:t>
            </w:r>
          </w:p>
        </w:tc>
      </w:tr>
      <w:tr w:rsidR="00322D8A" w:rsidRPr="00AB2EAB" w14:paraId="1D51C27F" w14:textId="77777777" w:rsidTr="00DF558A">
        <w:trPr>
          <w:trHeight w:val="20"/>
        </w:trPr>
        <w:tc>
          <w:tcPr>
            <w:tcW w:w="680" w:type="pct"/>
            <w:tcBorders>
              <w:top w:val="nil"/>
              <w:left w:val="single" w:sz="4" w:space="0" w:color="auto"/>
              <w:bottom w:val="single" w:sz="4" w:space="0" w:color="auto"/>
              <w:right w:val="single" w:sz="4" w:space="0" w:color="auto"/>
            </w:tcBorders>
            <w:shd w:val="clear" w:color="auto" w:fill="DBE5F1"/>
            <w:vAlign w:val="center"/>
            <w:hideMark/>
          </w:tcPr>
          <w:p w14:paraId="52EE61D5"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Ključne ugrožene/osjetljive grupe koje će imati koristi od mjere </w:t>
            </w:r>
          </w:p>
        </w:tc>
        <w:tc>
          <w:tcPr>
            <w:tcW w:w="4320" w:type="pct"/>
            <w:tcBorders>
              <w:top w:val="nil"/>
              <w:left w:val="nil"/>
              <w:bottom w:val="single" w:sz="4" w:space="0" w:color="000000"/>
              <w:right w:val="single" w:sz="4" w:space="0" w:color="000000"/>
            </w:tcBorders>
            <w:shd w:val="clear" w:color="auto" w:fill="auto"/>
            <w:vAlign w:val="center"/>
            <w:hideMark/>
          </w:tcPr>
          <w:p w14:paraId="1E2C1C98" w14:textId="0DEEC8CB"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Moderni sistemi doprinose smanjenju troškova za grijanje i hlađenje, čime se ostvaruju dugoročne uštede na mjesečnim računima.</w:t>
            </w:r>
            <w:r w:rsidRPr="00322D8A">
              <w:rPr>
                <w:rFonts w:ascii="Calibri" w:eastAsia="Times New Roman" w:hAnsi="Calibri" w:cs="Calibri"/>
                <w:color w:val="000000"/>
                <w:sz w:val="18"/>
                <w:szCs w:val="18"/>
                <w:lang w:eastAsia="en-GB"/>
              </w:rPr>
              <w:br/>
              <w:t>Novi sistemi pružaju bolju kontrolu temperature, poboljšavajući komfor stanovanja i radnih prostora.</w:t>
            </w:r>
          </w:p>
        </w:tc>
      </w:tr>
    </w:tbl>
    <w:p w14:paraId="66A41E9E" w14:textId="77777777" w:rsidR="00A639C6" w:rsidRPr="00AB2EAB" w:rsidRDefault="00A639C6" w:rsidP="007E1A42">
      <w:pPr>
        <w:spacing w:before="60" w:after="60" w:line="240" w:lineRule="auto"/>
        <w:rPr>
          <w:rFonts w:cstheme="minorHAnsi"/>
          <w:sz w:val="18"/>
          <w:szCs w:val="18"/>
          <w:lang w:val="hr-HR"/>
        </w:rPr>
        <w:sectPr w:rsidR="00A639C6" w:rsidRPr="00AB2EAB" w:rsidSect="001904B8">
          <w:pgSz w:w="11906" w:h="16838"/>
          <w:pgMar w:top="1440" w:right="1440" w:bottom="1440" w:left="1440" w:header="708" w:footer="708" w:gutter="0"/>
          <w:cols w:space="708"/>
          <w:docGrid w:linePitch="360"/>
        </w:sectPr>
      </w:pPr>
    </w:p>
    <w:tbl>
      <w:tblPr>
        <w:tblW w:w="5186" w:type="pct"/>
        <w:tblLook w:val="04A0" w:firstRow="1" w:lastRow="0" w:firstColumn="1" w:lastColumn="0" w:noHBand="0" w:noVBand="1"/>
      </w:tblPr>
      <w:tblGrid>
        <w:gridCol w:w="2123"/>
        <w:gridCol w:w="7228"/>
      </w:tblGrid>
      <w:tr w:rsidR="007454DC" w:rsidRPr="00AB2EAB" w14:paraId="646721EA" w14:textId="77777777" w:rsidTr="00DF558A">
        <w:trPr>
          <w:trHeight w:val="20"/>
          <w:tblHeader/>
        </w:trPr>
        <w:tc>
          <w:tcPr>
            <w:tcW w:w="1135"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4BDB4E11" w14:textId="0BAE418C" w:rsidR="007454DC" w:rsidRPr="00AB2EAB" w:rsidRDefault="007E1A42" w:rsidP="007E1A42">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865" w:type="pct"/>
            <w:tcBorders>
              <w:top w:val="single" w:sz="4" w:space="0" w:color="000000"/>
              <w:left w:val="nil"/>
              <w:bottom w:val="single" w:sz="4" w:space="0" w:color="000000"/>
              <w:right w:val="single" w:sz="4" w:space="0" w:color="000000"/>
            </w:tcBorders>
            <w:shd w:val="clear" w:color="auto" w:fill="4F81BD"/>
            <w:noWrap/>
            <w:vAlign w:val="center"/>
            <w:hideMark/>
          </w:tcPr>
          <w:p w14:paraId="374EC84E" w14:textId="77777777" w:rsidR="007454DC" w:rsidRPr="00AB2EAB" w:rsidRDefault="007454DC" w:rsidP="00A639C6">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7</w:t>
            </w:r>
          </w:p>
        </w:tc>
      </w:tr>
      <w:tr w:rsidR="00322D8A" w:rsidRPr="00AB2EAB" w14:paraId="16CB627B" w14:textId="77777777" w:rsidTr="00DF558A">
        <w:trPr>
          <w:trHeight w:val="20"/>
          <w:tblHeader/>
        </w:trPr>
        <w:tc>
          <w:tcPr>
            <w:tcW w:w="1135" w:type="pct"/>
            <w:tcBorders>
              <w:top w:val="nil"/>
              <w:left w:val="single" w:sz="4" w:space="0" w:color="auto"/>
              <w:bottom w:val="single" w:sz="4" w:space="0" w:color="auto"/>
              <w:right w:val="single" w:sz="4" w:space="0" w:color="auto"/>
            </w:tcBorders>
            <w:shd w:val="clear" w:color="auto" w:fill="4F81BD"/>
            <w:vAlign w:val="center"/>
            <w:hideMark/>
          </w:tcPr>
          <w:p w14:paraId="638CF615" w14:textId="77777777" w:rsidR="00322D8A" w:rsidRPr="00AB2EAB" w:rsidRDefault="00322D8A" w:rsidP="00322D8A">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865" w:type="pct"/>
            <w:tcBorders>
              <w:top w:val="nil"/>
              <w:left w:val="nil"/>
              <w:bottom w:val="single" w:sz="4" w:space="0" w:color="000000"/>
              <w:right w:val="single" w:sz="4" w:space="0" w:color="000000"/>
            </w:tcBorders>
            <w:shd w:val="clear" w:color="auto" w:fill="4F81BD"/>
            <w:vAlign w:val="center"/>
            <w:hideMark/>
          </w:tcPr>
          <w:p w14:paraId="31C968EF" w14:textId="57CC028E" w:rsidR="00322D8A" w:rsidRPr="00322D8A" w:rsidRDefault="00322D8A" w:rsidP="00322D8A">
            <w:pPr>
              <w:spacing w:before="60" w:after="60" w:line="240" w:lineRule="auto"/>
              <w:rPr>
                <w:rFonts w:eastAsia="Times New Roman" w:cstheme="minorHAnsi"/>
                <w:b/>
                <w:bCs/>
                <w:color w:val="FFFFFF" w:themeColor="background1"/>
                <w:sz w:val="18"/>
                <w:szCs w:val="18"/>
                <w:lang w:eastAsia="en-GB"/>
              </w:rPr>
            </w:pPr>
            <w:r w:rsidRPr="00322D8A">
              <w:rPr>
                <w:rFonts w:eastAsia="Times New Roman" w:cstheme="minorHAnsi"/>
                <w:b/>
                <w:bCs/>
                <w:color w:val="FFFFFF" w:themeColor="background1"/>
                <w:sz w:val="18"/>
                <w:szCs w:val="18"/>
                <w:lang w:eastAsia="en-GB"/>
              </w:rPr>
              <w:t>Subvencionisanje i podrška u dijelu poboljšanja termoizolacionih karakteristika zgrada kolektivnog i individualnog stanovanja-privatnim i fizičkim licima (postavljanje termo izolacione fasade, izolacija krovne ravni, zamjena bravarije)</w:t>
            </w:r>
          </w:p>
        </w:tc>
      </w:tr>
      <w:tr w:rsidR="00322D8A" w:rsidRPr="00AB2EAB" w14:paraId="6B759D1F" w14:textId="77777777" w:rsidTr="00DF558A">
        <w:trPr>
          <w:trHeight w:val="20"/>
        </w:trPr>
        <w:tc>
          <w:tcPr>
            <w:tcW w:w="1135" w:type="pct"/>
            <w:tcBorders>
              <w:top w:val="nil"/>
              <w:left w:val="single" w:sz="4" w:space="0" w:color="auto"/>
              <w:bottom w:val="single" w:sz="4" w:space="0" w:color="auto"/>
              <w:right w:val="single" w:sz="4" w:space="0" w:color="auto"/>
            </w:tcBorders>
            <w:shd w:val="clear" w:color="auto" w:fill="DBE5F1"/>
            <w:vAlign w:val="center"/>
            <w:hideMark/>
          </w:tcPr>
          <w:p w14:paraId="138DD15E"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865" w:type="pct"/>
            <w:tcBorders>
              <w:top w:val="nil"/>
              <w:left w:val="nil"/>
              <w:bottom w:val="single" w:sz="4" w:space="0" w:color="000000"/>
              <w:right w:val="single" w:sz="4" w:space="0" w:color="000000"/>
            </w:tcBorders>
            <w:shd w:val="clear" w:color="auto" w:fill="auto"/>
            <w:vAlign w:val="center"/>
            <w:hideMark/>
          </w:tcPr>
          <w:p w14:paraId="42A5BDF8" w14:textId="147D9A57"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Zgradarstvo</w:t>
            </w:r>
          </w:p>
        </w:tc>
      </w:tr>
      <w:tr w:rsidR="00322D8A" w:rsidRPr="00AB2EAB" w14:paraId="63AE195A" w14:textId="77777777" w:rsidTr="00DF558A">
        <w:trPr>
          <w:trHeight w:val="20"/>
        </w:trPr>
        <w:tc>
          <w:tcPr>
            <w:tcW w:w="1135" w:type="pct"/>
            <w:tcBorders>
              <w:top w:val="nil"/>
              <w:left w:val="single" w:sz="4" w:space="0" w:color="auto"/>
              <w:bottom w:val="single" w:sz="4" w:space="0" w:color="auto"/>
              <w:right w:val="single" w:sz="4" w:space="0" w:color="auto"/>
            </w:tcBorders>
            <w:shd w:val="clear" w:color="auto" w:fill="DBE5F1"/>
            <w:vAlign w:val="center"/>
            <w:hideMark/>
          </w:tcPr>
          <w:p w14:paraId="1A1999C9"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865" w:type="pct"/>
            <w:tcBorders>
              <w:top w:val="nil"/>
              <w:left w:val="nil"/>
              <w:bottom w:val="single" w:sz="4" w:space="0" w:color="000000"/>
              <w:right w:val="single" w:sz="4" w:space="0" w:color="000000"/>
            </w:tcBorders>
            <w:shd w:val="clear" w:color="auto" w:fill="auto"/>
            <w:vAlign w:val="center"/>
            <w:hideMark/>
          </w:tcPr>
          <w:p w14:paraId="632D80AB" w14:textId="7B8B5886"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Opština Kolašin</w:t>
            </w:r>
          </w:p>
        </w:tc>
      </w:tr>
      <w:tr w:rsidR="00322D8A" w:rsidRPr="00AB2EAB" w14:paraId="2784925E" w14:textId="77777777" w:rsidTr="00DF558A">
        <w:trPr>
          <w:trHeight w:val="20"/>
        </w:trPr>
        <w:tc>
          <w:tcPr>
            <w:tcW w:w="1135" w:type="pct"/>
            <w:tcBorders>
              <w:top w:val="nil"/>
              <w:left w:val="single" w:sz="4" w:space="0" w:color="auto"/>
              <w:bottom w:val="single" w:sz="4" w:space="0" w:color="auto"/>
              <w:right w:val="single" w:sz="4" w:space="0" w:color="auto"/>
            </w:tcBorders>
            <w:shd w:val="clear" w:color="auto" w:fill="DBE5F1"/>
            <w:vAlign w:val="center"/>
            <w:hideMark/>
          </w:tcPr>
          <w:p w14:paraId="290F8DDA"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865" w:type="pct"/>
            <w:tcBorders>
              <w:top w:val="nil"/>
              <w:left w:val="nil"/>
              <w:bottom w:val="single" w:sz="4" w:space="0" w:color="000000"/>
              <w:right w:val="single" w:sz="4" w:space="0" w:color="000000"/>
            </w:tcBorders>
            <w:shd w:val="clear" w:color="auto" w:fill="auto"/>
            <w:vAlign w:val="center"/>
            <w:hideMark/>
          </w:tcPr>
          <w:p w14:paraId="48D10720" w14:textId="56BB9851" w:rsidR="00322D8A" w:rsidRPr="00322D8A" w:rsidRDefault="00322D8A" w:rsidP="00322D8A">
            <w:pPr>
              <w:jc w:val="both"/>
              <w:rPr>
                <w:sz w:val="18"/>
                <w:szCs w:val="18"/>
                <w:lang w:val="sr-Latn-ME"/>
              </w:rPr>
            </w:pPr>
            <w:r w:rsidRPr="00322D8A">
              <w:rPr>
                <w:sz w:val="18"/>
                <w:szCs w:val="18"/>
                <w:lang w:val="sr-Latn-ME"/>
              </w:rPr>
              <w:t xml:space="preserve">Navedena mjera proizilazi iz navedenih aktivnosti </w:t>
            </w:r>
            <w:r w:rsidR="00200993">
              <w:rPr>
                <w:sz w:val="18"/>
                <w:szCs w:val="18"/>
                <w:lang w:val="sr-Latn-ME"/>
              </w:rPr>
              <w:t>dostupnih zvaničnih dokumenata</w:t>
            </w:r>
            <w:r w:rsidRPr="00322D8A">
              <w:rPr>
                <w:sz w:val="18"/>
                <w:szCs w:val="18"/>
                <w:lang w:val="sr-Latn-ME"/>
              </w:rPr>
              <w:t>.</w:t>
            </w:r>
            <w:r>
              <w:rPr>
                <w:sz w:val="18"/>
                <w:szCs w:val="18"/>
                <w:lang w:val="sr-Latn-ME"/>
              </w:rPr>
              <w:t xml:space="preserve"> </w:t>
            </w:r>
            <w:r w:rsidRPr="00322D8A">
              <w:rPr>
                <w:sz w:val="18"/>
                <w:szCs w:val="18"/>
                <w:lang w:val="sr-Latn-ME"/>
              </w:rPr>
              <w:t>U okviru ove mjere, lokalna samouprava pruža finansijsku podršku i subvencije građanima za implementaciju mjera unapređenja energetske efikasnosti u njihovim domovima, izrada termo izolacione fasade, bravarije, adaptacija krovova i popravljanje i zamjena oluka na objektima.</w:t>
            </w:r>
            <w:r w:rsidR="00200993">
              <w:rPr>
                <w:sz w:val="18"/>
                <w:szCs w:val="18"/>
                <w:lang w:val="sr-Latn-ME"/>
              </w:rPr>
              <w:t xml:space="preserve"> </w:t>
            </w:r>
          </w:p>
          <w:p w14:paraId="4415F082" w14:textId="1BA4A87D" w:rsidR="00322D8A" w:rsidRPr="00322D8A" w:rsidRDefault="00322D8A" w:rsidP="00322D8A">
            <w:pPr>
              <w:spacing w:after="0" w:line="240" w:lineRule="auto"/>
              <w:jc w:val="both"/>
              <w:rPr>
                <w:sz w:val="18"/>
                <w:szCs w:val="18"/>
                <w:lang w:val="sr-Latn-ME"/>
              </w:rPr>
            </w:pPr>
            <w:r w:rsidRPr="00322D8A">
              <w:rPr>
                <w:sz w:val="18"/>
                <w:szCs w:val="18"/>
                <w:lang w:val="sr-Latn-ME"/>
              </w:rPr>
              <w:t>Za sprovođenje navedene mjere potrebno je realizovati niz aktivnosti, kao što su:</w:t>
            </w:r>
          </w:p>
          <w:p w14:paraId="18B88EF5"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Organizacija radionica, seminara ili kampanja kako bi se građani informisali o značaju energetske efikasnosti i dostupnim subvencijama.</w:t>
            </w:r>
          </w:p>
          <w:p w14:paraId="7B511DC6"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Pružanje stručnih savjeta građanima o tehničkim aspektima termoizolacije fasada, izolacije krovne ravni i izbora energetski efikasne bravarije.</w:t>
            </w:r>
          </w:p>
          <w:p w14:paraId="71F02DC9"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Pružanje podrške građanima u pripremi neophodne dokumentacije za apliciranje za subvencije i finansijsku podršku.</w:t>
            </w:r>
          </w:p>
          <w:p w14:paraId="261977C6"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Razgovori sa lokalnim bankama u dijelu pomoći dobijanja povoljnih kredita za realizaciju aktivnosti.</w:t>
            </w:r>
          </w:p>
          <w:p w14:paraId="3A14B53B"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Omogućavanje besplatnih ili subvencionisanih energetskih pregleda zgrada kako bi se identifikovali prioriteti za unapređenje energetske efikasnosti.</w:t>
            </w:r>
          </w:p>
          <w:p w14:paraId="47796B28"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Uspostavljanje partnerstava sa lokalnim izvođačima radova koji ispunjavaju određene standarde energetske efikasnosti kako bi se osigurao kvalitet izvedenih radova.</w:t>
            </w:r>
          </w:p>
          <w:p w14:paraId="1810A564"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Praćenje izvođenja radova kako bi se osiguralo da se projekti izvode u skladu sa postavljenim standardima i propisima a sve u skladu sa propisanim specifikacijama nacionalne legislative koja se odnosi na energetsku efikasnost.</w:t>
            </w:r>
          </w:p>
          <w:p w14:paraId="51A5A839"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Sprovođenje promotivnih kampanja kako bi se podigla svijest o mjerama energetske efikasnosti i podstakli građani na učešće.</w:t>
            </w:r>
          </w:p>
          <w:p w14:paraId="5B3363B4"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Praćenje i evaluacija efikasnosti korišćenja finansijskih sredstava kako bi se osiguralo optimalno iskorišćavanje resursa.</w:t>
            </w:r>
          </w:p>
          <w:p w14:paraId="5D84D7CA"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Periodična ažuriranja programa subvencija i podrške u skladu sa promjenama u tehnologiji i regulativama kako bi se održala relevantnost.</w:t>
            </w:r>
          </w:p>
          <w:p w14:paraId="4C5753B2"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Uspostavljanje saradnje sa lokalnim privrednim subjektima kako bi se stvorile povoljne poslovne prilike i podržao lokalni ekonomski razvoj.</w:t>
            </w:r>
          </w:p>
          <w:p w14:paraId="4D32C268" w14:textId="77777777" w:rsidR="00322D8A" w:rsidRPr="00322D8A" w:rsidRDefault="00322D8A">
            <w:pPr>
              <w:pStyle w:val="ListParagraph"/>
              <w:numPr>
                <w:ilvl w:val="0"/>
                <w:numId w:val="92"/>
              </w:numPr>
              <w:spacing w:after="0"/>
              <w:jc w:val="both"/>
              <w:rPr>
                <w:sz w:val="18"/>
                <w:szCs w:val="18"/>
                <w:lang w:val="sr-Latn-ME"/>
              </w:rPr>
            </w:pPr>
            <w:r w:rsidRPr="00322D8A">
              <w:rPr>
                <w:sz w:val="18"/>
                <w:szCs w:val="18"/>
                <w:lang w:val="sr-Latn-ME"/>
              </w:rPr>
              <w:t>Redovno praćenje postignutih rezultata u smislu poboljšanja energetske efikasnosti i ostvarenih ušteda kako bi se izvršila evaluacija uspjeha mjere.</w:t>
            </w:r>
          </w:p>
          <w:p w14:paraId="03B36BA8" w14:textId="77777777" w:rsidR="00322D8A" w:rsidRPr="00322D8A" w:rsidRDefault="00322D8A" w:rsidP="00322D8A">
            <w:pPr>
              <w:spacing w:after="0" w:line="240" w:lineRule="auto"/>
              <w:jc w:val="both"/>
              <w:rPr>
                <w:b/>
                <w:sz w:val="18"/>
                <w:szCs w:val="18"/>
                <w:lang w:val="sr-Latn-ME"/>
              </w:rPr>
            </w:pPr>
            <w:r w:rsidRPr="00322D8A">
              <w:rPr>
                <w:b/>
                <w:sz w:val="18"/>
                <w:szCs w:val="18"/>
                <w:lang w:val="sr-Latn-ME"/>
              </w:rPr>
              <w:t>Iz realizovane mjere, proizilaze mnogi benefiti, kao što su:</w:t>
            </w:r>
          </w:p>
          <w:p w14:paraId="4C6D93F7" w14:textId="77777777" w:rsidR="00322D8A" w:rsidRPr="00322D8A" w:rsidRDefault="00322D8A">
            <w:pPr>
              <w:pStyle w:val="ListParagraph"/>
              <w:numPr>
                <w:ilvl w:val="0"/>
                <w:numId w:val="91"/>
              </w:numPr>
              <w:spacing w:after="0"/>
              <w:jc w:val="both"/>
              <w:rPr>
                <w:sz w:val="18"/>
                <w:szCs w:val="18"/>
                <w:lang w:val="sr-Latn-ME"/>
              </w:rPr>
            </w:pPr>
            <w:r w:rsidRPr="00322D8A">
              <w:rPr>
                <w:sz w:val="18"/>
                <w:szCs w:val="18"/>
                <w:lang w:val="sr-Latn-ME"/>
              </w:rPr>
              <w:t>Građani ostvaruju finansijske uštede kroz subvencionirane troškove radova na poboljšanju energetske efikasnosti svojih domova.</w:t>
            </w:r>
          </w:p>
          <w:p w14:paraId="22D23C54" w14:textId="77777777" w:rsidR="00322D8A" w:rsidRPr="00322D8A" w:rsidRDefault="00322D8A">
            <w:pPr>
              <w:pStyle w:val="ListParagraph"/>
              <w:numPr>
                <w:ilvl w:val="0"/>
                <w:numId w:val="91"/>
              </w:numPr>
              <w:spacing w:after="0"/>
              <w:jc w:val="both"/>
              <w:rPr>
                <w:sz w:val="18"/>
                <w:szCs w:val="18"/>
                <w:lang w:val="sr-Latn-ME"/>
              </w:rPr>
            </w:pPr>
            <w:r w:rsidRPr="00322D8A">
              <w:rPr>
                <w:sz w:val="18"/>
                <w:szCs w:val="18"/>
                <w:lang w:val="sr-Latn-ME"/>
              </w:rPr>
              <w:t>Unapređenje termičke izolacije daje rezultat smanjenje potrošnje energije za grijanje ili hlađenje objekata, što dugoročno smanjuje troškove.</w:t>
            </w:r>
          </w:p>
          <w:p w14:paraId="766134EF" w14:textId="77777777" w:rsidR="00322D8A" w:rsidRPr="00322D8A" w:rsidRDefault="00322D8A">
            <w:pPr>
              <w:pStyle w:val="ListParagraph"/>
              <w:numPr>
                <w:ilvl w:val="0"/>
                <w:numId w:val="91"/>
              </w:numPr>
              <w:spacing w:after="0"/>
              <w:jc w:val="both"/>
              <w:rPr>
                <w:sz w:val="18"/>
                <w:szCs w:val="18"/>
                <w:lang w:val="sr-Latn-ME"/>
              </w:rPr>
            </w:pPr>
            <w:r w:rsidRPr="00322D8A">
              <w:rPr>
                <w:sz w:val="18"/>
                <w:szCs w:val="18"/>
                <w:lang w:val="sr-Latn-ME"/>
              </w:rPr>
              <w:t>Objekti sa poboljšanom energetskom efikasnošću imaju veću tržišnu vrijednost, pružajući korist vlasnicima prilikom prodaje ili iznajmljivanja.</w:t>
            </w:r>
          </w:p>
          <w:p w14:paraId="0A38AD8A" w14:textId="77777777" w:rsidR="00322D8A" w:rsidRPr="00322D8A" w:rsidRDefault="00322D8A">
            <w:pPr>
              <w:pStyle w:val="ListParagraph"/>
              <w:numPr>
                <w:ilvl w:val="0"/>
                <w:numId w:val="91"/>
              </w:numPr>
              <w:spacing w:after="0"/>
              <w:jc w:val="both"/>
              <w:rPr>
                <w:sz w:val="18"/>
                <w:szCs w:val="18"/>
                <w:lang w:val="sr-Latn-ME"/>
              </w:rPr>
            </w:pPr>
            <w:r w:rsidRPr="00322D8A">
              <w:rPr>
                <w:sz w:val="18"/>
                <w:szCs w:val="18"/>
                <w:lang w:val="sr-Latn-ME"/>
              </w:rPr>
              <w:t>Smanjenjem potrošnje energije doprinosi se očuvanju prirodnih resursa i smanjenju emisije štetni gasova.</w:t>
            </w:r>
          </w:p>
          <w:p w14:paraId="3B662C39" w14:textId="77777777" w:rsidR="00322D8A" w:rsidRPr="00322D8A" w:rsidRDefault="00322D8A">
            <w:pPr>
              <w:pStyle w:val="ListParagraph"/>
              <w:numPr>
                <w:ilvl w:val="0"/>
                <w:numId w:val="91"/>
              </w:numPr>
              <w:spacing w:after="0"/>
              <w:jc w:val="both"/>
              <w:rPr>
                <w:sz w:val="18"/>
                <w:szCs w:val="18"/>
                <w:lang w:val="sr-Latn-ME"/>
              </w:rPr>
            </w:pPr>
            <w:r w:rsidRPr="00322D8A">
              <w:rPr>
                <w:sz w:val="18"/>
                <w:szCs w:val="18"/>
                <w:lang w:val="sr-Latn-ME"/>
              </w:rPr>
              <w:t>Poboljšana izolacija doprinosi lagodnijem i ugodnijem unutrašnjem okruženju, povećavajući kvalitet života korisnika</w:t>
            </w:r>
          </w:p>
          <w:p w14:paraId="59BB5D2C" w14:textId="77777777" w:rsidR="00322D8A" w:rsidRPr="00322D8A" w:rsidRDefault="00322D8A">
            <w:pPr>
              <w:pStyle w:val="ListParagraph"/>
              <w:numPr>
                <w:ilvl w:val="0"/>
                <w:numId w:val="91"/>
              </w:numPr>
              <w:spacing w:after="0"/>
              <w:jc w:val="both"/>
              <w:rPr>
                <w:sz w:val="18"/>
                <w:szCs w:val="18"/>
                <w:lang w:val="sr-Latn-ME"/>
              </w:rPr>
            </w:pPr>
            <w:r w:rsidRPr="00322D8A">
              <w:rPr>
                <w:sz w:val="18"/>
                <w:szCs w:val="18"/>
                <w:lang w:val="sr-Latn-ME"/>
              </w:rPr>
              <w:t>Inicijative za unapređenje energetske efikasnosti podstiču lokalnu ekonomiju kroz povećanu potražnju za građevinskim materijalima i uslugama.</w:t>
            </w:r>
          </w:p>
          <w:p w14:paraId="03F2525B" w14:textId="77777777" w:rsidR="00322D8A" w:rsidRPr="00322D8A" w:rsidRDefault="00322D8A">
            <w:pPr>
              <w:pStyle w:val="ListParagraph"/>
              <w:numPr>
                <w:ilvl w:val="0"/>
                <w:numId w:val="91"/>
              </w:numPr>
              <w:spacing w:after="0"/>
              <w:jc w:val="both"/>
              <w:rPr>
                <w:sz w:val="18"/>
                <w:szCs w:val="18"/>
                <w:lang w:val="sr-Latn-ME"/>
              </w:rPr>
            </w:pPr>
            <w:r w:rsidRPr="00322D8A">
              <w:rPr>
                <w:sz w:val="18"/>
                <w:szCs w:val="18"/>
                <w:lang w:val="sr-Latn-ME"/>
              </w:rPr>
              <w:t>Smanjenje potrošnje energije dovodi do manjih emisija štetnih gasova, podržavajući ciljeve održivog razvoja.</w:t>
            </w:r>
          </w:p>
          <w:p w14:paraId="093D6537" w14:textId="19EB050D" w:rsidR="00322D8A" w:rsidRPr="00322D8A" w:rsidRDefault="00322D8A">
            <w:pPr>
              <w:pStyle w:val="ListParagraph"/>
              <w:numPr>
                <w:ilvl w:val="0"/>
                <w:numId w:val="91"/>
              </w:numPr>
              <w:spacing w:after="0"/>
              <w:jc w:val="both"/>
              <w:rPr>
                <w:sz w:val="18"/>
                <w:szCs w:val="18"/>
                <w:lang w:val="sr-Latn-ME"/>
              </w:rPr>
            </w:pPr>
            <w:r w:rsidRPr="00322D8A">
              <w:rPr>
                <w:sz w:val="18"/>
                <w:szCs w:val="18"/>
                <w:lang w:val="sr-Latn-ME"/>
              </w:rPr>
              <w:lastRenderedPageBreak/>
              <w:t>Inicijative mogu generisati nove poslovne prilike u građevinskom sektoru i trgovini materijalima za energetsku efikasnost.</w:t>
            </w:r>
          </w:p>
          <w:p w14:paraId="54C1BD36" w14:textId="4CDAEF52" w:rsidR="00322D8A" w:rsidRPr="00322D8A" w:rsidRDefault="00322D8A" w:rsidP="00322D8A">
            <w:pPr>
              <w:spacing w:after="0" w:line="240" w:lineRule="auto"/>
              <w:rPr>
                <w:rFonts w:ascii="Calibri" w:eastAsia="Times New Roman" w:hAnsi="Calibri" w:cs="Times New Roman"/>
                <w:color w:val="000000"/>
                <w:sz w:val="18"/>
                <w:szCs w:val="18"/>
              </w:rPr>
            </w:pPr>
            <w:r w:rsidRPr="00322D8A">
              <w:rPr>
                <w:rFonts w:ascii="Calibri" w:hAnsi="Calibri"/>
                <w:color w:val="000000"/>
                <w:sz w:val="18"/>
                <w:szCs w:val="18"/>
              </w:rPr>
              <w:t xml:space="preserve">U toku je javni konkurs za dodjelu subvencija za realizaciju projekta mjera energetske efikasnosti namijenjen privrednicima i preduzetnicima. Od navedenog iznosa, opština bi subvencionisala privatnim licima do 40%. Opština bi obezbijedila  40%, a preko Eko Fonda bi se obezbijedio ostali dio subvencije . </w:t>
            </w:r>
            <w:r w:rsidRPr="00322D8A">
              <w:rPr>
                <w:rFonts w:ascii="Calibri" w:hAnsi="Calibri"/>
                <w:color w:val="000000"/>
                <w:sz w:val="18"/>
                <w:szCs w:val="18"/>
              </w:rPr>
              <w:br/>
              <w:t>Ova mjera bi doprinijela uštedama u iznosu od 846,72 MWh. Zamjena fasade i izolacije krovova donosi 30% energetskih ušteda na obnovljenim objektima i 20% energetskih ušteda donosi zamjena prozora . Kumulativna ušteda do 2030. god. je 10%.</w:t>
            </w:r>
            <w:r w:rsidR="00F0144C">
              <w:rPr>
                <w:rFonts w:ascii="Calibri" w:hAnsi="Calibri"/>
                <w:color w:val="000000"/>
                <w:sz w:val="18"/>
                <w:szCs w:val="18"/>
              </w:rPr>
              <w:t xml:space="preserve"> Pretpostavlja se, da će do kraja 2030.godine biti energetski unaprijeđeno 40% objekata, koji su u vlasništvu privatnih i pravnih lica. Da bi se postigli navedeni rezultati, mjera treba da bude sprovedena u navedenom procentu.</w:t>
            </w:r>
          </w:p>
        </w:tc>
      </w:tr>
      <w:tr w:rsidR="00322D8A" w:rsidRPr="00AB2EAB" w14:paraId="1AACD1FD" w14:textId="77777777" w:rsidTr="00DF558A">
        <w:trPr>
          <w:trHeight w:val="20"/>
        </w:trPr>
        <w:tc>
          <w:tcPr>
            <w:tcW w:w="1135" w:type="pct"/>
            <w:tcBorders>
              <w:top w:val="nil"/>
              <w:left w:val="single" w:sz="4" w:space="0" w:color="auto"/>
              <w:bottom w:val="single" w:sz="4" w:space="0" w:color="auto"/>
              <w:right w:val="single" w:sz="4" w:space="0" w:color="auto"/>
            </w:tcBorders>
            <w:shd w:val="clear" w:color="auto" w:fill="DBE5F1"/>
            <w:vAlign w:val="center"/>
            <w:hideMark/>
          </w:tcPr>
          <w:p w14:paraId="23EFDA25"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lastRenderedPageBreak/>
              <w:t>Početak / kraj implementacije</w:t>
            </w:r>
          </w:p>
        </w:tc>
        <w:tc>
          <w:tcPr>
            <w:tcW w:w="3865" w:type="pct"/>
            <w:tcBorders>
              <w:top w:val="nil"/>
              <w:left w:val="nil"/>
              <w:bottom w:val="single" w:sz="4" w:space="0" w:color="000000"/>
              <w:right w:val="single" w:sz="4" w:space="0" w:color="000000"/>
            </w:tcBorders>
            <w:shd w:val="clear" w:color="auto" w:fill="auto"/>
            <w:vAlign w:val="center"/>
            <w:hideMark/>
          </w:tcPr>
          <w:p w14:paraId="4390878C" w14:textId="47198B4A"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2024-2030</w:t>
            </w:r>
          </w:p>
        </w:tc>
      </w:tr>
      <w:tr w:rsidR="00322D8A" w:rsidRPr="00AB2EAB" w14:paraId="534D1D24" w14:textId="77777777" w:rsidTr="00DF558A">
        <w:trPr>
          <w:trHeight w:val="20"/>
        </w:trPr>
        <w:tc>
          <w:tcPr>
            <w:tcW w:w="1135" w:type="pct"/>
            <w:tcBorders>
              <w:top w:val="nil"/>
              <w:left w:val="single" w:sz="4" w:space="0" w:color="auto"/>
              <w:bottom w:val="single" w:sz="4" w:space="0" w:color="auto"/>
              <w:right w:val="single" w:sz="4" w:space="0" w:color="auto"/>
            </w:tcBorders>
            <w:shd w:val="clear" w:color="auto" w:fill="DBE5F1"/>
            <w:vAlign w:val="center"/>
            <w:hideMark/>
          </w:tcPr>
          <w:p w14:paraId="73009F5D"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865" w:type="pct"/>
            <w:tcBorders>
              <w:top w:val="nil"/>
              <w:left w:val="nil"/>
              <w:bottom w:val="single" w:sz="4" w:space="0" w:color="000000"/>
              <w:right w:val="single" w:sz="4" w:space="0" w:color="000000"/>
            </w:tcBorders>
            <w:shd w:val="clear" w:color="auto" w:fill="auto"/>
            <w:vAlign w:val="center"/>
            <w:hideMark/>
          </w:tcPr>
          <w:p w14:paraId="79EEA56C" w14:textId="649518F6"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Eko fond</w:t>
            </w:r>
          </w:p>
        </w:tc>
      </w:tr>
      <w:tr w:rsidR="00322D8A" w:rsidRPr="00AB2EAB" w14:paraId="117EFEC2" w14:textId="77777777" w:rsidTr="00DF558A">
        <w:trPr>
          <w:trHeight w:val="20"/>
        </w:trPr>
        <w:tc>
          <w:tcPr>
            <w:tcW w:w="1135" w:type="pct"/>
            <w:tcBorders>
              <w:top w:val="nil"/>
              <w:left w:val="single" w:sz="4" w:space="0" w:color="auto"/>
              <w:bottom w:val="single" w:sz="4" w:space="0" w:color="auto"/>
              <w:right w:val="single" w:sz="4" w:space="0" w:color="auto"/>
            </w:tcBorders>
            <w:shd w:val="clear" w:color="auto" w:fill="DBE5F1"/>
            <w:vAlign w:val="center"/>
            <w:hideMark/>
          </w:tcPr>
          <w:p w14:paraId="5063C020"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865" w:type="pct"/>
            <w:tcBorders>
              <w:top w:val="nil"/>
              <w:left w:val="nil"/>
              <w:bottom w:val="single" w:sz="4" w:space="0" w:color="000000"/>
              <w:right w:val="single" w:sz="4" w:space="0" w:color="000000"/>
            </w:tcBorders>
            <w:shd w:val="clear" w:color="auto" w:fill="auto"/>
            <w:vAlign w:val="center"/>
            <w:hideMark/>
          </w:tcPr>
          <w:p w14:paraId="1DCE617F" w14:textId="564BD9EB"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846,72</w:t>
            </w:r>
          </w:p>
        </w:tc>
      </w:tr>
      <w:tr w:rsidR="00322D8A" w:rsidRPr="00AB2EAB" w14:paraId="33BB6F4B" w14:textId="77777777" w:rsidTr="00DF558A">
        <w:trPr>
          <w:trHeight w:val="20"/>
        </w:trPr>
        <w:tc>
          <w:tcPr>
            <w:tcW w:w="1135" w:type="pct"/>
            <w:tcBorders>
              <w:top w:val="nil"/>
              <w:left w:val="single" w:sz="4" w:space="0" w:color="auto"/>
              <w:bottom w:val="single" w:sz="4" w:space="0" w:color="auto"/>
              <w:right w:val="single" w:sz="4" w:space="0" w:color="auto"/>
            </w:tcBorders>
            <w:shd w:val="clear" w:color="auto" w:fill="DBE5F1"/>
            <w:vAlign w:val="center"/>
            <w:hideMark/>
          </w:tcPr>
          <w:p w14:paraId="5000261A"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865" w:type="pct"/>
            <w:tcBorders>
              <w:top w:val="nil"/>
              <w:left w:val="nil"/>
              <w:bottom w:val="single" w:sz="4" w:space="0" w:color="000000"/>
              <w:right w:val="single" w:sz="4" w:space="0" w:color="000000"/>
            </w:tcBorders>
            <w:shd w:val="clear" w:color="auto" w:fill="auto"/>
            <w:vAlign w:val="center"/>
            <w:hideMark/>
          </w:tcPr>
          <w:p w14:paraId="30C2942E" w14:textId="46A82DB8"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n/a</w:t>
            </w:r>
          </w:p>
        </w:tc>
      </w:tr>
      <w:tr w:rsidR="00322D8A" w:rsidRPr="00AB2EAB" w14:paraId="3D6F6C3E" w14:textId="77777777" w:rsidTr="00DF558A">
        <w:trPr>
          <w:trHeight w:val="20"/>
        </w:trPr>
        <w:tc>
          <w:tcPr>
            <w:tcW w:w="1135" w:type="pct"/>
            <w:tcBorders>
              <w:top w:val="nil"/>
              <w:left w:val="single" w:sz="4" w:space="0" w:color="auto"/>
              <w:bottom w:val="single" w:sz="4" w:space="0" w:color="auto"/>
              <w:right w:val="single" w:sz="4" w:space="0" w:color="auto"/>
            </w:tcBorders>
            <w:shd w:val="clear" w:color="auto" w:fill="DBE5F1"/>
            <w:vAlign w:val="center"/>
            <w:hideMark/>
          </w:tcPr>
          <w:p w14:paraId="38A96E22"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865" w:type="pct"/>
            <w:tcBorders>
              <w:top w:val="nil"/>
              <w:left w:val="nil"/>
              <w:bottom w:val="single" w:sz="4" w:space="0" w:color="000000"/>
              <w:right w:val="single" w:sz="4" w:space="0" w:color="000000"/>
            </w:tcBorders>
            <w:shd w:val="clear" w:color="auto" w:fill="auto"/>
            <w:vAlign w:val="center"/>
            <w:hideMark/>
          </w:tcPr>
          <w:p w14:paraId="56F2D8AE" w14:textId="2F5C19A9"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308</w:t>
            </w:r>
          </w:p>
        </w:tc>
      </w:tr>
      <w:tr w:rsidR="00322D8A" w:rsidRPr="00AB2EAB" w14:paraId="32A17065" w14:textId="77777777" w:rsidTr="00DF558A">
        <w:trPr>
          <w:trHeight w:val="20"/>
        </w:trPr>
        <w:tc>
          <w:tcPr>
            <w:tcW w:w="1135" w:type="pct"/>
            <w:tcBorders>
              <w:top w:val="nil"/>
              <w:left w:val="single" w:sz="4" w:space="0" w:color="auto"/>
              <w:bottom w:val="single" w:sz="4" w:space="0" w:color="auto"/>
              <w:right w:val="single" w:sz="4" w:space="0" w:color="auto"/>
            </w:tcBorders>
            <w:shd w:val="clear" w:color="auto" w:fill="DBE5F1"/>
            <w:vAlign w:val="center"/>
            <w:hideMark/>
          </w:tcPr>
          <w:p w14:paraId="769868FA"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865" w:type="pct"/>
            <w:tcBorders>
              <w:top w:val="nil"/>
              <w:left w:val="nil"/>
              <w:bottom w:val="single" w:sz="4" w:space="0" w:color="000000"/>
              <w:right w:val="single" w:sz="4" w:space="0" w:color="000000"/>
            </w:tcBorders>
            <w:shd w:val="clear" w:color="auto" w:fill="auto"/>
            <w:vAlign w:val="center"/>
            <w:hideMark/>
          </w:tcPr>
          <w:p w14:paraId="50003295" w14:textId="767B1412"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1.400.000 €</w:t>
            </w:r>
          </w:p>
        </w:tc>
      </w:tr>
      <w:tr w:rsidR="00322D8A" w:rsidRPr="00AB2EAB" w14:paraId="34A3D59F" w14:textId="77777777" w:rsidTr="00DF558A">
        <w:trPr>
          <w:trHeight w:val="20"/>
        </w:trPr>
        <w:tc>
          <w:tcPr>
            <w:tcW w:w="1135" w:type="pct"/>
            <w:tcBorders>
              <w:top w:val="nil"/>
              <w:left w:val="single" w:sz="4" w:space="0" w:color="auto"/>
              <w:bottom w:val="single" w:sz="4" w:space="0" w:color="auto"/>
              <w:right w:val="single" w:sz="4" w:space="0" w:color="auto"/>
            </w:tcBorders>
            <w:shd w:val="clear" w:color="auto" w:fill="DBE5F1"/>
            <w:vAlign w:val="center"/>
            <w:hideMark/>
          </w:tcPr>
          <w:p w14:paraId="7661AC9A"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865" w:type="pct"/>
            <w:tcBorders>
              <w:top w:val="nil"/>
              <w:left w:val="nil"/>
              <w:bottom w:val="single" w:sz="4" w:space="0" w:color="000000"/>
              <w:right w:val="single" w:sz="4" w:space="0" w:color="000000"/>
            </w:tcBorders>
            <w:shd w:val="clear" w:color="auto" w:fill="auto"/>
            <w:vAlign w:val="center"/>
            <w:hideMark/>
          </w:tcPr>
          <w:p w14:paraId="1C278EF4" w14:textId="41C7D5EB"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budžet opštine</w:t>
            </w:r>
            <w:r w:rsidR="00202828">
              <w:rPr>
                <w:rFonts w:ascii="Calibri" w:eastAsia="Times New Roman" w:hAnsi="Calibri" w:cs="Calibri"/>
                <w:color w:val="000000"/>
                <w:sz w:val="18"/>
                <w:szCs w:val="18"/>
                <w:lang w:eastAsia="en-GB"/>
              </w:rPr>
              <w:t xml:space="preserve"> i Eko fond</w:t>
            </w:r>
          </w:p>
        </w:tc>
      </w:tr>
      <w:tr w:rsidR="00322D8A" w:rsidRPr="00AB2EAB" w14:paraId="489F2205" w14:textId="77777777" w:rsidTr="00DF558A">
        <w:trPr>
          <w:trHeight w:val="20"/>
        </w:trPr>
        <w:tc>
          <w:tcPr>
            <w:tcW w:w="1135" w:type="pct"/>
            <w:tcBorders>
              <w:top w:val="nil"/>
              <w:left w:val="single" w:sz="4" w:space="0" w:color="auto"/>
              <w:bottom w:val="single" w:sz="4" w:space="0" w:color="auto"/>
              <w:right w:val="single" w:sz="4" w:space="0" w:color="auto"/>
            </w:tcBorders>
            <w:shd w:val="clear" w:color="auto" w:fill="DBE5F1"/>
            <w:vAlign w:val="center"/>
            <w:hideMark/>
          </w:tcPr>
          <w:p w14:paraId="0C470A55" w14:textId="77777777" w:rsidR="00322D8A" w:rsidRPr="00AB2EAB" w:rsidRDefault="00322D8A" w:rsidP="00322D8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3865" w:type="pct"/>
            <w:tcBorders>
              <w:top w:val="nil"/>
              <w:left w:val="nil"/>
              <w:bottom w:val="single" w:sz="4" w:space="0" w:color="000000"/>
              <w:right w:val="single" w:sz="4" w:space="0" w:color="000000"/>
            </w:tcBorders>
            <w:shd w:val="clear" w:color="auto" w:fill="auto"/>
            <w:vAlign w:val="center"/>
            <w:hideMark/>
          </w:tcPr>
          <w:p w14:paraId="1C6422FE" w14:textId="3287521D" w:rsidR="00322D8A" w:rsidRPr="00322D8A" w:rsidRDefault="00322D8A" w:rsidP="00322D8A">
            <w:pPr>
              <w:spacing w:before="60" w:after="60" w:line="240" w:lineRule="auto"/>
              <w:rPr>
                <w:rFonts w:eastAsia="Times New Roman" w:cstheme="minorHAnsi"/>
                <w:color w:val="000000"/>
                <w:sz w:val="18"/>
                <w:szCs w:val="18"/>
                <w:lang w:eastAsia="en-GB"/>
              </w:rPr>
            </w:pPr>
            <w:r w:rsidRPr="00322D8A">
              <w:rPr>
                <w:rFonts w:ascii="Calibri" w:eastAsia="Times New Roman" w:hAnsi="Calibri" w:cs="Calibri"/>
                <w:color w:val="000000"/>
                <w:sz w:val="18"/>
                <w:szCs w:val="18"/>
                <w:lang w:eastAsia="en-GB"/>
              </w:rPr>
              <w:t>Građani ostvaruju finansijske uštede kroz subvencionirane troškove radova na poboljšanju energetske efikasnosti svojih domova.</w:t>
            </w:r>
            <w:r w:rsidRPr="00322D8A">
              <w:rPr>
                <w:rFonts w:ascii="Calibri" w:eastAsia="Times New Roman" w:hAnsi="Calibri" w:cs="Calibri"/>
                <w:color w:val="000000"/>
                <w:sz w:val="18"/>
                <w:szCs w:val="18"/>
                <w:lang w:eastAsia="en-GB"/>
              </w:rPr>
              <w:br/>
            </w:r>
            <w:r w:rsidRPr="00322D8A">
              <w:rPr>
                <w:sz w:val="18"/>
                <w:szCs w:val="18"/>
                <w:lang w:val="sr-Latn-ME"/>
              </w:rPr>
              <w:t>Ulaganjem u energetsku efikasnost dugoročno se smanjuju troškovi za grijanje i hlađenje</w:t>
            </w:r>
          </w:p>
        </w:tc>
      </w:tr>
    </w:tbl>
    <w:p w14:paraId="1D082E0B" w14:textId="77777777" w:rsidR="00A639C6" w:rsidRPr="00AB2EAB" w:rsidRDefault="00A639C6" w:rsidP="007E1A42">
      <w:pPr>
        <w:spacing w:before="60" w:after="60" w:line="240" w:lineRule="auto"/>
        <w:rPr>
          <w:rFonts w:cstheme="minorHAnsi"/>
          <w:sz w:val="18"/>
          <w:szCs w:val="18"/>
          <w:lang w:val="hr-HR"/>
        </w:rPr>
        <w:sectPr w:rsidR="00A639C6" w:rsidRPr="00AB2EAB" w:rsidSect="001904B8">
          <w:pgSz w:w="11906" w:h="16838"/>
          <w:pgMar w:top="1440" w:right="1440" w:bottom="1440" w:left="1440" w:header="708" w:footer="708" w:gutter="0"/>
          <w:cols w:space="708"/>
          <w:docGrid w:linePitch="360"/>
        </w:sectPr>
      </w:pPr>
    </w:p>
    <w:tbl>
      <w:tblPr>
        <w:tblW w:w="5000" w:type="pct"/>
        <w:tblLook w:val="04A0" w:firstRow="1" w:lastRow="0" w:firstColumn="1" w:lastColumn="0" w:noHBand="0" w:noVBand="1"/>
      </w:tblPr>
      <w:tblGrid>
        <w:gridCol w:w="2544"/>
        <w:gridCol w:w="6472"/>
      </w:tblGrid>
      <w:tr w:rsidR="007454DC" w:rsidRPr="00AB2EAB" w14:paraId="0103CC7C" w14:textId="77777777" w:rsidTr="0010689B">
        <w:trPr>
          <w:trHeight w:val="20"/>
          <w:tblHeader/>
        </w:trPr>
        <w:tc>
          <w:tcPr>
            <w:tcW w:w="1411"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53A73C64" w14:textId="466B1A40" w:rsidR="007454DC" w:rsidRPr="00AB2EAB" w:rsidRDefault="007E1A42" w:rsidP="007E1A42">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589" w:type="pct"/>
            <w:tcBorders>
              <w:top w:val="single" w:sz="4" w:space="0" w:color="000000"/>
              <w:left w:val="nil"/>
              <w:bottom w:val="single" w:sz="4" w:space="0" w:color="000000"/>
              <w:right w:val="single" w:sz="4" w:space="0" w:color="000000"/>
            </w:tcBorders>
            <w:shd w:val="clear" w:color="auto" w:fill="4F81BD"/>
            <w:vAlign w:val="center"/>
            <w:hideMark/>
          </w:tcPr>
          <w:p w14:paraId="51C4ABE8" w14:textId="77777777" w:rsidR="007454DC" w:rsidRPr="00AB2EAB" w:rsidRDefault="007454DC" w:rsidP="00A639C6">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8</w:t>
            </w:r>
          </w:p>
        </w:tc>
      </w:tr>
      <w:tr w:rsidR="00117A8C" w:rsidRPr="00AB2EAB" w14:paraId="3FA96A46" w14:textId="77777777" w:rsidTr="0010689B">
        <w:trPr>
          <w:trHeight w:val="20"/>
          <w:tblHeader/>
        </w:trPr>
        <w:tc>
          <w:tcPr>
            <w:tcW w:w="1411" w:type="pct"/>
            <w:tcBorders>
              <w:top w:val="nil"/>
              <w:left w:val="single" w:sz="4" w:space="0" w:color="auto"/>
              <w:bottom w:val="single" w:sz="4" w:space="0" w:color="auto"/>
              <w:right w:val="single" w:sz="4" w:space="0" w:color="auto"/>
            </w:tcBorders>
            <w:shd w:val="clear" w:color="auto" w:fill="4F81BD"/>
            <w:vAlign w:val="center"/>
            <w:hideMark/>
          </w:tcPr>
          <w:p w14:paraId="09C8656D" w14:textId="77777777" w:rsidR="00117A8C" w:rsidRPr="00AB2EAB" w:rsidRDefault="00117A8C" w:rsidP="00117A8C">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 xml:space="preserve">Naziv mjere </w:t>
            </w:r>
          </w:p>
        </w:tc>
        <w:tc>
          <w:tcPr>
            <w:tcW w:w="3589" w:type="pct"/>
            <w:tcBorders>
              <w:top w:val="nil"/>
              <w:left w:val="nil"/>
              <w:bottom w:val="single" w:sz="4" w:space="0" w:color="000000"/>
              <w:right w:val="single" w:sz="4" w:space="0" w:color="000000"/>
            </w:tcBorders>
            <w:shd w:val="clear" w:color="auto" w:fill="4F81BD"/>
            <w:vAlign w:val="center"/>
            <w:hideMark/>
          </w:tcPr>
          <w:p w14:paraId="67E7B8CC" w14:textId="52164629" w:rsidR="00117A8C" w:rsidRPr="00AB2EAB" w:rsidRDefault="00117A8C" w:rsidP="00117A8C">
            <w:pPr>
              <w:spacing w:before="60" w:after="60" w:line="240" w:lineRule="auto"/>
              <w:rPr>
                <w:rFonts w:eastAsia="Times New Roman" w:cstheme="minorHAnsi"/>
                <w:b/>
                <w:bCs/>
                <w:color w:val="FFFFFF" w:themeColor="background1"/>
                <w:sz w:val="18"/>
                <w:szCs w:val="18"/>
                <w:lang w:eastAsia="en-GB"/>
              </w:rPr>
            </w:pPr>
            <w:r w:rsidRPr="00117A8C">
              <w:rPr>
                <w:rFonts w:eastAsia="Times New Roman" w:cstheme="minorHAnsi"/>
                <w:b/>
                <w:bCs/>
                <w:color w:val="FFFFFF" w:themeColor="background1"/>
                <w:sz w:val="18"/>
                <w:szCs w:val="18"/>
                <w:lang w:eastAsia="en-GB"/>
              </w:rPr>
              <w:t>Podrška za proizvodnju biomase izgradnjom fabrika za proizvodnju peleta</w:t>
            </w:r>
          </w:p>
        </w:tc>
      </w:tr>
      <w:tr w:rsidR="00117A8C" w:rsidRPr="00AB2EAB" w14:paraId="44F7DC02" w14:textId="77777777" w:rsidTr="0010689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15EE0D6"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89" w:type="pct"/>
            <w:tcBorders>
              <w:top w:val="nil"/>
              <w:left w:val="nil"/>
              <w:bottom w:val="single" w:sz="4" w:space="0" w:color="000000"/>
              <w:right w:val="single" w:sz="4" w:space="0" w:color="000000"/>
            </w:tcBorders>
            <w:shd w:val="clear" w:color="auto" w:fill="auto"/>
            <w:vAlign w:val="center"/>
            <w:hideMark/>
          </w:tcPr>
          <w:p w14:paraId="0FE450AE" w14:textId="63B185AA"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rFonts w:ascii="Calibri" w:eastAsia="Times New Roman" w:hAnsi="Calibri" w:cs="Calibri"/>
                <w:color w:val="000000"/>
                <w:sz w:val="18"/>
                <w:szCs w:val="18"/>
                <w:lang w:eastAsia="en-GB"/>
              </w:rPr>
              <w:t>Zgradarstvo</w:t>
            </w:r>
          </w:p>
        </w:tc>
      </w:tr>
      <w:tr w:rsidR="00117A8C" w:rsidRPr="00AB2EAB" w14:paraId="6BF82B6F" w14:textId="77777777" w:rsidTr="0010689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3C0066D"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89" w:type="pct"/>
            <w:tcBorders>
              <w:top w:val="nil"/>
              <w:left w:val="nil"/>
              <w:bottom w:val="single" w:sz="4" w:space="0" w:color="000000"/>
              <w:right w:val="single" w:sz="4" w:space="0" w:color="000000"/>
            </w:tcBorders>
            <w:shd w:val="clear" w:color="auto" w:fill="auto"/>
            <w:vAlign w:val="center"/>
            <w:hideMark/>
          </w:tcPr>
          <w:p w14:paraId="28C36B4D" w14:textId="39A96B1B"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rFonts w:ascii="Calibri" w:eastAsia="Times New Roman" w:hAnsi="Calibri" w:cs="Calibri"/>
                <w:color w:val="000000"/>
                <w:sz w:val="18"/>
                <w:szCs w:val="18"/>
                <w:lang w:eastAsia="en-GB"/>
              </w:rPr>
              <w:t>Opština Kolašin</w:t>
            </w:r>
          </w:p>
        </w:tc>
      </w:tr>
      <w:tr w:rsidR="00117A8C" w:rsidRPr="00AB2EAB" w14:paraId="32AD0A24" w14:textId="77777777" w:rsidTr="0010689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AA71F96"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Opis mjere </w:t>
            </w:r>
          </w:p>
        </w:tc>
        <w:tc>
          <w:tcPr>
            <w:tcW w:w="3589" w:type="pct"/>
            <w:tcBorders>
              <w:top w:val="nil"/>
              <w:left w:val="nil"/>
              <w:bottom w:val="single" w:sz="4" w:space="0" w:color="000000"/>
              <w:right w:val="single" w:sz="4" w:space="0" w:color="000000"/>
            </w:tcBorders>
            <w:shd w:val="clear" w:color="auto" w:fill="auto"/>
            <w:vAlign w:val="center"/>
            <w:hideMark/>
          </w:tcPr>
          <w:p w14:paraId="669856D3" w14:textId="77777777" w:rsidR="00F71497" w:rsidRDefault="00117A8C" w:rsidP="00F71497">
            <w:pPr>
              <w:spacing w:before="60" w:after="60" w:line="240" w:lineRule="auto"/>
              <w:jc w:val="both"/>
              <w:rPr>
                <w:rFonts w:ascii="Calibri" w:eastAsia="Times New Roman" w:hAnsi="Calibri" w:cs="Calibri"/>
                <w:color w:val="000000"/>
                <w:sz w:val="18"/>
                <w:szCs w:val="18"/>
                <w:lang w:eastAsia="en-GB"/>
              </w:rPr>
            </w:pPr>
            <w:r w:rsidRPr="00117A8C">
              <w:rPr>
                <w:rFonts w:ascii="Calibri" w:eastAsia="Times New Roman" w:hAnsi="Calibri" w:cs="Calibri"/>
                <w:color w:val="000000"/>
                <w:sz w:val="18"/>
                <w:szCs w:val="18"/>
                <w:lang w:eastAsia="en-GB"/>
              </w:rPr>
              <w:t>Ova mjera usmjerena je ka podršci proizvodnji biomase, posebno peleta, na način što bi Opština definisala povlastice budućim proizvođačima u biznis zoni opštine Kolašin. Pružanje podrške u vidu povlastica potencijalnim proizvođačima u vidu finansijskih, poreskih i prostorno planskih podsticaja za otvaranje fabrika za proizvodnju peleta.</w:t>
            </w:r>
            <w:r w:rsidRPr="00117A8C">
              <w:rPr>
                <w:rFonts w:ascii="Calibri" w:eastAsia="Times New Roman" w:hAnsi="Calibri" w:cs="Calibri"/>
                <w:color w:val="000000"/>
                <w:sz w:val="18"/>
                <w:szCs w:val="18"/>
                <w:lang w:eastAsia="en-GB"/>
              </w:rPr>
              <w:br/>
              <w:t>Stvaranje kontakata sa postojećim pogonima u cilju bolje organizacije i jasnih koraka u izgradnji novih pogona.</w:t>
            </w:r>
            <w:r>
              <w:rPr>
                <w:rFonts w:ascii="Calibri" w:eastAsia="Times New Roman" w:hAnsi="Calibri" w:cs="Calibri"/>
                <w:color w:val="000000"/>
                <w:sz w:val="18"/>
                <w:szCs w:val="18"/>
                <w:lang w:eastAsia="en-GB"/>
              </w:rPr>
              <w:t xml:space="preserve"> </w:t>
            </w:r>
            <w:r w:rsidRPr="00117A8C">
              <w:rPr>
                <w:rFonts w:ascii="Calibri" w:eastAsia="Times New Roman" w:hAnsi="Calibri" w:cs="Calibri"/>
                <w:color w:val="000000"/>
                <w:sz w:val="18"/>
                <w:szCs w:val="18"/>
                <w:lang w:eastAsia="en-GB"/>
              </w:rPr>
              <w:t>Izgradnjom fabrike za proizvodnju peleta sa kapacitetom od 5000 t godišnje, uz poreske olakšice u smislu umanjenja naknada za komunalno opremanje zemljišta, obezbijedio bi se dodatni energetski izvor na teritoriji opštine Kolašin. U procesu  pregovora sa potencijalnim investitorima o izgradnji fabrike za pelet u biznis zoni, Opština Kolašin može zahtijevati plasiranje dijela buduće proizvodnje od strane investirora stanovnicima Opštine Kolašin po sniženoj cijeni u odnosu na tržišnu cijenu. Moguće je ugovoriti i garantovanu subvencionisanu cijenu za dio proizvodnje, čime bi potencijalni investitor imao neku vrstu PPA ugovora a građani opštine Kolašin dobili jeftiniji energent.</w:t>
            </w:r>
            <w:r w:rsidR="00F71497" w:rsidRPr="00212B20">
              <w:rPr>
                <w:rFonts w:ascii="Calibri" w:eastAsia="Times New Roman" w:hAnsi="Calibri" w:cs="Calibri"/>
                <w:color w:val="000000"/>
                <w:sz w:val="18"/>
                <w:szCs w:val="18"/>
                <w:lang w:eastAsia="en-GB"/>
              </w:rPr>
              <w:t xml:space="preserve"> </w:t>
            </w:r>
          </w:p>
          <w:p w14:paraId="68738472" w14:textId="75CF4B11" w:rsidR="00117A8C" w:rsidRPr="00117A8C" w:rsidRDefault="00F71497" w:rsidP="00117A8C">
            <w:pPr>
              <w:spacing w:before="60" w:after="60" w:line="240" w:lineRule="auto"/>
              <w:jc w:val="both"/>
              <w:rPr>
                <w:rFonts w:eastAsia="Times New Roman" w:cstheme="minorHAnsi"/>
                <w:color w:val="000000"/>
                <w:sz w:val="18"/>
                <w:szCs w:val="18"/>
                <w:lang w:eastAsia="en-GB"/>
              </w:rPr>
            </w:pPr>
            <w:r w:rsidRPr="00212B20">
              <w:rPr>
                <w:rFonts w:ascii="Calibri" w:eastAsia="Times New Roman" w:hAnsi="Calibri" w:cs="Calibri"/>
                <w:color w:val="000000"/>
                <w:sz w:val="18"/>
                <w:szCs w:val="18"/>
                <w:lang w:eastAsia="en-GB"/>
              </w:rPr>
              <w:t>Uz pretpostavljenu godišnju proizvodnju od 5000t peleta i 5% zagarantovanog otkupa dolazi se do godišnje potrošnje peleta od 500t po "subvencionisanoj cijeni". Imajući u vidu da je energetska vrijednost peleta oko 4,8 kWh/kg, ovo znači da je godisnja proizvodnja energije 24.000 MWh. Sektor zgradarstva u opštini Kolašin u baznoj godini (2019) ima potrošnju od 51.282,99 MWh od čega na električnu energiju otpada 29</w:t>
            </w:r>
            <w:r>
              <w:rPr>
                <w:rFonts w:ascii="Calibri" w:eastAsia="Times New Roman" w:hAnsi="Calibri" w:cs="Calibri"/>
                <w:color w:val="000000"/>
                <w:sz w:val="18"/>
                <w:szCs w:val="18"/>
                <w:lang w:eastAsia="en-GB"/>
              </w:rPr>
              <w:t>.</w:t>
            </w:r>
            <w:r w:rsidRPr="00212B20">
              <w:rPr>
                <w:rFonts w:ascii="Calibri" w:eastAsia="Times New Roman" w:hAnsi="Calibri" w:cs="Calibri"/>
                <w:color w:val="000000"/>
                <w:sz w:val="18"/>
                <w:szCs w:val="18"/>
                <w:lang w:eastAsia="en-GB"/>
              </w:rPr>
              <w:t>240,74 MWh a na ogrijevno drvo (stambene zgrade) 29</w:t>
            </w:r>
            <w:r>
              <w:rPr>
                <w:rFonts w:ascii="Calibri" w:eastAsia="Times New Roman" w:hAnsi="Calibri" w:cs="Calibri"/>
                <w:color w:val="000000"/>
                <w:sz w:val="18"/>
                <w:szCs w:val="18"/>
                <w:lang w:eastAsia="en-GB"/>
              </w:rPr>
              <w:t>.</w:t>
            </w:r>
            <w:r w:rsidRPr="00212B20">
              <w:rPr>
                <w:rFonts w:ascii="Calibri" w:eastAsia="Times New Roman" w:hAnsi="Calibri" w:cs="Calibri"/>
                <w:color w:val="000000"/>
                <w:sz w:val="18"/>
                <w:szCs w:val="18"/>
                <w:lang w:eastAsia="en-GB"/>
              </w:rPr>
              <w:t>240,74 MWh. Uz pretpostavku da će upotreba peleta ravnomjerno predstavljati zamjenu za električnu energiju i drvo u domaćinstvima, uz potrošnju od 500t peleta, uz emisioni faktor električne energije od 0,364 etCO2/MWh dolazi se do smanjenja od 436,8 etCO2 u 2030. godini.</w:t>
            </w:r>
          </w:p>
        </w:tc>
      </w:tr>
      <w:tr w:rsidR="00117A8C" w:rsidRPr="00AB2EAB" w14:paraId="6F620D1A" w14:textId="77777777" w:rsidTr="0010689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336AE32B"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2699A52A" w14:textId="32CA29C2"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rFonts w:ascii="Calibri" w:eastAsia="Times New Roman" w:hAnsi="Calibri" w:cs="Calibri"/>
                <w:color w:val="000000"/>
                <w:sz w:val="18"/>
                <w:szCs w:val="18"/>
                <w:lang w:eastAsia="en-GB"/>
              </w:rPr>
              <w:t>2024-2030</w:t>
            </w:r>
          </w:p>
        </w:tc>
      </w:tr>
      <w:tr w:rsidR="00117A8C" w:rsidRPr="00AB2EAB" w14:paraId="7B36597F" w14:textId="77777777" w:rsidTr="0010689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1F9D9E46"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89" w:type="pct"/>
            <w:tcBorders>
              <w:top w:val="nil"/>
              <w:left w:val="nil"/>
              <w:bottom w:val="single" w:sz="4" w:space="0" w:color="000000"/>
              <w:right w:val="single" w:sz="4" w:space="0" w:color="000000"/>
            </w:tcBorders>
            <w:shd w:val="clear" w:color="auto" w:fill="auto"/>
            <w:vAlign w:val="center"/>
            <w:hideMark/>
          </w:tcPr>
          <w:p w14:paraId="7CCDB8C5" w14:textId="661C52FB"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rFonts w:ascii="Calibri" w:eastAsia="Times New Roman" w:hAnsi="Calibri" w:cs="Calibri"/>
                <w:color w:val="000000"/>
                <w:sz w:val="18"/>
                <w:szCs w:val="18"/>
                <w:lang w:eastAsia="en-GB"/>
              </w:rPr>
              <w:t>Ministarstvo energetike i rudarstva</w:t>
            </w:r>
          </w:p>
        </w:tc>
      </w:tr>
      <w:tr w:rsidR="00117A8C" w:rsidRPr="00AB2EAB" w14:paraId="5D6FD09E" w14:textId="77777777" w:rsidTr="0010689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F1447C2"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89" w:type="pct"/>
            <w:tcBorders>
              <w:top w:val="nil"/>
              <w:left w:val="nil"/>
              <w:bottom w:val="single" w:sz="4" w:space="0" w:color="000000"/>
              <w:right w:val="single" w:sz="4" w:space="0" w:color="000000"/>
            </w:tcBorders>
            <w:shd w:val="clear" w:color="auto" w:fill="auto"/>
            <w:vAlign w:val="center"/>
            <w:hideMark/>
          </w:tcPr>
          <w:p w14:paraId="7811C998" w14:textId="403D2D89"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rFonts w:ascii="Calibri" w:eastAsia="Times New Roman" w:hAnsi="Calibri" w:cs="Calibri"/>
                <w:color w:val="000000"/>
                <w:sz w:val="18"/>
                <w:szCs w:val="18"/>
                <w:lang w:eastAsia="en-GB"/>
              </w:rPr>
              <w:t>n/a</w:t>
            </w:r>
          </w:p>
        </w:tc>
      </w:tr>
      <w:tr w:rsidR="00117A8C" w:rsidRPr="00AB2EAB" w14:paraId="350C8EF5" w14:textId="77777777" w:rsidTr="0010689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5A315BE"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89" w:type="pct"/>
            <w:tcBorders>
              <w:top w:val="nil"/>
              <w:left w:val="nil"/>
              <w:bottom w:val="single" w:sz="4" w:space="0" w:color="000000"/>
              <w:right w:val="single" w:sz="4" w:space="0" w:color="000000"/>
            </w:tcBorders>
            <w:shd w:val="clear" w:color="auto" w:fill="auto"/>
            <w:vAlign w:val="center"/>
            <w:hideMark/>
          </w:tcPr>
          <w:p w14:paraId="7C85D36A" w14:textId="19D46E5C"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rFonts w:ascii="Calibri" w:eastAsia="Times New Roman" w:hAnsi="Calibri" w:cs="Calibri"/>
                <w:color w:val="000000"/>
                <w:sz w:val="18"/>
                <w:szCs w:val="18"/>
                <w:lang w:eastAsia="en-GB"/>
              </w:rPr>
              <w:t>24000</w:t>
            </w:r>
          </w:p>
        </w:tc>
      </w:tr>
      <w:tr w:rsidR="00117A8C" w:rsidRPr="00AB2EAB" w14:paraId="0928743E" w14:textId="77777777" w:rsidTr="0010689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3DD513D0"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89" w:type="pct"/>
            <w:tcBorders>
              <w:top w:val="nil"/>
              <w:left w:val="nil"/>
              <w:bottom w:val="single" w:sz="4" w:space="0" w:color="000000"/>
              <w:right w:val="single" w:sz="4" w:space="0" w:color="000000"/>
            </w:tcBorders>
            <w:shd w:val="clear" w:color="auto" w:fill="auto"/>
            <w:vAlign w:val="center"/>
            <w:hideMark/>
          </w:tcPr>
          <w:p w14:paraId="3265DEFE" w14:textId="1564031F"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rFonts w:ascii="Calibri" w:eastAsia="Times New Roman" w:hAnsi="Calibri" w:cs="Calibri"/>
                <w:color w:val="000000"/>
                <w:sz w:val="18"/>
                <w:szCs w:val="18"/>
                <w:lang w:eastAsia="en-GB"/>
              </w:rPr>
              <w:t>436</w:t>
            </w:r>
          </w:p>
        </w:tc>
      </w:tr>
      <w:tr w:rsidR="00117A8C" w:rsidRPr="00AB2EAB" w14:paraId="0D9128D1" w14:textId="77777777" w:rsidTr="0010689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0002A50"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51643D51" w14:textId="626BB585"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rFonts w:ascii="Calibri" w:eastAsia="Times New Roman" w:hAnsi="Calibri" w:cs="Calibri"/>
                <w:color w:val="000000"/>
                <w:sz w:val="18"/>
                <w:szCs w:val="18"/>
                <w:lang w:eastAsia="en-GB"/>
              </w:rPr>
              <w:t>490.000 €</w:t>
            </w:r>
          </w:p>
        </w:tc>
      </w:tr>
      <w:tr w:rsidR="00117A8C" w:rsidRPr="00AB2EAB" w14:paraId="2A16C1D3" w14:textId="77777777" w:rsidTr="0010689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14D78BFB"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 Izvor finansiranja</w:t>
            </w:r>
          </w:p>
        </w:tc>
        <w:tc>
          <w:tcPr>
            <w:tcW w:w="3589" w:type="pct"/>
            <w:tcBorders>
              <w:top w:val="nil"/>
              <w:left w:val="nil"/>
              <w:bottom w:val="single" w:sz="4" w:space="0" w:color="000000"/>
              <w:right w:val="single" w:sz="4" w:space="0" w:color="000000"/>
            </w:tcBorders>
            <w:shd w:val="clear" w:color="auto" w:fill="auto"/>
            <w:vAlign w:val="center"/>
            <w:hideMark/>
          </w:tcPr>
          <w:p w14:paraId="2C21DC8C" w14:textId="5329B5D7" w:rsidR="00117A8C" w:rsidRPr="00117A8C" w:rsidRDefault="00117A8C" w:rsidP="00202828">
            <w:pPr>
              <w:spacing w:before="60" w:after="60" w:line="240" w:lineRule="auto"/>
              <w:rPr>
                <w:rFonts w:eastAsia="Times New Roman" w:cstheme="minorHAnsi"/>
                <w:color w:val="000000"/>
                <w:sz w:val="18"/>
                <w:szCs w:val="18"/>
                <w:lang w:eastAsia="en-GB"/>
              </w:rPr>
            </w:pPr>
            <w:r w:rsidRPr="00117A8C">
              <w:rPr>
                <w:rFonts w:ascii="Calibri" w:eastAsia="Times New Roman" w:hAnsi="Calibri" w:cs="Calibri"/>
                <w:color w:val="000000"/>
                <w:sz w:val="18"/>
                <w:szCs w:val="18"/>
                <w:lang w:eastAsia="en-GB"/>
              </w:rPr>
              <w:t>budžet Opštine</w:t>
            </w:r>
            <w:r w:rsidR="00202828">
              <w:rPr>
                <w:rFonts w:ascii="Calibri" w:eastAsia="Times New Roman" w:hAnsi="Calibri" w:cs="Calibri"/>
                <w:color w:val="000000"/>
                <w:sz w:val="18"/>
                <w:szCs w:val="18"/>
                <w:lang w:eastAsia="en-GB"/>
              </w:rPr>
              <w:t xml:space="preserve"> i privatni investitori( fizička i prana lica)</w:t>
            </w:r>
          </w:p>
        </w:tc>
      </w:tr>
      <w:tr w:rsidR="00117A8C" w:rsidRPr="00AB2EAB" w14:paraId="582C8A23" w14:textId="77777777" w:rsidTr="0010689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61682C2"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Ključne ugrožene/osjetljive grupe koje će imati koristi od mjere </w:t>
            </w:r>
          </w:p>
        </w:tc>
        <w:tc>
          <w:tcPr>
            <w:tcW w:w="3589" w:type="pct"/>
            <w:tcBorders>
              <w:top w:val="nil"/>
              <w:left w:val="nil"/>
              <w:bottom w:val="single" w:sz="4" w:space="0" w:color="000000"/>
              <w:right w:val="single" w:sz="4" w:space="0" w:color="000000"/>
            </w:tcBorders>
            <w:shd w:val="clear" w:color="auto" w:fill="auto"/>
            <w:vAlign w:val="center"/>
            <w:hideMark/>
          </w:tcPr>
          <w:p w14:paraId="68A334C6" w14:textId="54D7DBAB"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rFonts w:ascii="Calibri" w:eastAsia="Times New Roman" w:hAnsi="Calibri" w:cs="Calibri"/>
                <w:color w:val="000000"/>
                <w:sz w:val="18"/>
                <w:szCs w:val="18"/>
                <w:lang w:eastAsia="en-GB"/>
              </w:rPr>
              <w:t>Osiguravanje novog energetskog izvora pod kontrolom Opštine Kolašin gdje se jedan dio proizvedenog peleta može dodijeliti po subvencionisanim cijenama za energetski siromašna domaćinstva.</w:t>
            </w:r>
          </w:p>
        </w:tc>
      </w:tr>
    </w:tbl>
    <w:p w14:paraId="5DDB2D97" w14:textId="77777777" w:rsidR="00A639C6" w:rsidRPr="00AB2EAB" w:rsidRDefault="00A639C6" w:rsidP="007E1A42">
      <w:pPr>
        <w:spacing w:before="60" w:after="60" w:line="240" w:lineRule="auto"/>
        <w:rPr>
          <w:rFonts w:cstheme="minorHAnsi"/>
          <w:sz w:val="18"/>
          <w:szCs w:val="18"/>
          <w:lang w:val="hr-HR"/>
        </w:rPr>
        <w:sectPr w:rsidR="00A639C6" w:rsidRPr="00AB2EAB" w:rsidSect="001904B8">
          <w:pgSz w:w="11906" w:h="16838"/>
          <w:pgMar w:top="1440" w:right="1440" w:bottom="1440" w:left="1440"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4"/>
        <w:gridCol w:w="6472"/>
      </w:tblGrid>
      <w:tr w:rsidR="007454DC" w:rsidRPr="00AB2EAB" w14:paraId="3DB05AF0" w14:textId="77777777" w:rsidTr="00117A8C">
        <w:trPr>
          <w:trHeight w:val="20"/>
          <w:tblHeader/>
        </w:trPr>
        <w:tc>
          <w:tcPr>
            <w:tcW w:w="1411" w:type="pct"/>
            <w:shd w:val="clear" w:color="auto" w:fill="4F81BD"/>
            <w:vAlign w:val="center"/>
            <w:hideMark/>
          </w:tcPr>
          <w:p w14:paraId="3497BA51" w14:textId="0AB98A59" w:rsidR="007454DC" w:rsidRPr="00AB2EAB" w:rsidRDefault="007E1A42" w:rsidP="00A639C6">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589" w:type="pct"/>
            <w:shd w:val="clear" w:color="auto" w:fill="4F81BD"/>
            <w:vAlign w:val="center"/>
            <w:hideMark/>
          </w:tcPr>
          <w:p w14:paraId="3BD38C0B" w14:textId="77777777" w:rsidR="007454DC" w:rsidRPr="00AB2EAB" w:rsidRDefault="007454DC" w:rsidP="00A639C6">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9</w:t>
            </w:r>
          </w:p>
        </w:tc>
      </w:tr>
      <w:tr w:rsidR="00117A8C" w:rsidRPr="00AB2EAB" w14:paraId="642C7458" w14:textId="77777777" w:rsidTr="00117A8C">
        <w:trPr>
          <w:trHeight w:val="20"/>
          <w:tblHeader/>
        </w:trPr>
        <w:tc>
          <w:tcPr>
            <w:tcW w:w="1411" w:type="pct"/>
            <w:shd w:val="clear" w:color="auto" w:fill="4F81BD"/>
            <w:vAlign w:val="center"/>
            <w:hideMark/>
          </w:tcPr>
          <w:p w14:paraId="319D73F8" w14:textId="77777777" w:rsidR="00117A8C" w:rsidRPr="00AB2EAB" w:rsidRDefault="00117A8C" w:rsidP="00117A8C">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 xml:space="preserve">Naziv mjere </w:t>
            </w:r>
          </w:p>
        </w:tc>
        <w:tc>
          <w:tcPr>
            <w:tcW w:w="3589" w:type="pct"/>
            <w:shd w:val="clear" w:color="auto" w:fill="4F81BD"/>
            <w:vAlign w:val="center"/>
            <w:hideMark/>
          </w:tcPr>
          <w:p w14:paraId="0076AF37" w14:textId="5DF48FC0" w:rsidR="00117A8C" w:rsidRPr="00AB2EAB" w:rsidRDefault="00117A8C" w:rsidP="00117A8C">
            <w:pPr>
              <w:spacing w:before="60" w:after="60" w:line="240" w:lineRule="auto"/>
              <w:rPr>
                <w:rFonts w:eastAsia="Times New Roman" w:cstheme="minorHAnsi"/>
                <w:b/>
                <w:bCs/>
                <w:color w:val="FFFFFF" w:themeColor="background1"/>
                <w:sz w:val="18"/>
                <w:szCs w:val="18"/>
                <w:lang w:eastAsia="en-GB"/>
              </w:rPr>
            </w:pPr>
            <w:r w:rsidRPr="00117A8C">
              <w:rPr>
                <w:rFonts w:eastAsia="Times New Roman" w:cstheme="minorHAnsi"/>
                <w:b/>
                <w:bCs/>
                <w:color w:val="FFFFFF" w:themeColor="background1"/>
                <w:sz w:val="18"/>
                <w:szCs w:val="18"/>
                <w:lang w:eastAsia="en-GB"/>
              </w:rPr>
              <w:t>Izrada dokumentacije za potrebe rekonstrukcije Spomen doma</w:t>
            </w:r>
          </w:p>
        </w:tc>
      </w:tr>
      <w:tr w:rsidR="00117A8C" w:rsidRPr="00AB2EAB" w14:paraId="7796AA80" w14:textId="77777777" w:rsidTr="00117A8C">
        <w:trPr>
          <w:trHeight w:val="20"/>
        </w:trPr>
        <w:tc>
          <w:tcPr>
            <w:tcW w:w="1411" w:type="pct"/>
            <w:shd w:val="clear" w:color="auto" w:fill="DBE5F1"/>
            <w:vAlign w:val="center"/>
            <w:hideMark/>
          </w:tcPr>
          <w:p w14:paraId="187849FC"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89" w:type="pct"/>
            <w:shd w:val="clear" w:color="auto" w:fill="auto"/>
            <w:vAlign w:val="center"/>
            <w:hideMark/>
          </w:tcPr>
          <w:p w14:paraId="59BB0AB5" w14:textId="2E7B6E1A"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sz w:val="18"/>
                <w:szCs w:val="18"/>
              </w:rPr>
              <w:t>Zgradarstvo</w:t>
            </w:r>
          </w:p>
        </w:tc>
      </w:tr>
      <w:tr w:rsidR="00117A8C" w:rsidRPr="00AB2EAB" w14:paraId="444A3DCA" w14:textId="77777777" w:rsidTr="00117A8C">
        <w:trPr>
          <w:trHeight w:val="20"/>
        </w:trPr>
        <w:tc>
          <w:tcPr>
            <w:tcW w:w="1411" w:type="pct"/>
            <w:shd w:val="clear" w:color="auto" w:fill="DBE5F1"/>
            <w:vAlign w:val="center"/>
            <w:hideMark/>
          </w:tcPr>
          <w:p w14:paraId="6A17EE27"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89" w:type="pct"/>
            <w:shd w:val="clear" w:color="auto" w:fill="auto"/>
            <w:vAlign w:val="center"/>
            <w:hideMark/>
          </w:tcPr>
          <w:p w14:paraId="33183F89" w14:textId="1A568958"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sz w:val="18"/>
                <w:szCs w:val="18"/>
              </w:rPr>
              <w:t>Opština Kolašin</w:t>
            </w:r>
          </w:p>
        </w:tc>
      </w:tr>
      <w:tr w:rsidR="00117A8C" w:rsidRPr="00AB2EAB" w14:paraId="61ADF058" w14:textId="77777777" w:rsidTr="00117A8C">
        <w:trPr>
          <w:trHeight w:val="1220"/>
        </w:trPr>
        <w:tc>
          <w:tcPr>
            <w:tcW w:w="1411" w:type="pct"/>
            <w:shd w:val="clear" w:color="auto" w:fill="DBE5F1"/>
            <w:vAlign w:val="center"/>
            <w:hideMark/>
          </w:tcPr>
          <w:p w14:paraId="6F31521C"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Opis mjere </w:t>
            </w:r>
          </w:p>
        </w:tc>
        <w:tc>
          <w:tcPr>
            <w:tcW w:w="3589" w:type="pct"/>
            <w:shd w:val="clear" w:color="auto" w:fill="auto"/>
            <w:vAlign w:val="center"/>
            <w:hideMark/>
          </w:tcPr>
          <w:p w14:paraId="5227F34F" w14:textId="3D20C6FF" w:rsidR="00117A8C" w:rsidRPr="00117A8C" w:rsidRDefault="00117A8C" w:rsidP="00117A8C">
            <w:pPr>
              <w:spacing w:before="60" w:after="60" w:line="240" w:lineRule="auto"/>
              <w:jc w:val="both"/>
              <w:rPr>
                <w:rFonts w:eastAsia="Times New Roman" w:cstheme="minorHAnsi"/>
                <w:color w:val="000000"/>
                <w:sz w:val="18"/>
                <w:szCs w:val="18"/>
                <w:lang w:eastAsia="en-GB"/>
              </w:rPr>
            </w:pPr>
            <w:r w:rsidRPr="00117A8C">
              <w:rPr>
                <w:sz w:val="18"/>
                <w:szCs w:val="18"/>
              </w:rPr>
              <w:t>Izrada teničke dokumentacije za rekonstrukciju Spomen Doma. Tehnička dokumentacija obuhvata DEA, idejno rješenje, Glavni projekat, Konzervatorski projekat. Ovo je projekat koji podliježu reviziji, kako nezavisnog revidenta, tako i Uprave za kulturna dobra. Nakon izrađene dokumentacije, imaćemo jasne podatke o potrošnji energenata, o predloženim mjerama energetske efikasnosti kao i vremenskom okvriru otplate uloženih sredstava.</w:t>
            </w:r>
            <w:r w:rsidR="00C67512" w:rsidRPr="00117A8C">
              <w:rPr>
                <w:sz w:val="18"/>
                <w:szCs w:val="18"/>
              </w:rPr>
              <w:t xml:space="preserve"> Kako se na fasadi ne smiju izvoditi radovi u dijelu oblaganja termo izolacionim materijalima, predloženo je da se koriste materijali koji se postavljaju na unutrašnjim zidovima objekta. Da bi se pristupilo rekonstrukciji objekta, prvo je potrebno izraditi tehničku dokumentaciju (DEA, Glavni projekat, konzervatorski projekat). Osim navedenog, kako je u objektu "Spomen dom" smješten veći broj zaposlenih u Lokalnoj samoupravi, planirana je izgradnja novog objekta - Opštinska zgrada, gdje bi zaposleni bili premješteni. U 2024. godini je planirana izrada Glavnog projekta. Kako je izrada tehničke dokumentacije za "Spomen dom" specifična i iziskuje više vremena od izrade projekta za novi objekat, od strane konsultanta, predloženo je da se u ovoj godini pristupi izrada i jednog i drugog projekta (za novi objekat i za Spomen dom). Nije realno da će rekonstrukcija objekta "Spomen doma" biti završena do 2030. godine. U ovom periodu trebalo bi da se pripremi sva potrebna tehnička dokumentacija.</w:t>
            </w:r>
          </w:p>
        </w:tc>
      </w:tr>
      <w:tr w:rsidR="00117A8C" w:rsidRPr="00AB2EAB" w14:paraId="6A16CDD4" w14:textId="77777777" w:rsidTr="00117A8C">
        <w:trPr>
          <w:trHeight w:val="20"/>
        </w:trPr>
        <w:tc>
          <w:tcPr>
            <w:tcW w:w="1411" w:type="pct"/>
            <w:shd w:val="clear" w:color="auto" w:fill="DBE5F1"/>
            <w:vAlign w:val="center"/>
            <w:hideMark/>
          </w:tcPr>
          <w:p w14:paraId="68EA4738"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89" w:type="pct"/>
            <w:shd w:val="clear" w:color="auto" w:fill="auto"/>
            <w:vAlign w:val="center"/>
            <w:hideMark/>
          </w:tcPr>
          <w:p w14:paraId="7EBB14B8" w14:textId="3B9EF186" w:rsidR="00117A8C" w:rsidRPr="00117A8C" w:rsidRDefault="00C67512" w:rsidP="00117A8C">
            <w:pPr>
              <w:spacing w:before="60" w:after="60" w:line="240" w:lineRule="auto"/>
              <w:rPr>
                <w:rFonts w:eastAsia="Times New Roman" w:cstheme="minorHAnsi"/>
                <w:color w:val="000000"/>
                <w:sz w:val="18"/>
                <w:szCs w:val="18"/>
                <w:lang w:eastAsia="en-GB"/>
              </w:rPr>
            </w:pPr>
            <w:r>
              <w:rPr>
                <w:sz w:val="18"/>
                <w:szCs w:val="18"/>
              </w:rPr>
              <w:t>2025-2030</w:t>
            </w:r>
          </w:p>
        </w:tc>
      </w:tr>
      <w:tr w:rsidR="00117A8C" w:rsidRPr="00AB2EAB" w14:paraId="79DA45E4" w14:textId="77777777" w:rsidTr="00117A8C">
        <w:trPr>
          <w:trHeight w:val="20"/>
        </w:trPr>
        <w:tc>
          <w:tcPr>
            <w:tcW w:w="1411" w:type="pct"/>
            <w:shd w:val="clear" w:color="auto" w:fill="DBE5F1"/>
            <w:vAlign w:val="center"/>
            <w:hideMark/>
          </w:tcPr>
          <w:p w14:paraId="07E328F1"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89" w:type="pct"/>
            <w:shd w:val="clear" w:color="auto" w:fill="auto"/>
            <w:vAlign w:val="center"/>
            <w:hideMark/>
          </w:tcPr>
          <w:p w14:paraId="30A660BF" w14:textId="4E88617B" w:rsidR="00117A8C" w:rsidRPr="00117A8C" w:rsidRDefault="00C67512" w:rsidP="00C67512">
            <w:pPr>
              <w:spacing w:before="60" w:after="60" w:line="240" w:lineRule="auto"/>
              <w:rPr>
                <w:rFonts w:eastAsia="Times New Roman" w:cstheme="minorHAnsi"/>
                <w:color w:val="000000"/>
                <w:sz w:val="18"/>
                <w:szCs w:val="18"/>
                <w:lang w:eastAsia="en-GB"/>
              </w:rPr>
            </w:pPr>
            <w:r>
              <w:rPr>
                <w:sz w:val="18"/>
                <w:szCs w:val="18"/>
              </w:rPr>
              <w:t xml:space="preserve"> Vlada Crne Gore</w:t>
            </w:r>
          </w:p>
        </w:tc>
      </w:tr>
      <w:tr w:rsidR="00117A8C" w:rsidRPr="00AB2EAB" w14:paraId="3D0B756B" w14:textId="77777777" w:rsidTr="00117A8C">
        <w:trPr>
          <w:trHeight w:val="20"/>
        </w:trPr>
        <w:tc>
          <w:tcPr>
            <w:tcW w:w="1411" w:type="pct"/>
            <w:shd w:val="clear" w:color="auto" w:fill="DBE5F1"/>
            <w:vAlign w:val="center"/>
            <w:hideMark/>
          </w:tcPr>
          <w:p w14:paraId="45B8391C"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89" w:type="pct"/>
            <w:shd w:val="clear" w:color="auto" w:fill="auto"/>
            <w:vAlign w:val="center"/>
            <w:hideMark/>
          </w:tcPr>
          <w:p w14:paraId="4773B59F" w14:textId="611092EF" w:rsidR="00117A8C" w:rsidRPr="00117A8C" w:rsidRDefault="00C67512" w:rsidP="00117A8C">
            <w:pPr>
              <w:spacing w:before="60" w:after="60" w:line="240" w:lineRule="auto"/>
              <w:rPr>
                <w:rFonts w:eastAsia="Times New Roman" w:cstheme="minorHAnsi"/>
                <w:color w:val="000000"/>
                <w:sz w:val="18"/>
                <w:szCs w:val="18"/>
                <w:lang w:eastAsia="en-GB"/>
              </w:rPr>
            </w:pPr>
            <w:r>
              <w:rPr>
                <w:sz w:val="18"/>
                <w:szCs w:val="18"/>
              </w:rPr>
              <w:t>n/a</w:t>
            </w:r>
          </w:p>
        </w:tc>
      </w:tr>
      <w:tr w:rsidR="00117A8C" w:rsidRPr="00AB2EAB" w14:paraId="02DD3710" w14:textId="77777777" w:rsidTr="00117A8C">
        <w:trPr>
          <w:trHeight w:val="20"/>
        </w:trPr>
        <w:tc>
          <w:tcPr>
            <w:tcW w:w="1411" w:type="pct"/>
            <w:shd w:val="clear" w:color="auto" w:fill="DBE5F1"/>
            <w:vAlign w:val="center"/>
            <w:hideMark/>
          </w:tcPr>
          <w:p w14:paraId="7BA46FD8"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89" w:type="pct"/>
            <w:shd w:val="clear" w:color="auto" w:fill="auto"/>
            <w:vAlign w:val="center"/>
            <w:hideMark/>
          </w:tcPr>
          <w:p w14:paraId="6E63B9D6" w14:textId="53E1C034" w:rsidR="00117A8C" w:rsidRPr="00117A8C" w:rsidRDefault="00C67512" w:rsidP="00C67512">
            <w:pPr>
              <w:spacing w:before="60" w:after="60" w:line="240" w:lineRule="auto"/>
              <w:rPr>
                <w:rFonts w:eastAsia="Times New Roman" w:cstheme="minorHAnsi"/>
                <w:color w:val="000000"/>
                <w:sz w:val="18"/>
                <w:szCs w:val="18"/>
                <w:lang w:eastAsia="en-GB"/>
              </w:rPr>
            </w:pPr>
            <w:r>
              <w:rPr>
                <w:sz w:val="18"/>
                <w:szCs w:val="18"/>
              </w:rPr>
              <w:t>n/a</w:t>
            </w:r>
          </w:p>
        </w:tc>
      </w:tr>
      <w:tr w:rsidR="00117A8C" w:rsidRPr="00AB2EAB" w14:paraId="4876C44F" w14:textId="77777777" w:rsidTr="00117A8C">
        <w:trPr>
          <w:trHeight w:val="70"/>
        </w:trPr>
        <w:tc>
          <w:tcPr>
            <w:tcW w:w="1411" w:type="pct"/>
            <w:shd w:val="clear" w:color="auto" w:fill="DBE5F1"/>
            <w:vAlign w:val="center"/>
            <w:hideMark/>
          </w:tcPr>
          <w:p w14:paraId="7B961F13"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89" w:type="pct"/>
            <w:shd w:val="clear" w:color="auto" w:fill="auto"/>
            <w:vAlign w:val="center"/>
            <w:hideMark/>
          </w:tcPr>
          <w:p w14:paraId="493319EF" w14:textId="1AEC4EB4" w:rsidR="00117A8C" w:rsidRPr="00117A8C" w:rsidRDefault="00117A8C" w:rsidP="00117A8C">
            <w:pPr>
              <w:spacing w:before="60" w:after="60" w:line="240" w:lineRule="auto"/>
              <w:rPr>
                <w:rFonts w:eastAsia="Times New Roman" w:cstheme="minorHAnsi"/>
                <w:color w:val="000000"/>
                <w:sz w:val="18"/>
                <w:szCs w:val="18"/>
                <w:lang w:eastAsia="en-GB"/>
              </w:rPr>
            </w:pPr>
            <w:r w:rsidRPr="00117A8C">
              <w:rPr>
                <w:sz w:val="18"/>
                <w:szCs w:val="18"/>
              </w:rPr>
              <w:t>n/a</w:t>
            </w:r>
          </w:p>
        </w:tc>
      </w:tr>
      <w:tr w:rsidR="00117A8C" w:rsidRPr="00AB2EAB" w14:paraId="43D5367E" w14:textId="77777777" w:rsidTr="00117A8C">
        <w:trPr>
          <w:trHeight w:val="20"/>
        </w:trPr>
        <w:tc>
          <w:tcPr>
            <w:tcW w:w="1411" w:type="pct"/>
            <w:shd w:val="clear" w:color="auto" w:fill="DBE5F1"/>
            <w:vAlign w:val="center"/>
            <w:hideMark/>
          </w:tcPr>
          <w:p w14:paraId="0F55E66A"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89" w:type="pct"/>
            <w:shd w:val="clear" w:color="auto" w:fill="auto"/>
            <w:vAlign w:val="center"/>
            <w:hideMark/>
          </w:tcPr>
          <w:p w14:paraId="6D753092" w14:textId="16975B84" w:rsidR="00117A8C" w:rsidRPr="00117A8C" w:rsidRDefault="00202828" w:rsidP="00117A8C">
            <w:pPr>
              <w:spacing w:before="60" w:after="60" w:line="240" w:lineRule="auto"/>
              <w:rPr>
                <w:rFonts w:eastAsia="Times New Roman" w:cstheme="minorHAnsi"/>
                <w:color w:val="000000"/>
                <w:sz w:val="18"/>
                <w:szCs w:val="18"/>
                <w:lang w:eastAsia="en-GB"/>
              </w:rPr>
            </w:pPr>
            <w:r>
              <w:rPr>
                <w:sz w:val="18"/>
                <w:szCs w:val="18"/>
              </w:rPr>
              <w:t>50.000</w:t>
            </w:r>
            <w:r>
              <w:rPr>
                <w:rFonts w:cstheme="minorHAnsi"/>
                <w:sz w:val="18"/>
                <w:szCs w:val="18"/>
              </w:rPr>
              <w:t>€</w:t>
            </w:r>
          </w:p>
        </w:tc>
      </w:tr>
      <w:tr w:rsidR="00117A8C" w:rsidRPr="00AB2EAB" w14:paraId="720B3D34" w14:textId="77777777" w:rsidTr="00117A8C">
        <w:trPr>
          <w:trHeight w:val="20"/>
        </w:trPr>
        <w:tc>
          <w:tcPr>
            <w:tcW w:w="1411" w:type="pct"/>
            <w:shd w:val="clear" w:color="auto" w:fill="DBE5F1"/>
            <w:vAlign w:val="center"/>
            <w:hideMark/>
          </w:tcPr>
          <w:p w14:paraId="65985783"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 Izvor finansiranja</w:t>
            </w:r>
          </w:p>
        </w:tc>
        <w:tc>
          <w:tcPr>
            <w:tcW w:w="3589" w:type="pct"/>
            <w:shd w:val="clear" w:color="auto" w:fill="auto"/>
            <w:vAlign w:val="center"/>
            <w:hideMark/>
          </w:tcPr>
          <w:p w14:paraId="20623155" w14:textId="479E9B83" w:rsidR="00117A8C" w:rsidRPr="00117A8C" w:rsidRDefault="00A80749" w:rsidP="00A80749">
            <w:pPr>
              <w:spacing w:before="60" w:after="60" w:line="240" w:lineRule="auto"/>
              <w:rPr>
                <w:rFonts w:eastAsia="Times New Roman" w:cstheme="minorHAnsi"/>
                <w:color w:val="000000"/>
                <w:sz w:val="18"/>
                <w:szCs w:val="18"/>
                <w:lang w:eastAsia="en-GB"/>
              </w:rPr>
            </w:pPr>
            <w:r>
              <w:rPr>
                <w:sz w:val="18"/>
                <w:szCs w:val="18"/>
              </w:rPr>
              <w:t>Kapitalni budžet i Opština Kolašin</w:t>
            </w:r>
          </w:p>
        </w:tc>
      </w:tr>
      <w:tr w:rsidR="00117A8C" w:rsidRPr="00AB2EAB" w14:paraId="27BCE5F9" w14:textId="77777777" w:rsidTr="00117A8C">
        <w:trPr>
          <w:trHeight w:val="20"/>
        </w:trPr>
        <w:tc>
          <w:tcPr>
            <w:tcW w:w="1411" w:type="pct"/>
            <w:shd w:val="clear" w:color="auto" w:fill="DBE5F1"/>
            <w:vAlign w:val="center"/>
            <w:hideMark/>
          </w:tcPr>
          <w:p w14:paraId="3437DDFD" w14:textId="77777777" w:rsidR="00117A8C" w:rsidRPr="00AB2EAB" w:rsidRDefault="00117A8C" w:rsidP="00117A8C">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Ključne ugrožene/osjetljive grupe koje će imati koristi od mjere </w:t>
            </w:r>
          </w:p>
        </w:tc>
        <w:tc>
          <w:tcPr>
            <w:tcW w:w="3589" w:type="pct"/>
            <w:shd w:val="clear" w:color="auto" w:fill="auto"/>
            <w:vAlign w:val="center"/>
            <w:hideMark/>
          </w:tcPr>
          <w:p w14:paraId="5E4C148A" w14:textId="424AC250" w:rsidR="00117A8C" w:rsidRPr="00117A8C" w:rsidRDefault="00202828" w:rsidP="00117A8C">
            <w:pPr>
              <w:spacing w:before="60" w:after="60" w:line="240" w:lineRule="auto"/>
              <w:rPr>
                <w:rFonts w:eastAsia="Times New Roman" w:cstheme="minorHAnsi"/>
                <w:color w:val="000000"/>
                <w:sz w:val="18"/>
                <w:szCs w:val="18"/>
                <w:lang w:eastAsia="en-GB"/>
              </w:rPr>
            </w:pPr>
            <w:r>
              <w:rPr>
                <w:sz w:val="18"/>
                <w:szCs w:val="18"/>
              </w:rPr>
              <w:t>Opština Kolašin, Kulturne organizacije, turističke organizacije i turisti</w:t>
            </w:r>
          </w:p>
        </w:tc>
      </w:tr>
    </w:tbl>
    <w:p w14:paraId="14CF5441" w14:textId="77777777" w:rsidR="007454DC" w:rsidRDefault="007454DC" w:rsidP="007454DC">
      <w:pPr>
        <w:rPr>
          <w:rFonts w:cstheme="minorHAnsi"/>
          <w:lang w:val="hr-HR"/>
        </w:rPr>
      </w:pPr>
    </w:p>
    <w:p w14:paraId="2A0E2CE9" w14:textId="77777777" w:rsidR="00117A8C" w:rsidRDefault="00117A8C" w:rsidP="007454DC">
      <w:pPr>
        <w:rPr>
          <w:rFonts w:cstheme="minorHAnsi"/>
          <w:lang w:val="hr-HR"/>
        </w:rPr>
        <w:sectPr w:rsidR="00117A8C" w:rsidSect="001904B8">
          <w:pgSz w:w="11906" w:h="16838"/>
          <w:pgMar w:top="1440" w:right="1440" w:bottom="1440" w:left="1440" w:header="708" w:footer="708" w:gutter="0"/>
          <w:cols w:space="708"/>
          <w:docGrid w:linePitch="360"/>
        </w:sectPr>
      </w:pPr>
    </w:p>
    <w:tbl>
      <w:tblPr>
        <w:tblW w:w="5267"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3"/>
        <w:gridCol w:w="6944"/>
      </w:tblGrid>
      <w:tr w:rsidR="00117A8C" w:rsidRPr="00AB2EAB" w14:paraId="2B95243A" w14:textId="77777777" w:rsidTr="00DF558A">
        <w:trPr>
          <w:trHeight w:val="63"/>
          <w:tblHeader/>
        </w:trPr>
        <w:tc>
          <w:tcPr>
            <w:tcW w:w="1344" w:type="pct"/>
            <w:shd w:val="clear" w:color="auto" w:fill="4F81BD"/>
            <w:vAlign w:val="center"/>
            <w:hideMark/>
          </w:tcPr>
          <w:p w14:paraId="7CDDB850" w14:textId="77777777" w:rsidR="00117A8C" w:rsidRPr="00AB2EAB" w:rsidRDefault="00117A8C" w:rsidP="00265B5A">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656" w:type="pct"/>
            <w:shd w:val="clear" w:color="auto" w:fill="4F81BD"/>
            <w:vAlign w:val="center"/>
            <w:hideMark/>
          </w:tcPr>
          <w:p w14:paraId="60F4D4D0" w14:textId="74686CE7" w:rsidR="00117A8C" w:rsidRPr="00AB2EAB" w:rsidRDefault="00886FC0" w:rsidP="00265B5A">
            <w:pPr>
              <w:spacing w:before="60" w:after="60" w:line="240" w:lineRule="auto"/>
              <w:rPr>
                <w:rFonts w:eastAsia="Times New Roman" w:cstheme="minorHAnsi"/>
                <w:b/>
                <w:bCs/>
                <w:color w:val="FFFFFF" w:themeColor="background1"/>
                <w:sz w:val="18"/>
                <w:szCs w:val="18"/>
                <w:lang w:eastAsia="en-GB"/>
              </w:rPr>
            </w:pPr>
            <w:r>
              <w:rPr>
                <w:rFonts w:eastAsia="Times New Roman" w:cstheme="minorHAnsi"/>
                <w:b/>
                <w:bCs/>
                <w:color w:val="FFFFFF" w:themeColor="background1"/>
                <w:sz w:val="18"/>
                <w:szCs w:val="18"/>
                <w:lang w:eastAsia="en-GB"/>
              </w:rPr>
              <w:t>10</w:t>
            </w:r>
          </w:p>
        </w:tc>
      </w:tr>
      <w:tr w:rsidR="00886FC0" w:rsidRPr="00AB2EAB" w14:paraId="500C0B34" w14:textId="77777777" w:rsidTr="00DF558A">
        <w:trPr>
          <w:trHeight w:val="20"/>
          <w:tblHeader/>
        </w:trPr>
        <w:tc>
          <w:tcPr>
            <w:tcW w:w="1344" w:type="pct"/>
            <w:shd w:val="clear" w:color="auto" w:fill="4F81BD"/>
            <w:vAlign w:val="center"/>
            <w:hideMark/>
          </w:tcPr>
          <w:p w14:paraId="139B97CB" w14:textId="77777777" w:rsidR="00886FC0" w:rsidRPr="00AB2EAB" w:rsidRDefault="00886FC0" w:rsidP="00886FC0">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 xml:space="preserve">Naziv mjere </w:t>
            </w:r>
          </w:p>
        </w:tc>
        <w:tc>
          <w:tcPr>
            <w:tcW w:w="3656" w:type="pct"/>
            <w:shd w:val="clear" w:color="auto" w:fill="4F81BD"/>
            <w:vAlign w:val="center"/>
            <w:hideMark/>
          </w:tcPr>
          <w:p w14:paraId="531B0E9A" w14:textId="74E46062" w:rsidR="00886FC0" w:rsidRPr="00886FC0" w:rsidRDefault="00886FC0" w:rsidP="00886FC0">
            <w:pPr>
              <w:spacing w:after="0" w:line="240" w:lineRule="auto"/>
              <w:rPr>
                <w:rFonts w:eastAsia="Times New Roman" w:cstheme="minorHAnsi"/>
                <w:b/>
                <w:bCs/>
                <w:color w:val="FFFFFF" w:themeColor="background1"/>
                <w:sz w:val="18"/>
                <w:szCs w:val="18"/>
                <w:lang w:eastAsia="en-GB"/>
              </w:rPr>
            </w:pPr>
            <w:r w:rsidRPr="00886FC0">
              <w:rPr>
                <w:rFonts w:eastAsia="Times New Roman" w:cstheme="minorHAnsi"/>
                <w:b/>
                <w:bCs/>
                <w:color w:val="FFFFFF" w:themeColor="background1"/>
                <w:sz w:val="18"/>
                <w:szCs w:val="18"/>
                <w:lang w:eastAsia="en-GB"/>
              </w:rPr>
              <w:t xml:space="preserve">Zamjena postojeće neefikasne rasvjete sa energetski efikasnom rasvjetom u privatnim objektima (fizička i pravna lica) </w:t>
            </w:r>
          </w:p>
        </w:tc>
      </w:tr>
      <w:tr w:rsidR="00886FC0" w:rsidRPr="00AB2EAB" w14:paraId="1A8C5A9A" w14:textId="77777777" w:rsidTr="00DF558A">
        <w:trPr>
          <w:trHeight w:val="20"/>
        </w:trPr>
        <w:tc>
          <w:tcPr>
            <w:tcW w:w="1344" w:type="pct"/>
            <w:shd w:val="clear" w:color="auto" w:fill="DBE5F1"/>
            <w:vAlign w:val="center"/>
            <w:hideMark/>
          </w:tcPr>
          <w:p w14:paraId="79169AE3" w14:textId="77777777" w:rsidR="00886FC0" w:rsidRPr="00AB2EAB" w:rsidRDefault="00886FC0" w:rsidP="00886FC0">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656" w:type="pct"/>
            <w:shd w:val="clear" w:color="auto" w:fill="auto"/>
            <w:vAlign w:val="center"/>
            <w:hideMark/>
          </w:tcPr>
          <w:p w14:paraId="7340DDDD" w14:textId="117ACE23" w:rsidR="00886FC0" w:rsidRPr="00886FC0" w:rsidRDefault="00886FC0" w:rsidP="00886FC0">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Zgradarstvo</w:t>
            </w:r>
          </w:p>
        </w:tc>
      </w:tr>
      <w:tr w:rsidR="00886FC0" w:rsidRPr="00AB2EAB" w14:paraId="6ACC700E" w14:textId="77777777" w:rsidTr="00DF558A">
        <w:trPr>
          <w:trHeight w:val="20"/>
        </w:trPr>
        <w:tc>
          <w:tcPr>
            <w:tcW w:w="1344" w:type="pct"/>
            <w:shd w:val="clear" w:color="auto" w:fill="DBE5F1"/>
            <w:vAlign w:val="center"/>
            <w:hideMark/>
          </w:tcPr>
          <w:p w14:paraId="157C8E67" w14:textId="77777777" w:rsidR="00886FC0" w:rsidRPr="00AB2EAB" w:rsidRDefault="00886FC0" w:rsidP="00886FC0">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656" w:type="pct"/>
            <w:shd w:val="clear" w:color="auto" w:fill="auto"/>
            <w:vAlign w:val="center"/>
            <w:hideMark/>
          </w:tcPr>
          <w:p w14:paraId="666FD1B1" w14:textId="30574DDA" w:rsidR="00886FC0" w:rsidRPr="00886FC0" w:rsidRDefault="00886FC0" w:rsidP="00886FC0">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Opština Kolašin</w:t>
            </w:r>
          </w:p>
        </w:tc>
      </w:tr>
      <w:tr w:rsidR="00886FC0" w:rsidRPr="00AB2EAB" w14:paraId="4E04DBCB" w14:textId="77777777" w:rsidTr="00DF558A">
        <w:trPr>
          <w:trHeight w:val="1220"/>
        </w:trPr>
        <w:tc>
          <w:tcPr>
            <w:tcW w:w="1344" w:type="pct"/>
            <w:shd w:val="clear" w:color="auto" w:fill="DBE5F1"/>
            <w:vAlign w:val="center"/>
            <w:hideMark/>
          </w:tcPr>
          <w:p w14:paraId="3FF3B37C" w14:textId="77777777" w:rsidR="00886FC0" w:rsidRPr="00AB2EAB" w:rsidRDefault="00886FC0" w:rsidP="00886FC0">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Opis mjere </w:t>
            </w:r>
          </w:p>
        </w:tc>
        <w:tc>
          <w:tcPr>
            <w:tcW w:w="3656" w:type="pct"/>
            <w:shd w:val="clear" w:color="auto" w:fill="auto"/>
            <w:vAlign w:val="center"/>
            <w:hideMark/>
          </w:tcPr>
          <w:p w14:paraId="16B097C0" w14:textId="2E75B3E9" w:rsidR="00886FC0" w:rsidRPr="00886FC0" w:rsidRDefault="00886FC0" w:rsidP="00886FC0">
            <w:pPr>
              <w:spacing w:after="0" w:line="240" w:lineRule="auto"/>
              <w:jc w:val="both"/>
              <w:rPr>
                <w:sz w:val="18"/>
                <w:szCs w:val="18"/>
                <w:lang w:val="sr-Latn-ME"/>
              </w:rPr>
            </w:pPr>
            <w:r w:rsidRPr="00886FC0">
              <w:rPr>
                <w:sz w:val="18"/>
                <w:szCs w:val="18"/>
                <w:lang w:val="sr-Latn-ME"/>
              </w:rPr>
              <w:t>Ova mjera ima za cilj podsticanje zamjene postojeće neefikasne rasvjete sa energetski efikasnom rasvjetom u privatnim objektima, bilo da se radi o fizičkim ili pravnim licima. Fokus je na unapređenju energetske efikasnosti, smanjenju potrošnje električne energije, a samim tim i smanjenjem emisije CO</w:t>
            </w:r>
            <w:r w:rsidRPr="00886FC0">
              <w:rPr>
                <w:sz w:val="18"/>
                <w:szCs w:val="18"/>
                <w:vertAlign w:val="subscript"/>
                <w:lang w:val="sr-Latn-ME"/>
              </w:rPr>
              <w:t>2</w:t>
            </w:r>
            <w:r w:rsidRPr="00886FC0">
              <w:rPr>
                <w:sz w:val="18"/>
                <w:szCs w:val="18"/>
                <w:lang w:val="sr-Latn-ME"/>
              </w:rPr>
              <w:t xml:space="preserve">. </w:t>
            </w:r>
            <w:r w:rsidRPr="00886FC0">
              <w:rPr>
                <w:bCs/>
                <w:sz w:val="18"/>
                <w:szCs w:val="18"/>
                <w:lang w:val="sr-Latn-ME"/>
              </w:rPr>
              <w:t>Neke od potrebnih aktivnosti u sprovođenju mjere su sljedeće:</w:t>
            </w:r>
          </w:p>
          <w:p w14:paraId="0FBA695C"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Organizacija kampanja i radionica kako bi se obavijestilo fizička i pravna lica o prednostima korišćenja energetski efikasne rasvjete.</w:t>
            </w:r>
          </w:p>
          <w:p w14:paraId="7D68A245"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Pružanje usluga energetskih pregleda privatnim objektima radi identifikacije područja gdje se može poboljšati energetska efikasnost rasvjete.</w:t>
            </w:r>
          </w:p>
          <w:p w14:paraId="32262595"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Osiguravanje finansijskih podsticaja, subvencija ili povoljnih kredita fizičkim i pravnim licima kako bi olakšali troškove zamjene rasvjete.</w:t>
            </w:r>
          </w:p>
          <w:p w14:paraId="7C7C89FC"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Ugradnja mjernog sistema kako bi se pratila potrošnja energije prije i poslije zamjene rasvjete.</w:t>
            </w:r>
          </w:p>
          <w:p w14:paraId="50C685FA"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Pružanje savjetovanja o optimalnim rasvjetnim rješenjima za pojedine vrste prostora i potrebe korisnika.</w:t>
            </w:r>
          </w:p>
          <w:p w14:paraId="6B0EA45B"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Promocija dostupnosti energetski efikasnih rasvjetnih proizvoda putem lokalnih distributera i trgovina.</w:t>
            </w:r>
          </w:p>
          <w:p w14:paraId="2BC41D6A"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Fizička zamjena postojeće rasvjete sa energetski efikasnim LED sijalicama ili drugim naprednim rasvjetnim tehnologijama.</w:t>
            </w:r>
          </w:p>
          <w:p w14:paraId="072EB3D1" w14:textId="490D4DFB" w:rsidR="00886FC0" w:rsidRPr="00DF558A" w:rsidRDefault="00886FC0" w:rsidP="00DF558A">
            <w:pPr>
              <w:pStyle w:val="ListParagraph"/>
              <w:numPr>
                <w:ilvl w:val="0"/>
                <w:numId w:val="93"/>
              </w:numPr>
              <w:spacing w:after="0" w:line="240" w:lineRule="auto"/>
              <w:jc w:val="both"/>
              <w:rPr>
                <w:sz w:val="18"/>
                <w:szCs w:val="18"/>
                <w:lang w:val="sr-Latn-ME"/>
              </w:rPr>
            </w:pPr>
            <w:r w:rsidRPr="00886FC0">
              <w:rPr>
                <w:sz w:val="18"/>
                <w:szCs w:val="18"/>
                <w:lang w:val="sr-Latn-ME"/>
              </w:rPr>
              <w:t>Edukacija korisnika o pravilnom održavanju i upravljanju energetski efikasnom rasvjetom radi dugotrajnije djelotvornosti.</w:t>
            </w:r>
          </w:p>
          <w:p w14:paraId="171C65BD" w14:textId="7483B2FB" w:rsidR="00886FC0" w:rsidRPr="00886FC0" w:rsidRDefault="00886FC0" w:rsidP="00886FC0">
            <w:pPr>
              <w:spacing w:after="0" w:line="240" w:lineRule="auto"/>
              <w:jc w:val="both"/>
              <w:rPr>
                <w:sz w:val="18"/>
                <w:szCs w:val="18"/>
                <w:lang w:val="sr-Latn-ME"/>
              </w:rPr>
            </w:pPr>
            <w:r w:rsidRPr="00886FC0">
              <w:rPr>
                <w:b/>
                <w:bCs/>
                <w:sz w:val="18"/>
                <w:szCs w:val="18"/>
                <w:lang w:val="sr-Latn-ME"/>
              </w:rPr>
              <w:t>Predviđena mjera donosi niz benefita, kao što su:</w:t>
            </w:r>
          </w:p>
          <w:p w14:paraId="3777C393"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Zamjenom neefikasne rasvjete sa energetski efikasnom postiže se smanjenje troškova električne energije za fizička i pravna lica, kao i smanjenje emisije CO2</w:t>
            </w:r>
          </w:p>
          <w:p w14:paraId="0896B5EC"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Investicija u zamjenu rasvjete može brzo dovesti do povrata kroz smanjenje mjesečnih računa za utrošenu električnu energiju.</w:t>
            </w:r>
          </w:p>
          <w:p w14:paraId="18CDD835"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Energetski efikasna rasvjeta obično pruža bolje osvjetljenje, poboljšavajući vizualnu udobnost u prostorima.</w:t>
            </w:r>
          </w:p>
          <w:p w14:paraId="2BEC28F2"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Podstiče se lokalna ekonomija kroz podršku distributerima energetski efikasne rasvjete.</w:t>
            </w:r>
          </w:p>
          <w:p w14:paraId="1DEB8E87" w14:textId="77777777" w:rsidR="00886FC0" w:rsidRPr="00886FC0" w:rsidRDefault="00886FC0">
            <w:pPr>
              <w:pStyle w:val="ListParagraph"/>
              <w:numPr>
                <w:ilvl w:val="0"/>
                <w:numId w:val="93"/>
              </w:numPr>
              <w:spacing w:after="0" w:line="240" w:lineRule="auto"/>
              <w:jc w:val="both"/>
              <w:rPr>
                <w:sz w:val="18"/>
                <w:szCs w:val="18"/>
                <w:lang w:val="sr-Latn-ME"/>
              </w:rPr>
            </w:pPr>
            <w:r w:rsidRPr="00886FC0">
              <w:rPr>
                <w:sz w:val="18"/>
                <w:szCs w:val="18"/>
                <w:lang w:val="sr-Latn-ME"/>
              </w:rPr>
              <w:t>Zamjenom neefikasne rasvjete smanjuje se opterećenje na električnoj mreži.</w:t>
            </w:r>
          </w:p>
          <w:p w14:paraId="0E4F5524" w14:textId="1E7564A3" w:rsidR="00886FC0" w:rsidRPr="00DF558A" w:rsidRDefault="00886FC0" w:rsidP="00DF558A">
            <w:pPr>
              <w:pStyle w:val="ListParagraph"/>
              <w:numPr>
                <w:ilvl w:val="0"/>
                <w:numId w:val="93"/>
              </w:numPr>
              <w:spacing w:after="0" w:line="240" w:lineRule="auto"/>
              <w:jc w:val="both"/>
              <w:rPr>
                <w:sz w:val="18"/>
                <w:szCs w:val="18"/>
                <w:lang w:val="sr-Latn-ME"/>
              </w:rPr>
            </w:pPr>
            <w:r w:rsidRPr="00886FC0">
              <w:rPr>
                <w:sz w:val="18"/>
                <w:szCs w:val="18"/>
                <w:lang w:val="sr-Latn-ME"/>
              </w:rPr>
              <w:t>Zamjena neefikasne rasvjete predstavlja konkretan doprinos lokalnim i globalnim ciljevima održivosti.</w:t>
            </w:r>
          </w:p>
          <w:p w14:paraId="03397331" w14:textId="7469740A" w:rsidR="00886FC0" w:rsidRPr="00886FC0" w:rsidRDefault="00886FC0" w:rsidP="00886FC0">
            <w:pPr>
              <w:spacing w:after="0" w:line="240" w:lineRule="auto"/>
              <w:jc w:val="both"/>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Opština Kolašin ne može direktno subvencionirati zamjenu rasvjete u privatnim objektima. Međutim, kroz radionice i kampanje, savjete i edukaciju građana, može se postaći ulaganje u efikasnu rasvjetu. Kada su u pitanju energetski siromašna domaćinstva, po zvaničnom utvrđivanju statusa istih, Opština bi mogla da donira određeni broj LED sijalica takvim domaćinstvima, oko 30 € za 300 domaćinstava do 2030.</w:t>
            </w:r>
            <w:r w:rsidR="00C05FB6">
              <w:rPr>
                <w:rFonts w:ascii="Calibri" w:eastAsia="Times New Roman" w:hAnsi="Calibri" w:cs="Calibri"/>
                <w:color w:val="000000"/>
                <w:sz w:val="18"/>
                <w:szCs w:val="18"/>
                <w:lang w:eastAsia="en-GB"/>
              </w:rPr>
              <w:t xml:space="preserve"> Pretpostavka je da će se do kraja 20330.godine, navedena mjera u potpunosti sprovesti.</w:t>
            </w:r>
          </w:p>
        </w:tc>
      </w:tr>
      <w:tr w:rsidR="00886FC0" w:rsidRPr="00AB2EAB" w14:paraId="6B601108" w14:textId="77777777" w:rsidTr="00DF558A">
        <w:trPr>
          <w:trHeight w:val="20"/>
        </w:trPr>
        <w:tc>
          <w:tcPr>
            <w:tcW w:w="1344" w:type="pct"/>
            <w:shd w:val="clear" w:color="auto" w:fill="DBE5F1"/>
            <w:vAlign w:val="center"/>
            <w:hideMark/>
          </w:tcPr>
          <w:p w14:paraId="2B70CF0B" w14:textId="77777777" w:rsidR="00886FC0" w:rsidRPr="00AB2EAB" w:rsidRDefault="00886FC0" w:rsidP="00886FC0">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656" w:type="pct"/>
            <w:shd w:val="clear" w:color="auto" w:fill="auto"/>
            <w:vAlign w:val="center"/>
            <w:hideMark/>
          </w:tcPr>
          <w:p w14:paraId="21C3B0BD" w14:textId="07455BC0" w:rsidR="00886FC0" w:rsidRPr="00886FC0" w:rsidRDefault="00886FC0" w:rsidP="00886FC0">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 xml:space="preserve">kontinuirano </w:t>
            </w:r>
          </w:p>
        </w:tc>
      </w:tr>
      <w:tr w:rsidR="00886FC0" w:rsidRPr="00AB2EAB" w14:paraId="0A38BAF3" w14:textId="77777777" w:rsidTr="00DF558A">
        <w:trPr>
          <w:trHeight w:val="20"/>
        </w:trPr>
        <w:tc>
          <w:tcPr>
            <w:tcW w:w="1344" w:type="pct"/>
            <w:shd w:val="clear" w:color="auto" w:fill="DBE5F1"/>
            <w:vAlign w:val="center"/>
            <w:hideMark/>
          </w:tcPr>
          <w:p w14:paraId="5F7A5FF5" w14:textId="77777777" w:rsidR="00886FC0" w:rsidRPr="00AB2EAB" w:rsidRDefault="00886FC0" w:rsidP="00886FC0">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656" w:type="pct"/>
            <w:shd w:val="clear" w:color="auto" w:fill="auto"/>
            <w:vAlign w:val="center"/>
            <w:hideMark/>
          </w:tcPr>
          <w:p w14:paraId="74C0242D" w14:textId="6FF3A869" w:rsidR="00886FC0" w:rsidRPr="00886FC0" w:rsidRDefault="00886FC0" w:rsidP="00886FC0">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 xml:space="preserve">NVO  </w:t>
            </w:r>
          </w:p>
        </w:tc>
      </w:tr>
      <w:tr w:rsidR="00886FC0" w:rsidRPr="00AB2EAB" w14:paraId="0517D07D" w14:textId="77777777" w:rsidTr="00DF558A">
        <w:trPr>
          <w:trHeight w:val="20"/>
        </w:trPr>
        <w:tc>
          <w:tcPr>
            <w:tcW w:w="1344" w:type="pct"/>
            <w:shd w:val="clear" w:color="auto" w:fill="DBE5F1"/>
            <w:vAlign w:val="center"/>
            <w:hideMark/>
          </w:tcPr>
          <w:p w14:paraId="3D68C5A2" w14:textId="77777777" w:rsidR="00886FC0" w:rsidRPr="00AB2EAB" w:rsidRDefault="00886FC0" w:rsidP="00886FC0">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656" w:type="pct"/>
            <w:shd w:val="clear" w:color="auto" w:fill="auto"/>
            <w:vAlign w:val="center"/>
            <w:hideMark/>
          </w:tcPr>
          <w:p w14:paraId="7772AB05" w14:textId="5A19D875" w:rsidR="00886FC0" w:rsidRPr="00886FC0" w:rsidRDefault="00886FC0" w:rsidP="00886FC0">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108</w:t>
            </w:r>
          </w:p>
        </w:tc>
      </w:tr>
      <w:tr w:rsidR="00886FC0" w:rsidRPr="00AB2EAB" w14:paraId="11712141" w14:textId="77777777" w:rsidTr="00DF558A">
        <w:trPr>
          <w:trHeight w:val="20"/>
        </w:trPr>
        <w:tc>
          <w:tcPr>
            <w:tcW w:w="1344" w:type="pct"/>
            <w:shd w:val="clear" w:color="auto" w:fill="DBE5F1"/>
            <w:vAlign w:val="center"/>
            <w:hideMark/>
          </w:tcPr>
          <w:p w14:paraId="7DA5EDA6" w14:textId="77777777" w:rsidR="00886FC0" w:rsidRPr="00AB2EAB" w:rsidRDefault="00886FC0" w:rsidP="00886FC0">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656" w:type="pct"/>
            <w:shd w:val="clear" w:color="auto" w:fill="auto"/>
            <w:vAlign w:val="center"/>
            <w:hideMark/>
          </w:tcPr>
          <w:p w14:paraId="619AF9E1" w14:textId="7363A8C6" w:rsidR="00886FC0" w:rsidRPr="00886FC0" w:rsidRDefault="00886FC0" w:rsidP="00886FC0">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n/a</w:t>
            </w:r>
          </w:p>
        </w:tc>
      </w:tr>
      <w:tr w:rsidR="00886FC0" w:rsidRPr="00AB2EAB" w14:paraId="6CA184AC" w14:textId="77777777" w:rsidTr="00DF558A">
        <w:trPr>
          <w:trHeight w:val="70"/>
        </w:trPr>
        <w:tc>
          <w:tcPr>
            <w:tcW w:w="1344" w:type="pct"/>
            <w:shd w:val="clear" w:color="auto" w:fill="DBE5F1"/>
            <w:vAlign w:val="center"/>
            <w:hideMark/>
          </w:tcPr>
          <w:p w14:paraId="3C157F66" w14:textId="77777777" w:rsidR="00886FC0" w:rsidRPr="00AB2EAB" w:rsidRDefault="00886FC0" w:rsidP="00886FC0">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656" w:type="pct"/>
            <w:shd w:val="clear" w:color="auto" w:fill="auto"/>
            <w:vAlign w:val="center"/>
            <w:hideMark/>
          </w:tcPr>
          <w:p w14:paraId="1FC53C28" w14:textId="532D906D" w:rsidR="00886FC0" w:rsidRPr="00886FC0" w:rsidRDefault="00886FC0" w:rsidP="00886FC0">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40</w:t>
            </w:r>
          </w:p>
        </w:tc>
      </w:tr>
      <w:tr w:rsidR="00886FC0" w:rsidRPr="00AB2EAB" w14:paraId="38F7038F" w14:textId="77777777" w:rsidTr="00DF558A">
        <w:trPr>
          <w:trHeight w:val="20"/>
        </w:trPr>
        <w:tc>
          <w:tcPr>
            <w:tcW w:w="1344" w:type="pct"/>
            <w:shd w:val="clear" w:color="auto" w:fill="DBE5F1"/>
            <w:vAlign w:val="center"/>
            <w:hideMark/>
          </w:tcPr>
          <w:p w14:paraId="0B6BB8E4" w14:textId="77777777" w:rsidR="00886FC0" w:rsidRPr="00AB2EAB" w:rsidRDefault="00886FC0" w:rsidP="00886FC0">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656" w:type="pct"/>
            <w:shd w:val="clear" w:color="auto" w:fill="auto"/>
            <w:vAlign w:val="center"/>
            <w:hideMark/>
          </w:tcPr>
          <w:p w14:paraId="3EA0C6CA" w14:textId="2C601682" w:rsidR="00886FC0" w:rsidRPr="00886FC0" w:rsidRDefault="00886FC0" w:rsidP="00886FC0">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9.000 €</w:t>
            </w:r>
          </w:p>
        </w:tc>
      </w:tr>
      <w:tr w:rsidR="00886FC0" w:rsidRPr="00AB2EAB" w14:paraId="5DDB9B8E" w14:textId="77777777" w:rsidTr="00DF558A">
        <w:trPr>
          <w:trHeight w:val="20"/>
        </w:trPr>
        <w:tc>
          <w:tcPr>
            <w:tcW w:w="1344" w:type="pct"/>
            <w:shd w:val="clear" w:color="auto" w:fill="DBE5F1"/>
            <w:vAlign w:val="center"/>
            <w:hideMark/>
          </w:tcPr>
          <w:p w14:paraId="7750460F" w14:textId="77777777" w:rsidR="00886FC0" w:rsidRPr="00AB2EAB" w:rsidRDefault="00886FC0" w:rsidP="00886FC0">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 Izvor finansiranja</w:t>
            </w:r>
          </w:p>
        </w:tc>
        <w:tc>
          <w:tcPr>
            <w:tcW w:w="3656" w:type="pct"/>
            <w:shd w:val="clear" w:color="auto" w:fill="auto"/>
            <w:vAlign w:val="center"/>
            <w:hideMark/>
          </w:tcPr>
          <w:p w14:paraId="5D9CA7BB" w14:textId="700DD388" w:rsidR="00886FC0" w:rsidRPr="00886FC0" w:rsidRDefault="00886FC0" w:rsidP="00886FC0">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privatna lica</w:t>
            </w:r>
          </w:p>
        </w:tc>
      </w:tr>
      <w:tr w:rsidR="00886FC0" w:rsidRPr="00AB2EAB" w14:paraId="3BD9CEE3" w14:textId="77777777" w:rsidTr="00DF558A">
        <w:trPr>
          <w:trHeight w:val="20"/>
        </w:trPr>
        <w:tc>
          <w:tcPr>
            <w:tcW w:w="1344" w:type="pct"/>
            <w:shd w:val="clear" w:color="auto" w:fill="DBE5F1"/>
            <w:vAlign w:val="center"/>
            <w:hideMark/>
          </w:tcPr>
          <w:p w14:paraId="4CEB82A2" w14:textId="77777777" w:rsidR="00886FC0" w:rsidRPr="00AB2EAB" w:rsidRDefault="00886FC0" w:rsidP="00886FC0">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lastRenderedPageBreak/>
              <w:t xml:space="preserve">Ključne ugrožene/osjetljive grupe koje će imati koristi od mjere </w:t>
            </w:r>
          </w:p>
        </w:tc>
        <w:tc>
          <w:tcPr>
            <w:tcW w:w="3656" w:type="pct"/>
            <w:shd w:val="clear" w:color="auto" w:fill="auto"/>
            <w:vAlign w:val="center"/>
            <w:hideMark/>
          </w:tcPr>
          <w:p w14:paraId="01FF57D9" w14:textId="05F8E9AF" w:rsidR="00886FC0" w:rsidRPr="00886FC0" w:rsidRDefault="00886FC0" w:rsidP="00886FC0">
            <w:pPr>
              <w:spacing w:after="0" w:line="240" w:lineRule="auto"/>
              <w:rPr>
                <w:rFonts w:eastAsia="Times New Roman" w:cstheme="minorHAnsi"/>
                <w:color w:val="000000"/>
                <w:sz w:val="18"/>
                <w:szCs w:val="18"/>
                <w:lang w:eastAsia="en-GB"/>
              </w:rPr>
            </w:pPr>
            <w:r w:rsidRPr="00886FC0">
              <w:rPr>
                <w:sz w:val="18"/>
                <w:szCs w:val="18"/>
                <w:lang w:val="sr-Latn-ME"/>
              </w:rPr>
              <w:t>Ulaganjem u energetsku efikasnost dugoročno se smanjuju troškovi za rasvjetu.</w:t>
            </w:r>
          </w:p>
        </w:tc>
      </w:tr>
    </w:tbl>
    <w:p w14:paraId="7E185D66" w14:textId="77777777" w:rsidR="00117A8C" w:rsidRDefault="00117A8C" w:rsidP="007454DC">
      <w:pPr>
        <w:rPr>
          <w:rFonts w:cstheme="minorHAnsi"/>
          <w:lang w:val="hr-HR"/>
        </w:rPr>
      </w:pPr>
    </w:p>
    <w:p w14:paraId="2245477C" w14:textId="77777777" w:rsidR="00886FC0" w:rsidRDefault="00886FC0" w:rsidP="007454DC">
      <w:pPr>
        <w:rPr>
          <w:rFonts w:cstheme="minorHAnsi"/>
          <w:lang w:val="hr-HR"/>
        </w:rPr>
        <w:sectPr w:rsidR="00886FC0" w:rsidSect="001904B8">
          <w:pgSz w:w="11906" w:h="16838"/>
          <w:pgMar w:top="1440" w:right="1440" w:bottom="1440" w:left="1440" w:header="708" w:footer="708" w:gutter="0"/>
          <w:cols w:space="708"/>
          <w:docGrid w:linePitch="360"/>
        </w:sectPr>
      </w:pPr>
    </w:p>
    <w:tbl>
      <w:tblPr>
        <w:tblW w:w="52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4"/>
        <w:gridCol w:w="6950"/>
      </w:tblGrid>
      <w:tr w:rsidR="00886FC0" w:rsidRPr="00AB2EAB" w14:paraId="3166A771" w14:textId="77777777" w:rsidTr="00DF558A">
        <w:trPr>
          <w:trHeight w:val="63"/>
          <w:tblHeader/>
        </w:trPr>
        <w:tc>
          <w:tcPr>
            <w:tcW w:w="1340" w:type="pct"/>
            <w:shd w:val="clear" w:color="auto" w:fill="4F81BD"/>
            <w:vAlign w:val="center"/>
            <w:hideMark/>
          </w:tcPr>
          <w:p w14:paraId="56D42BF3" w14:textId="77777777" w:rsidR="00886FC0" w:rsidRPr="00AB2EAB" w:rsidRDefault="00886FC0" w:rsidP="00265B5A">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660" w:type="pct"/>
            <w:shd w:val="clear" w:color="auto" w:fill="4F81BD"/>
            <w:vAlign w:val="center"/>
            <w:hideMark/>
          </w:tcPr>
          <w:p w14:paraId="24A6E331" w14:textId="77CC6A6C" w:rsidR="00886FC0" w:rsidRPr="00AB2EAB" w:rsidRDefault="00886FC0" w:rsidP="00265B5A">
            <w:pPr>
              <w:spacing w:before="60" w:after="60" w:line="240" w:lineRule="auto"/>
              <w:rPr>
                <w:rFonts w:eastAsia="Times New Roman" w:cstheme="minorHAnsi"/>
                <w:b/>
                <w:bCs/>
                <w:color w:val="FFFFFF" w:themeColor="background1"/>
                <w:sz w:val="18"/>
                <w:szCs w:val="18"/>
                <w:lang w:eastAsia="en-GB"/>
              </w:rPr>
            </w:pPr>
            <w:r>
              <w:rPr>
                <w:rFonts w:eastAsia="Times New Roman" w:cstheme="minorHAnsi"/>
                <w:b/>
                <w:bCs/>
                <w:color w:val="FFFFFF" w:themeColor="background1"/>
                <w:sz w:val="18"/>
                <w:szCs w:val="18"/>
                <w:lang w:eastAsia="en-GB"/>
              </w:rPr>
              <w:t>11</w:t>
            </w:r>
          </w:p>
        </w:tc>
      </w:tr>
      <w:tr w:rsidR="00886FC0" w:rsidRPr="00AB2EAB" w14:paraId="7B55A38E" w14:textId="77777777" w:rsidTr="00DF558A">
        <w:trPr>
          <w:trHeight w:val="20"/>
          <w:tblHeader/>
        </w:trPr>
        <w:tc>
          <w:tcPr>
            <w:tcW w:w="1340" w:type="pct"/>
            <w:shd w:val="clear" w:color="auto" w:fill="4F81BD"/>
            <w:vAlign w:val="center"/>
            <w:hideMark/>
          </w:tcPr>
          <w:p w14:paraId="4A326F52" w14:textId="77777777" w:rsidR="00886FC0" w:rsidRPr="00AB2EAB" w:rsidRDefault="00886FC0" w:rsidP="00265B5A">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 xml:space="preserve">Naziv mjere </w:t>
            </w:r>
          </w:p>
        </w:tc>
        <w:tc>
          <w:tcPr>
            <w:tcW w:w="3660" w:type="pct"/>
            <w:shd w:val="clear" w:color="auto" w:fill="4F81BD"/>
            <w:vAlign w:val="center"/>
            <w:hideMark/>
          </w:tcPr>
          <w:p w14:paraId="0BE56B64" w14:textId="18A27B83" w:rsidR="00886FC0" w:rsidRPr="00886FC0" w:rsidRDefault="00BB4253" w:rsidP="00265B5A">
            <w:pPr>
              <w:spacing w:after="0" w:line="240" w:lineRule="auto"/>
              <w:rPr>
                <w:rFonts w:eastAsia="Times New Roman" w:cstheme="minorHAnsi"/>
                <w:b/>
                <w:bCs/>
                <w:color w:val="FFFFFF" w:themeColor="background1"/>
                <w:sz w:val="18"/>
                <w:szCs w:val="18"/>
                <w:lang w:eastAsia="en-GB"/>
              </w:rPr>
            </w:pPr>
            <w:r w:rsidRPr="00BB4253">
              <w:rPr>
                <w:rFonts w:eastAsia="Times New Roman" w:cstheme="minorHAnsi"/>
                <w:b/>
                <w:bCs/>
                <w:color w:val="FFFFFF" w:themeColor="background1"/>
                <w:sz w:val="18"/>
                <w:szCs w:val="18"/>
                <w:lang w:eastAsia="en-GB"/>
              </w:rPr>
              <w:t>Smanjenje broja energetski siromašnih domaćinstava</w:t>
            </w:r>
          </w:p>
        </w:tc>
      </w:tr>
      <w:tr w:rsidR="00886FC0" w:rsidRPr="00AB2EAB" w14:paraId="03C99DAA" w14:textId="77777777" w:rsidTr="00DF558A">
        <w:trPr>
          <w:trHeight w:val="20"/>
        </w:trPr>
        <w:tc>
          <w:tcPr>
            <w:tcW w:w="1340" w:type="pct"/>
            <w:shd w:val="clear" w:color="auto" w:fill="DBE5F1"/>
            <w:vAlign w:val="center"/>
            <w:hideMark/>
          </w:tcPr>
          <w:p w14:paraId="1F7082B0" w14:textId="77777777" w:rsidR="00886FC0" w:rsidRPr="00AB2EAB" w:rsidRDefault="00886FC0" w:rsidP="00265B5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660" w:type="pct"/>
            <w:shd w:val="clear" w:color="auto" w:fill="auto"/>
            <w:vAlign w:val="center"/>
            <w:hideMark/>
          </w:tcPr>
          <w:p w14:paraId="3A525668" w14:textId="77777777" w:rsidR="00886FC0" w:rsidRPr="00886FC0" w:rsidRDefault="00886FC0" w:rsidP="00265B5A">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Zgradarstvo</w:t>
            </w:r>
          </w:p>
        </w:tc>
      </w:tr>
      <w:tr w:rsidR="00886FC0" w:rsidRPr="00AB2EAB" w14:paraId="48501C84" w14:textId="77777777" w:rsidTr="00DF558A">
        <w:trPr>
          <w:trHeight w:val="20"/>
        </w:trPr>
        <w:tc>
          <w:tcPr>
            <w:tcW w:w="1340" w:type="pct"/>
            <w:shd w:val="clear" w:color="auto" w:fill="DBE5F1"/>
            <w:vAlign w:val="center"/>
            <w:hideMark/>
          </w:tcPr>
          <w:p w14:paraId="68B239FA" w14:textId="77777777" w:rsidR="00886FC0" w:rsidRPr="00AB2EAB" w:rsidRDefault="00886FC0" w:rsidP="00265B5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660" w:type="pct"/>
            <w:shd w:val="clear" w:color="auto" w:fill="auto"/>
            <w:vAlign w:val="center"/>
            <w:hideMark/>
          </w:tcPr>
          <w:p w14:paraId="18672701" w14:textId="77777777" w:rsidR="00886FC0" w:rsidRPr="00886FC0" w:rsidRDefault="00886FC0" w:rsidP="00265B5A">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Opština Kolašin</w:t>
            </w:r>
          </w:p>
        </w:tc>
      </w:tr>
      <w:tr w:rsidR="00886FC0" w:rsidRPr="00AB2EAB" w14:paraId="13C476A3" w14:textId="77777777" w:rsidTr="00DF558A">
        <w:trPr>
          <w:trHeight w:val="1220"/>
        </w:trPr>
        <w:tc>
          <w:tcPr>
            <w:tcW w:w="1340" w:type="pct"/>
            <w:shd w:val="clear" w:color="auto" w:fill="DBE5F1"/>
            <w:vAlign w:val="center"/>
            <w:hideMark/>
          </w:tcPr>
          <w:p w14:paraId="4462D4E9" w14:textId="77777777" w:rsidR="00886FC0" w:rsidRPr="00AB2EAB" w:rsidRDefault="00886FC0" w:rsidP="00265B5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Opis mjere </w:t>
            </w:r>
          </w:p>
        </w:tc>
        <w:tc>
          <w:tcPr>
            <w:tcW w:w="3660" w:type="pct"/>
            <w:shd w:val="clear" w:color="auto" w:fill="auto"/>
            <w:vAlign w:val="center"/>
            <w:hideMark/>
          </w:tcPr>
          <w:p w14:paraId="5CCBB7DA" w14:textId="344A7A02" w:rsidR="00BB4253" w:rsidRPr="00BB4253" w:rsidRDefault="00BB4253" w:rsidP="00BB4253">
            <w:pPr>
              <w:spacing w:after="0" w:line="240" w:lineRule="auto"/>
              <w:jc w:val="both"/>
              <w:rPr>
                <w:sz w:val="18"/>
                <w:szCs w:val="18"/>
                <w:lang w:val="sr-Latn-ME"/>
              </w:rPr>
            </w:pPr>
            <w:r w:rsidRPr="00BB4253">
              <w:rPr>
                <w:sz w:val="18"/>
                <w:szCs w:val="18"/>
                <w:lang w:val="sr-Latn-ME"/>
              </w:rPr>
              <w:t>Ublažavanje energetskog siromaštva na lokalnom nivou uključuje kombinaciju strategija za poboljšanje energetske efikasnosti, smanjenje troškova energije i pružanje podrške ugroženim domaćinstvima. Ovom mjerom bi se do kraja 2030.</w:t>
            </w:r>
            <w:r w:rsidR="005E6793">
              <w:rPr>
                <w:sz w:val="18"/>
                <w:szCs w:val="18"/>
                <w:lang w:val="sr-Latn-ME"/>
              </w:rPr>
              <w:t xml:space="preserve">godine energetsi unaprijedilo 35 </w:t>
            </w:r>
            <w:r w:rsidRPr="00BB4253">
              <w:rPr>
                <w:sz w:val="18"/>
                <w:szCs w:val="18"/>
                <w:lang w:val="sr-Latn-ME"/>
              </w:rPr>
              <w:t>objekata energetski siromašnih domaćinstava.</w:t>
            </w:r>
          </w:p>
          <w:p w14:paraId="094BD4F6" w14:textId="2C691035" w:rsidR="00BB4253" w:rsidRPr="00BB4253" w:rsidRDefault="00BB4253" w:rsidP="00BB4253">
            <w:pPr>
              <w:spacing w:after="0" w:line="240" w:lineRule="auto"/>
              <w:jc w:val="both"/>
              <w:rPr>
                <w:sz w:val="18"/>
                <w:szCs w:val="18"/>
                <w:lang w:val="sr-Latn-ME"/>
              </w:rPr>
            </w:pPr>
            <w:r w:rsidRPr="00BB4253">
              <w:rPr>
                <w:sz w:val="18"/>
                <w:szCs w:val="18"/>
                <w:lang w:val="sr-Latn-ME"/>
              </w:rPr>
              <w:t>Neophodno je usvajanje holističkog pristupa koji kombinuje više aktivnosti i mjera kao što je:</w:t>
            </w:r>
          </w:p>
          <w:p w14:paraId="3D358A5A" w14:textId="559F7CE5" w:rsidR="00BB4253" w:rsidRPr="00DF558A" w:rsidRDefault="00BB4253" w:rsidP="00DF558A">
            <w:pPr>
              <w:pStyle w:val="FootnoteText"/>
              <w:numPr>
                <w:ilvl w:val="0"/>
                <w:numId w:val="129"/>
              </w:numPr>
              <w:ind w:left="325"/>
              <w:jc w:val="both"/>
              <w:rPr>
                <w:sz w:val="18"/>
                <w:szCs w:val="18"/>
              </w:rPr>
            </w:pPr>
            <w:r w:rsidRPr="00DF558A">
              <w:rPr>
                <w:sz w:val="18"/>
                <w:szCs w:val="18"/>
              </w:rPr>
              <w:t>sprovođenje programa energetske efikasnosti u cilju smanjenja potrošnje energije u domaćinstvima. Ovo može uključivati distribuciju energetski efikasnih uređaja, promovisanje praksi uštede energije i pružanje informacija o energetski efikasnim tehnologijama.</w:t>
            </w:r>
          </w:p>
          <w:p w14:paraId="4A09863F" w14:textId="62874D82" w:rsidR="00BB4253" w:rsidRPr="00DF558A" w:rsidRDefault="00BB4253" w:rsidP="00DF558A">
            <w:pPr>
              <w:pStyle w:val="FootnoteText"/>
              <w:numPr>
                <w:ilvl w:val="0"/>
                <w:numId w:val="129"/>
              </w:numPr>
              <w:ind w:left="325"/>
              <w:jc w:val="both"/>
              <w:rPr>
                <w:sz w:val="18"/>
                <w:szCs w:val="18"/>
              </w:rPr>
            </w:pPr>
            <w:r w:rsidRPr="00DF558A">
              <w:rPr>
                <w:sz w:val="18"/>
                <w:szCs w:val="18"/>
              </w:rPr>
              <w:t xml:space="preserve">Sprovođenje programa pomoći za poboljšanje izolacije i efikasnosti domova. Ovo može uključivati obezbeđivanje izolacije, i nadogradnju prozora i vrata kako bi se smanjili gubici energije. </w:t>
            </w:r>
          </w:p>
          <w:p w14:paraId="6A6FF9C6" w14:textId="7BB558C7" w:rsidR="00BB4253" w:rsidRPr="00DF558A" w:rsidRDefault="00BB4253" w:rsidP="00DF558A">
            <w:pPr>
              <w:pStyle w:val="FootnoteText"/>
              <w:numPr>
                <w:ilvl w:val="0"/>
                <w:numId w:val="129"/>
              </w:numPr>
              <w:ind w:left="325"/>
              <w:jc w:val="both"/>
              <w:rPr>
                <w:sz w:val="18"/>
                <w:szCs w:val="18"/>
              </w:rPr>
            </w:pPr>
            <w:r w:rsidRPr="00DF558A">
              <w:rPr>
                <w:sz w:val="18"/>
                <w:szCs w:val="18"/>
              </w:rPr>
              <w:t>sprovođenje obrazovnih programa za podizanje svijesti o očuvanju energije i energetske efikasnosti. Ovo može osnažiti građane da donose informisane izbore koji smanjuju njihovu potrošnju energije.</w:t>
            </w:r>
          </w:p>
          <w:p w14:paraId="70D8600D" w14:textId="7ED58BA8" w:rsidR="006E7F18" w:rsidRPr="00DF558A" w:rsidRDefault="00BB4253" w:rsidP="00DF558A">
            <w:pPr>
              <w:pStyle w:val="FootnoteText"/>
              <w:numPr>
                <w:ilvl w:val="0"/>
                <w:numId w:val="129"/>
              </w:numPr>
              <w:ind w:left="325"/>
              <w:jc w:val="both"/>
              <w:rPr>
                <w:sz w:val="18"/>
                <w:szCs w:val="18"/>
              </w:rPr>
            </w:pPr>
            <w:r w:rsidRPr="00DF558A">
              <w:rPr>
                <w:sz w:val="18"/>
                <w:szCs w:val="18"/>
              </w:rPr>
              <w:t>podsticanje inicijative za angažovanje zajednice kako bi se stanovnici uključili u proces donošenja odluka u vezi sa politikama i programima vezanim za energiju. Ovo osigurava da su rješenja prilagođena specifičnim potrebama zajednice.</w:t>
            </w:r>
          </w:p>
          <w:p w14:paraId="20E8885F" w14:textId="25AC27A8" w:rsidR="00886FC0" w:rsidRPr="00886FC0" w:rsidRDefault="00BB4253" w:rsidP="00DF558A">
            <w:pPr>
              <w:pStyle w:val="FootnoteText"/>
              <w:numPr>
                <w:ilvl w:val="0"/>
                <w:numId w:val="129"/>
              </w:numPr>
              <w:ind w:left="325"/>
              <w:jc w:val="both"/>
              <w:rPr>
                <w:rFonts w:eastAsia="Times New Roman" w:cstheme="minorHAnsi"/>
                <w:color w:val="000000"/>
                <w:lang w:eastAsia="en-GB"/>
              </w:rPr>
            </w:pPr>
            <w:r w:rsidRPr="00DF558A">
              <w:rPr>
                <w:sz w:val="18"/>
                <w:szCs w:val="18"/>
                <w:lang w:val="sr-Latn-ME"/>
              </w:rPr>
              <w:t xml:space="preserve">Implementirati sisteme za prikupljanje i praćenje podataka o energetskom siromaštvu na teritoriji opštine. Ovi podaci se mogu koristiti za procjenu efikasnosti mjera ublažavanja i prilagođavanje strategija u skladu sa tim. Mjera uključuje doprinos opštine za 5 objekata po 6000€ godišnje, a mjerom je obuhvaćeno postavljanje termo izolacione fasade i zamjena spoljnje bravarije.  </w:t>
            </w:r>
          </w:p>
        </w:tc>
      </w:tr>
      <w:tr w:rsidR="00886FC0" w:rsidRPr="00AB2EAB" w14:paraId="4433BE9F" w14:textId="77777777" w:rsidTr="00DF558A">
        <w:trPr>
          <w:trHeight w:val="20"/>
        </w:trPr>
        <w:tc>
          <w:tcPr>
            <w:tcW w:w="1340" w:type="pct"/>
            <w:shd w:val="clear" w:color="auto" w:fill="DBE5F1"/>
            <w:vAlign w:val="center"/>
            <w:hideMark/>
          </w:tcPr>
          <w:p w14:paraId="730801AF" w14:textId="77777777" w:rsidR="00886FC0" w:rsidRPr="00AB2EAB" w:rsidRDefault="00886FC0" w:rsidP="00265B5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660" w:type="pct"/>
            <w:shd w:val="clear" w:color="auto" w:fill="auto"/>
            <w:vAlign w:val="center"/>
            <w:hideMark/>
          </w:tcPr>
          <w:p w14:paraId="153598CD" w14:textId="587A2475" w:rsidR="00886FC0" w:rsidRPr="00886FC0" w:rsidRDefault="00BB4253" w:rsidP="00265B5A">
            <w:pPr>
              <w:spacing w:after="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2024-2030</w:t>
            </w:r>
          </w:p>
        </w:tc>
      </w:tr>
      <w:tr w:rsidR="00886FC0" w:rsidRPr="00AB2EAB" w14:paraId="1EADCF89" w14:textId="77777777" w:rsidTr="00DF558A">
        <w:trPr>
          <w:trHeight w:val="20"/>
        </w:trPr>
        <w:tc>
          <w:tcPr>
            <w:tcW w:w="1340" w:type="pct"/>
            <w:shd w:val="clear" w:color="auto" w:fill="DBE5F1"/>
            <w:vAlign w:val="center"/>
            <w:hideMark/>
          </w:tcPr>
          <w:p w14:paraId="1024C4EA" w14:textId="77777777" w:rsidR="00886FC0" w:rsidRPr="00AB2EAB" w:rsidRDefault="00886FC0" w:rsidP="00265B5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660" w:type="pct"/>
            <w:shd w:val="clear" w:color="auto" w:fill="auto"/>
            <w:vAlign w:val="center"/>
            <w:hideMark/>
          </w:tcPr>
          <w:p w14:paraId="6DA2EEBE" w14:textId="60D580D5" w:rsidR="00886FC0" w:rsidRPr="00886FC0" w:rsidRDefault="00BB4253" w:rsidP="00265B5A">
            <w:pPr>
              <w:spacing w:after="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Eko Fond</w:t>
            </w:r>
          </w:p>
        </w:tc>
      </w:tr>
      <w:tr w:rsidR="00886FC0" w:rsidRPr="00AB2EAB" w14:paraId="442DB1F6" w14:textId="77777777" w:rsidTr="00DF558A">
        <w:trPr>
          <w:trHeight w:val="20"/>
        </w:trPr>
        <w:tc>
          <w:tcPr>
            <w:tcW w:w="1340" w:type="pct"/>
            <w:shd w:val="clear" w:color="auto" w:fill="DBE5F1"/>
            <w:vAlign w:val="center"/>
            <w:hideMark/>
          </w:tcPr>
          <w:p w14:paraId="0CFF6C73" w14:textId="77777777" w:rsidR="00886FC0" w:rsidRPr="00AB2EAB" w:rsidRDefault="00886FC0" w:rsidP="00265B5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660" w:type="pct"/>
            <w:shd w:val="clear" w:color="auto" w:fill="auto"/>
            <w:vAlign w:val="center"/>
            <w:hideMark/>
          </w:tcPr>
          <w:p w14:paraId="3DF03BAA" w14:textId="79BC4D88" w:rsidR="00886FC0" w:rsidRPr="00886FC0" w:rsidRDefault="00BB4253" w:rsidP="00265B5A">
            <w:pPr>
              <w:spacing w:after="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127</w:t>
            </w:r>
          </w:p>
        </w:tc>
      </w:tr>
      <w:tr w:rsidR="00886FC0" w:rsidRPr="00AB2EAB" w14:paraId="1F070394" w14:textId="77777777" w:rsidTr="00DF558A">
        <w:trPr>
          <w:trHeight w:val="20"/>
        </w:trPr>
        <w:tc>
          <w:tcPr>
            <w:tcW w:w="1340" w:type="pct"/>
            <w:shd w:val="clear" w:color="auto" w:fill="DBE5F1"/>
            <w:vAlign w:val="center"/>
            <w:hideMark/>
          </w:tcPr>
          <w:p w14:paraId="281115F7" w14:textId="77777777" w:rsidR="00886FC0" w:rsidRPr="00AB2EAB" w:rsidRDefault="00886FC0" w:rsidP="00265B5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660" w:type="pct"/>
            <w:shd w:val="clear" w:color="auto" w:fill="auto"/>
            <w:vAlign w:val="center"/>
            <w:hideMark/>
          </w:tcPr>
          <w:p w14:paraId="32847847" w14:textId="77777777" w:rsidR="00886FC0" w:rsidRPr="00886FC0" w:rsidRDefault="00886FC0" w:rsidP="00265B5A">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n/a</w:t>
            </w:r>
          </w:p>
        </w:tc>
      </w:tr>
      <w:tr w:rsidR="00886FC0" w:rsidRPr="00AB2EAB" w14:paraId="4BE5B6E6" w14:textId="77777777" w:rsidTr="00DF558A">
        <w:trPr>
          <w:trHeight w:val="70"/>
        </w:trPr>
        <w:tc>
          <w:tcPr>
            <w:tcW w:w="1340" w:type="pct"/>
            <w:shd w:val="clear" w:color="auto" w:fill="DBE5F1"/>
            <w:vAlign w:val="center"/>
            <w:hideMark/>
          </w:tcPr>
          <w:p w14:paraId="6B20F8B0" w14:textId="77777777" w:rsidR="00886FC0" w:rsidRPr="00AB2EAB" w:rsidRDefault="00886FC0" w:rsidP="00265B5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660" w:type="pct"/>
            <w:shd w:val="clear" w:color="auto" w:fill="auto"/>
            <w:vAlign w:val="center"/>
            <w:hideMark/>
          </w:tcPr>
          <w:p w14:paraId="6AF1736B" w14:textId="47F758A9" w:rsidR="00886FC0" w:rsidRPr="00886FC0" w:rsidRDefault="00886FC0" w:rsidP="00265B5A">
            <w:pPr>
              <w:spacing w:after="0" w:line="240" w:lineRule="auto"/>
              <w:rPr>
                <w:rFonts w:eastAsia="Times New Roman" w:cstheme="minorHAnsi"/>
                <w:color w:val="000000"/>
                <w:sz w:val="18"/>
                <w:szCs w:val="18"/>
                <w:lang w:eastAsia="en-GB"/>
              </w:rPr>
            </w:pPr>
            <w:r w:rsidRPr="00886FC0">
              <w:rPr>
                <w:rFonts w:ascii="Calibri" w:eastAsia="Times New Roman" w:hAnsi="Calibri" w:cs="Calibri"/>
                <w:color w:val="000000"/>
                <w:sz w:val="18"/>
                <w:szCs w:val="18"/>
                <w:lang w:eastAsia="en-GB"/>
              </w:rPr>
              <w:t>4</w:t>
            </w:r>
            <w:r w:rsidR="00BB4253">
              <w:rPr>
                <w:rFonts w:ascii="Calibri" w:eastAsia="Times New Roman" w:hAnsi="Calibri" w:cs="Calibri"/>
                <w:color w:val="000000"/>
                <w:sz w:val="18"/>
                <w:szCs w:val="18"/>
                <w:lang w:eastAsia="en-GB"/>
              </w:rPr>
              <w:t>4</w:t>
            </w:r>
          </w:p>
        </w:tc>
      </w:tr>
      <w:tr w:rsidR="00886FC0" w:rsidRPr="00AB2EAB" w14:paraId="59FF49BB" w14:textId="77777777" w:rsidTr="00DF558A">
        <w:trPr>
          <w:trHeight w:val="20"/>
        </w:trPr>
        <w:tc>
          <w:tcPr>
            <w:tcW w:w="1340" w:type="pct"/>
            <w:shd w:val="clear" w:color="auto" w:fill="DBE5F1"/>
            <w:vAlign w:val="center"/>
            <w:hideMark/>
          </w:tcPr>
          <w:p w14:paraId="46A6661A" w14:textId="77777777" w:rsidR="00886FC0" w:rsidRPr="00AB2EAB" w:rsidRDefault="00886FC0" w:rsidP="00265B5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660" w:type="pct"/>
            <w:shd w:val="clear" w:color="auto" w:fill="auto"/>
            <w:vAlign w:val="center"/>
            <w:hideMark/>
          </w:tcPr>
          <w:p w14:paraId="78A7D766" w14:textId="771127C7" w:rsidR="00886FC0" w:rsidRPr="00886FC0" w:rsidRDefault="00BB4253" w:rsidP="00265B5A">
            <w:pPr>
              <w:spacing w:after="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210.000</w:t>
            </w:r>
            <w:r w:rsidR="00886FC0" w:rsidRPr="00886FC0">
              <w:rPr>
                <w:rFonts w:ascii="Calibri" w:eastAsia="Times New Roman" w:hAnsi="Calibri" w:cs="Calibri"/>
                <w:color w:val="000000"/>
                <w:sz w:val="18"/>
                <w:szCs w:val="18"/>
                <w:lang w:eastAsia="en-GB"/>
              </w:rPr>
              <w:t xml:space="preserve"> €</w:t>
            </w:r>
          </w:p>
        </w:tc>
      </w:tr>
      <w:tr w:rsidR="00886FC0" w:rsidRPr="00AB2EAB" w14:paraId="37A34300" w14:textId="77777777" w:rsidTr="00DF558A">
        <w:trPr>
          <w:trHeight w:val="20"/>
        </w:trPr>
        <w:tc>
          <w:tcPr>
            <w:tcW w:w="1340" w:type="pct"/>
            <w:shd w:val="clear" w:color="auto" w:fill="DBE5F1"/>
            <w:vAlign w:val="center"/>
            <w:hideMark/>
          </w:tcPr>
          <w:p w14:paraId="31BC7782" w14:textId="77777777" w:rsidR="00886FC0" w:rsidRPr="00AB2EAB" w:rsidRDefault="00886FC0" w:rsidP="00265B5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 Izvor finansiranja</w:t>
            </w:r>
          </w:p>
        </w:tc>
        <w:tc>
          <w:tcPr>
            <w:tcW w:w="3660" w:type="pct"/>
            <w:shd w:val="clear" w:color="auto" w:fill="auto"/>
            <w:vAlign w:val="center"/>
            <w:hideMark/>
          </w:tcPr>
          <w:p w14:paraId="26417146" w14:textId="682FFC12" w:rsidR="00886FC0" w:rsidRPr="00886FC0" w:rsidRDefault="00BB4253" w:rsidP="00265B5A">
            <w:pPr>
              <w:spacing w:after="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budžet opštine, Eko Fond</w:t>
            </w:r>
          </w:p>
        </w:tc>
      </w:tr>
      <w:tr w:rsidR="00886FC0" w:rsidRPr="00AB2EAB" w14:paraId="3B37FEEC" w14:textId="77777777" w:rsidTr="00DF558A">
        <w:trPr>
          <w:trHeight w:val="20"/>
        </w:trPr>
        <w:tc>
          <w:tcPr>
            <w:tcW w:w="1340" w:type="pct"/>
            <w:shd w:val="clear" w:color="auto" w:fill="DBE5F1"/>
            <w:vAlign w:val="center"/>
            <w:hideMark/>
          </w:tcPr>
          <w:p w14:paraId="0D4E362A" w14:textId="77777777" w:rsidR="00886FC0" w:rsidRPr="00AB2EAB" w:rsidRDefault="00886FC0" w:rsidP="00265B5A">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Ključne ugrožene/osjetljive grupe koje će imati koristi od mjere </w:t>
            </w:r>
          </w:p>
        </w:tc>
        <w:tc>
          <w:tcPr>
            <w:tcW w:w="3660" w:type="pct"/>
            <w:shd w:val="clear" w:color="auto" w:fill="auto"/>
            <w:vAlign w:val="center"/>
            <w:hideMark/>
          </w:tcPr>
          <w:p w14:paraId="0C809099" w14:textId="13E62545" w:rsidR="00886FC0" w:rsidRPr="00886FC0" w:rsidRDefault="00BB4253" w:rsidP="00265B5A">
            <w:pPr>
              <w:spacing w:after="0" w:line="240" w:lineRule="auto"/>
              <w:rPr>
                <w:rFonts w:eastAsia="Times New Roman" w:cstheme="minorHAnsi"/>
                <w:color w:val="000000"/>
                <w:sz w:val="18"/>
                <w:szCs w:val="18"/>
                <w:lang w:eastAsia="en-GB"/>
              </w:rPr>
            </w:pPr>
            <w:r w:rsidRPr="00BB4253">
              <w:rPr>
                <w:sz w:val="18"/>
                <w:szCs w:val="18"/>
                <w:lang w:val="sr-Latn-ME"/>
              </w:rPr>
              <w:t>Mjera treba da doprinose smanjenju broja energetski siromašnih domaćinstava.</w:t>
            </w:r>
          </w:p>
        </w:tc>
      </w:tr>
    </w:tbl>
    <w:p w14:paraId="08E34C4F" w14:textId="77777777" w:rsidR="00117A8C" w:rsidRDefault="00117A8C" w:rsidP="007454DC">
      <w:pPr>
        <w:rPr>
          <w:rFonts w:cstheme="minorHAnsi"/>
          <w:lang w:val="hr-HR"/>
        </w:rPr>
      </w:pPr>
    </w:p>
    <w:p w14:paraId="30A9EDDD" w14:textId="77777777" w:rsidR="00813045" w:rsidRDefault="00813045" w:rsidP="007454DC">
      <w:pPr>
        <w:rPr>
          <w:rFonts w:cstheme="minorHAnsi"/>
          <w:lang w:val="hr-HR"/>
        </w:rPr>
        <w:sectPr w:rsidR="00813045" w:rsidSect="001904B8">
          <w:pgSz w:w="11906" w:h="16838"/>
          <w:pgMar w:top="1440" w:right="1440" w:bottom="1440" w:left="1440"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4"/>
        <w:gridCol w:w="6472"/>
      </w:tblGrid>
      <w:tr w:rsidR="00813045" w:rsidRPr="00AB2EAB" w14:paraId="07FBE5FD" w14:textId="77777777" w:rsidTr="00265B5A">
        <w:trPr>
          <w:trHeight w:val="63"/>
          <w:tblHeader/>
        </w:trPr>
        <w:tc>
          <w:tcPr>
            <w:tcW w:w="1411" w:type="pct"/>
            <w:shd w:val="clear" w:color="auto" w:fill="4F81BD"/>
            <w:vAlign w:val="center"/>
            <w:hideMark/>
          </w:tcPr>
          <w:p w14:paraId="02171074" w14:textId="77777777" w:rsidR="00813045" w:rsidRPr="00AB2EAB" w:rsidRDefault="00813045" w:rsidP="00265B5A">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589" w:type="pct"/>
            <w:shd w:val="clear" w:color="auto" w:fill="4F81BD"/>
            <w:vAlign w:val="center"/>
            <w:hideMark/>
          </w:tcPr>
          <w:p w14:paraId="49DEEB76" w14:textId="7F307CAA" w:rsidR="00813045" w:rsidRPr="00AB2EAB" w:rsidRDefault="00813045" w:rsidP="00265B5A">
            <w:pPr>
              <w:spacing w:before="60" w:after="60" w:line="240" w:lineRule="auto"/>
              <w:rPr>
                <w:rFonts w:eastAsia="Times New Roman" w:cstheme="minorHAnsi"/>
                <w:b/>
                <w:bCs/>
                <w:color w:val="FFFFFF" w:themeColor="background1"/>
                <w:sz w:val="18"/>
                <w:szCs w:val="18"/>
                <w:lang w:eastAsia="en-GB"/>
              </w:rPr>
            </w:pPr>
            <w:r>
              <w:rPr>
                <w:rFonts w:eastAsia="Times New Roman" w:cstheme="minorHAnsi"/>
                <w:b/>
                <w:bCs/>
                <w:color w:val="FFFFFF" w:themeColor="background1"/>
                <w:sz w:val="18"/>
                <w:szCs w:val="18"/>
                <w:lang w:eastAsia="en-GB"/>
              </w:rPr>
              <w:t>1</w:t>
            </w:r>
            <w:r w:rsidR="00D002C7">
              <w:rPr>
                <w:rFonts w:eastAsia="Times New Roman" w:cstheme="minorHAnsi"/>
                <w:b/>
                <w:bCs/>
                <w:color w:val="FFFFFF" w:themeColor="background1"/>
                <w:sz w:val="18"/>
                <w:szCs w:val="18"/>
                <w:lang w:eastAsia="en-GB"/>
              </w:rPr>
              <w:t>2</w:t>
            </w:r>
          </w:p>
        </w:tc>
      </w:tr>
      <w:tr w:rsidR="00813045" w:rsidRPr="00AB2EAB" w14:paraId="33E2F1E8" w14:textId="77777777" w:rsidTr="00265B5A">
        <w:trPr>
          <w:trHeight w:val="20"/>
          <w:tblHeader/>
        </w:trPr>
        <w:tc>
          <w:tcPr>
            <w:tcW w:w="1411" w:type="pct"/>
            <w:shd w:val="clear" w:color="auto" w:fill="4F81BD"/>
            <w:vAlign w:val="center"/>
            <w:hideMark/>
          </w:tcPr>
          <w:p w14:paraId="65B2D667" w14:textId="77777777" w:rsidR="00813045" w:rsidRPr="00AB2EAB" w:rsidRDefault="00813045" w:rsidP="00813045">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 xml:space="preserve">Naziv mjere </w:t>
            </w:r>
          </w:p>
        </w:tc>
        <w:tc>
          <w:tcPr>
            <w:tcW w:w="3589" w:type="pct"/>
            <w:shd w:val="clear" w:color="auto" w:fill="4F81BD"/>
            <w:vAlign w:val="center"/>
            <w:hideMark/>
          </w:tcPr>
          <w:p w14:paraId="18D80FCD" w14:textId="396B83E3" w:rsidR="00813045" w:rsidRPr="00886FC0" w:rsidRDefault="000C2256" w:rsidP="000C2256">
            <w:pPr>
              <w:spacing w:before="60" w:after="60" w:line="240" w:lineRule="auto"/>
              <w:rPr>
                <w:rFonts w:eastAsia="Times New Roman" w:cstheme="minorHAnsi"/>
                <w:b/>
                <w:bCs/>
                <w:color w:val="FFFFFF" w:themeColor="background1"/>
                <w:sz w:val="18"/>
                <w:szCs w:val="18"/>
                <w:lang w:eastAsia="en-GB"/>
              </w:rPr>
            </w:pPr>
            <w:r>
              <w:rPr>
                <w:rFonts w:eastAsia="Times New Roman" w:cstheme="minorHAnsi"/>
                <w:b/>
                <w:bCs/>
                <w:color w:val="FFFFFF" w:themeColor="background1"/>
                <w:sz w:val="18"/>
                <w:szCs w:val="18"/>
                <w:lang w:eastAsia="en-GB"/>
              </w:rPr>
              <w:t>Dopuna Odluke</w:t>
            </w:r>
            <w:r w:rsidR="00813045" w:rsidRPr="00813045">
              <w:rPr>
                <w:rFonts w:eastAsia="Times New Roman" w:cstheme="minorHAnsi"/>
                <w:b/>
                <w:bCs/>
                <w:color w:val="FFFFFF" w:themeColor="background1"/>
                <w:sz w:val="18"/>
                <w:szCs w:val="18"/>
                <w:lang w:eastAsia="en-GB"/>
              </w:rPr>
              <w:t xml:space="preserve"> o naknadi za </w:t>
            </w:r>
            <w:r>
              <w:rPr>
                <w:rFonts w:eastAsia="Times New Roman" w:cstheme="minorHAnsi"/>
                <w:b/>
                <w:bCs/>
                <w:color w:val="FFFFFF" w:themeColor="background1"/>
                <w:sz w:val="18"/>
                <w:szCs w:val="18"/>
                <w:lang w:eastAsia="en-GB"/>
              </w:rPr>
              <w:t xml:space="preserve">komunalno opremanje građevinskog zemljišta u cilju podsticaja ugradnje obnovljivih izvora energije na građevinskim objektima </w:t>
            </w:r>
          </w:p>
        </w:tc>
      </w:tr>
      <w:tr w:rsidR="00813045" w:rsidRPr="00AB2EAB" w14:paraId="007DB1A6" w14:textId="77777777" w:rsidTr="00265B5A">
        <w:trPr>
          <w:trHeight w:val="20"/>
        </w:trPr>
        <w:tc>
          <w:tcPr>
            <w:tcW w:w="1411" w:type="pct"/>
            <w:shd w:val="clear" w:color="auto" w:fill="DBE5F1"/>
            <w:vAlign w:val="center"/>
            <w:hideMark/>
          </w:tcPr>
          <w:p w14:paraId="2467213B" w14:textId="77777777" w:rsidR="00813045" w:rsidRPr="00AB2EAB" w:rsidRDefault="00813045" w:rsidP="0081304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89" w:type="pct"/>
            <w:shd w:val="clear" w:color="auto" w:fill="auto"/>
            <w:vAlign w:val="center"/>
            <w:hideMark/>
          </w:tcPr>
          <w:p w14:paraId="2372A702" w14:textId="2A993FCA" w:rsidR="00813045" w:rsidRPr="00813045" w:rsidRDefault="00813045" w:rsidP="00813045">
            <w:pPr>
              <w:spacing w:after="0" w:line="240" w:lineRule="auto"/>
              <w:rPr>
                <w:rFonts w:eastAsia="Times New Roman" w:cstheme="minorHAnsi"/>
                <w:color w:val="000000"/>
                <w:sz w:val="18"/>
                <w:szCs w:val="18"/>
                <w:lang w:eastAsia="en-GB"/>
              </w:rPr>
            </w:pPr>
            <w:r w:rsidRPr="00813045">
              <w:rPr>
                <w:rFonts w:ascii="Calibri" w:eastAsia="Times New Roman" w:hAnsi="Calibri" w:cs="Calibri"/>
                <w:color w:val="000000"/>
                <w:sz w:val="18"/>
                <w:szCs w:val="18"/>
                <w:lang w:eastAsia="en-GB"/>
              </w:rPr>
              <w:t>Zgradarstvo</w:t>
            </w:r>
          </w:p>
        </w:tc>
      </w:tr>
      <w:tr w:rsidR="00813045" w:rsidRPr="00AB2EAB" w14:paraId="2DE130AB" w14:textId="77777777" w:rsidTr="00265B5A">
        <w:trPr>
          <w:trHeight w:val="20"/>
        </w:trPr>
        <w:tc>
          <w:tcPr>
            <w:tcW w:w="1411" w:type="pct"/>
            <w:shd w:val="clear" w:color="auto" w:fill="DBE5F1"/>
            <w:vAlign w:val="center"/>
            <w:hideMark/>
          </w:tcPr>
          <w:p w14:paraId="7114F070" w14:textId="77777777" w:rsidR="00813045" w:rsidRPr="00AB2EAB" w:rsidRDefault="00813045" w:rsidP="0081304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89" w:type="pct"/>
            <w:shd w:val="clear" w:color="auto" w:fill="auto"/>
            <w:vAlign w:val="center"/>
            <w:hideMark/>
          </w:tcPr>
          <w:p w14:paraId="4B58EF4D" w14:textId="76F598F6" w:rsidR="00813045" w:rsidRPr="00813045" w:rsidRDefault="00813045" w:rsidP="00813045">
            <w:pPr>
              <w:spacing w:after="0" w:line="240" w:lineRule="auto"/>
              <w:rPr>
                <w:rFonts w:eastAsia="Times New Roman" w:cstheme="minorHAnsi"/>
                <w:color w:val="000000"/>
                <w:sz w:val="18"/>
                <w:szCs w:val="18"/>
                <w:lang w:eastAsia="en-GB"/>
              </w:rPr>
            </w:pPr>
            <w:r w:rsidRPr="00813045">
              <w:rPr>
                <w:rFonts w:ascii="Calibri" w:eastAsia="Times New Roman" w:hAnsi="Calibri" w:cs="Calibri"/>
                <w:color w:val="000000"/>
                <w:sz w:val="18"/>
                <w:szCs w:val="18"/>
                <w:lang w:eastAsia="en-GB"/>
              </w:rPr>
              <w:t>Opština Kolašin</w:t>
            </w:r>
          </w:p>
        </w:tc>
      </w:tr>
      <w:tr w:rsidR="00813045" w:rsidRPr="00AB2EAB" w14:paraId="3DB16263" w14:textId="77777777" w:rsidTr="00265B5A">
        <w:trPr>
          <w:trHeight w:val="1220"/>
        </w:trPr>
        <w:tc>
          <w:tcPr>
            <w:tcW w:w="1411" w:type="pct"/>
            <w:shd w:val="clear" w:color="auto" w:fill="DBE5F1"/>
            <w:vAlign w:val="center"/>
            <w:hideMark/>
          </w:tcPr>
          <w:p w14:paraId="3314E5D7" w14:textId="77777777" w:rsidR="00813045" w:rsidRPr="00AB2EAB" w:rsidRDefault="00813045" w:rsidP="0081304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Opis mjere </w:t>
            </w:r>
          </w:p>
        </w:tc>
        <w:tc>
          <w:tcPr>
            <w:tcW w:w="3589" w:type="pct"/>
            <w:shd w:val="clear" w:color="auto" w:fill="auto"/>
            <w:vAlign w:val="center"/>
            <w:hideMark/>
          </w:tcPr>
          <w:p w14:paraId="49C2B364" w14:textId="52F0FD95" w:rsidR="00813045" w:rsidRPr="00813045" w:rsidRDefault="00813045" w:rsidP="00813045">
            <w:pPr>
              <w:spacing w:after="0" w:line="240" w:lineRule="auto"/>
              <w:jc w:val="both"/>
              <w:rPr>
                <w:rFonts w:ascii="Calibri" w:eastAsia="Times New Roman" w:hAnsi="Calibri" w:cs="Calibri"/>
                <w:color w:val="000000"/>
                <w:sz w:val="18"/>
                <w:szCs w:val="18"/>
                <w:lang w:eastAsia="en-GB"/>
              </w:rPr>
            </w:pPr>
            <w:r w:rsidRPr="00813045">
              <w:rPr>
                <w:rFonts w:ascii="Calibri" w:eastAsia="Times New Roman" w:hAnsi="Calibri" w:cs="Calibri"/>
                <w:color w:val="000000"/>
                <w:sz w:val="18"/>
                <w:szCs w:val="18"/>
                <w:lang w:eastAsia="en-GB"/>
              </w:rPr>
              <w:t>Opština se obavezala na donošenje izmjena odluke o naknadi za komunalno uređenje (naknada za uređenje zemljišta). Nivo takvih subvencija varira u različitim opštinama, u rasponu između 25 i 200 € po kvadratnom metru instalisanog solarnog kolektora i PV panela. Ova mjera ima za cilj pružanje podrške pravnim licima prilikom ugradnje solarnih kolektora i PV panela. Program podrške osmišljen je na način kako bi podstakli pravna lica da implementiraju solarne tehnologije, smanjujući tako njihovu zavisnost od konvencionalnih izvora energije.</w:t>
            </w:r>
            <w:r w:rsidR="003D25E4">
              <w:rPr>
                <w:rFonts w:ascii="Calibri" w:eastAsia="Times New Roman" w:hAnsi="Calibri" w:cs="Calibri"/>
                <w:color w:val="000000"/>
                <w:sz w:val="18"/>
                <w:szCs w:val="18"/>
                <w:lang w:eastAsia="en-GB"/>
              </w:rPr>
              <w:t xml:space="preserve"> </w:t>
            </w:r>
            <w:r w:rsidR="00CF3798">
              <w:rPr>
                <w:rFonts w:ascii="Calibri" w:eastAsia="Times New Roman" w:hAnsi="Calibri" w:cs="Calibri"/>
                <w:color w:val="000000"/>
                <w:sz w:val="18"/>
                <w:szCs w:val="18"/>
                <w:lang w:eastAsia="en-GB"/>
              </w:rPr>
              <w:t xml:space="preserve">Pretpostavlja  se, da će se ova mjera u potpunosti sprovesti do 2030.godine. </w:t>
            </w:r>
            <w:r w:rsidRPr="00813045">
              <w:rPr>
                <w:rFonts w:ascii="Calibri" w:eastAsia="Times New Roman" w:hAnsi="Calibri" w:cs="Calibri"/>
                <w:color w:val="000000"/>
                <w:sz w:val="18"/>
                <w:szCs w:val="18"/>
                <w:lang w:eastAsia="en-GB"/>
              </w:rPr>
              <w:t>Za realizaciju mjere, neophodno je da lokalna samouprava sprovede niz aktivnosti, kao što su:</w:t>
            </w:r>
          </w:p>
          <w:p w14:paraId="26E9920D" w14:textId="77777777" w:rsidR="00813045" w:rsidRPr="00813045" w:rsidRDefault="00813045">
            <w:pPr>
              <w:pStyle w:val="ListParagraph"/>
              <w:numPr>
                <w:ilvl w:val="0"/>
                <w:numId w:val="95"/>
              </w:numPr>
              <w:spacing w:after="0" w:line="240" w:lineRule="auto"/>
              <w:ind w:left="360"/>
              <w:jc w:val="both"/>
              <w:rPr>
                <w:rFonts w:ascii="Calibri" w:eastAsia="Times New Roman" w:hAnsi="Calibri" w:cs="Calibri"/>
                <w:color w:val="000000"/>
                <w:sz w:val="18"/>
                <w:szCs w:val="18"/>
                <w:lang w:eastAsia="en-GB"/>
              </w:rPr>
            </w:pPr>
            <w:r w:rsidRPr="00813045">
              <w:rPr>
                <w:rFonts w:ascii="Calibri" w:eastAsia="Times New Roman" w:hAnsi="Calibri" w:cs="Calibri"/>
                <w:color w:val="000000"/>
                <w:sz w:val="18"/>
                <w:szCs w:val="18"/>
                <w:lang w:eastAsia="en-GB"/>
              </w:rPr>
              <w:t>Obezbijedi finansijski podsticaj, poput smanjenja lokalnih taksi za fizička i pravna lica koja investiraju u solarne tehnologije, s tim da se obezbijedi veće smanjenje za PV panele u odnosu na solarne kolektore za grijanje vode.</w:t>
            </w:r>
          </w:p>
          <w:p w14:paraId="655BEF5B" w14:textId="6994CF24" w:rsidR="00813045" w:rsidRPr="00813045" w:rsidRDefault="00813045">
            <w:pPr>
              <w:pStyle w:val="ListParagraph"/>
              <w:numPr>
                <w:ilvl w:val="0"/>
                <w:numId w:val="95"/>
              </w:numPr>
              <w:spacing w:after="0" w:line="240" w:lineRule="auto"/>
              <w:ind w:left="360"/>
              <w:jc w:val="both"/>
              <w:rPr>
                <w:rFonts w:ascii="Calibri" w:eastAsia="Times New Roman" w:hAnsi="Calibri" w:cs="Calibri"/>
                <w:color w:val="000000"/>
                <w:sz w:val="18"/>
                <w:szCs w:val="18"/>
                <w:lang w:eastAsia="en-GB"/>
              </w:rPr>
            </w:pPr>
            <w:r w:rsidRPr="00813045">
              <w:rPr>
                <w:rFonts w:ascii="Calibri" w:eastAsia="Times New Roman" w:hAnsi="Calibri" w:cs="Calibri"/>
                <w:color w:val="000000"/>
                <w:sz w:val="18"/>
                <w:szCs w:val="18"/>
                <w:lang w:eastAsia="en-GB"/>
              </w:rPr>
              <w:t>Definisanje smjernica i standarda za instalaciju solarnih i PV kolektora u skladu sa nacionalnom legislativom, a kako bi se osigurao kvalitet i sigurnost.</w:t>
            </w:r>
          </w:p>
          <w:p w14:paraId="5E2785A2" w14:textId="77777777" w:rsidR="00813045" w:rsidRPr="00813045" w:rsidRDefault="00813045">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813045">
              <w:rPr>
                <w:rFonts w:ascii="Calibri" w:eastAsia="Times New Roman" w:hAnsi="Calibri" w:cs="Calibri"/>
                <w:color w:val="000000"/>
                <w:sz w:val="18"/>
                <w:szCs w:val="18"/>
                <w:lang w:eastAsia="en-GB"/>
              </w:rPr>
              <w:t>Pružanje tehničke podrške prilikom planiranja i implementacije solarnih rješenja.</w:t>
            </w:r>
          </w:p>
          <w:p w14:paraId="5D4E2E92" w14:textId="77777777" w:rsidR="00813045" w:rsidRPr="00813045" w:rsidRDefault="00813045">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813045">
              <w:rPr>
                <w:rFonts w:ascii="Calibri" w:eastAsia="Times New Roman" w:hAnsi="Calibri" w:cs="Calibri"/>
                <w:color w:val="000000"/>
                <w:sz w:val="18"/>
                <w:szCs w:val="18"/>
                <w:lang w:eastAsia="en-GB"/>
              </w:rPr>
              <w:t>Uspostavljanje saradnje sa distributerima solarnih tehnologija i drugim relevantnim partnerima kako bi se osigurala podrška u nabavci i instalaciji opreme.</w:t>
            </w:r>
          </w:p>
          <w:p w14:paraId="0B75B51A" w14:textId="05670C44" w:rsidR="00813045" w:rsidRPr="00813045" w:rsidRDefault="00813045">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813045">
              <w:rPr>
                <w:rFonts w:ascii="Calibri" w:eastAsia="Times New Roman" w:hAnsi="Calibri" w:cs="Calibri"/>
                <w:color w:val="000000"/>
                <w:sz w:val="18"/>
                <w:szCs w:val="18"/>
                <w:lang w:eastAsia="en-GB"/>
              </w:rPr>
              <w:t>Informisanje pravnih lica o dugoročnim ekonomskim benefitima uvođenja solarnih rješenja, uključujući smanjenje troškova energije i pozitivan uticaj na reputaciju.</w:t>
            </w:r>
          </w:p>
        </w:tc>
      </w:tr>
      <w:tr w:rsidR="00813045" w:rsidRPr="00AB2EAB" w14:paraId="3B17C41F" w14:textId="77777777" w:rsidTr="00265B5A">
        <w:trPr>
          <w:trHeight w:val="20"/>
        </w:trPr>
        <w:tc>
          <w:tcPr>
            <w:tcW w:w="1411" w:type="pct"/>
            <w:shd w:val="clear" w:color="auto" w:fill="DBE5F1"/>
            <w:vAlign w:val="center"/>
            <w:hideMark/>
          </w:tcPr>
          <w:p w14:paraId="591855CB" w14:textId="77777777" w:rsidR="00813045" w:rsidRPr="00AB2EAB" w:rsidRDefault="00813045" w:rsidP="0081304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89" w:type="pct"/>
            <w:shd w:val="clear" w:color="auto" w:fill="auto"/>
            <w:vAlign w:val="center"/>
            <w:hideMark/>
          </w:tcPr>
          <w:p w14:paraId="15A020D2" w14:textId="0E640F8A" w:rsidR="00813045" w:rsidRPr="00813045" w:rsidRDefault="00813045" w:rsidP="00813045">
            <w:pPr>
              <w:spacing w:after="0" w:line="240" w:lineRule="auto"/>
              <w:rPr>
                <w:rFonts w:eastAsia="Times New Roman" w:cstheme="minorHAnsi"/>
                <w:color w:val="000000"/>
                <w:sz w:val="18"/>
                <w:szCs w:val="18"/>
                <w:lang w:eastAsia="en-GB"/>
              </w:rPr>
            </w:pPr>
            <w:r w:rsidRPr="00813045">
              <w:rPr>
                <w:rFonts w:ascii="Calibri" w:eastAsia="Times New Roman" w:hAnsi="Calibri" w:cs="Calibri"/>
                <w:color w:val="000000"/>
                <w:sz w:val="18"/>
                <w:szCs w:val="18"/>
                <w:lang w:eastAsia="en-GB"/>
              </w:rPr>
              <w:t>2024-2030</w:t>
            </w:r>
          </w:p>
        </w:tc>
      </w:tr>
      <w:tr w:rsidR="00813045" w:rsidRPr="00AB2EAB" w14:paraId="66F961BE" w14:textId="77777777" w:rsidTr="00265B5A">
        <w:trPr>
          <w:trHeight w:val="20"/>
        </w:trPr>
        <w:tc>
          <w:tcPr>
            <w:tcW w:w="1411" w:type="pct"/>
            <w:shd w:val="clear" w:color="auto" w:fill="DBE5F1"/>
            <w:vAlign w:val="center"/>
            <w:hideMark/>
          </w:tcPr>
          <w:p w14:paraId="19CBBD12" w14:textId="77777777" w:rsidR="00813045" w:rsidRPr="00AB2EAB" w:rsidRDefault="00813045" w:rsidP="0081304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89" w:type="pct"/>
            <w:shd w:val="clear" w:color="auto" w:fill="auto"/>
            <w:vAlign w:val="center"/>
            <w:hideMark/>
          </w:tcPr>
          <w:p w14:paraId="38210CEB" w14:textId="488C47FD" w:rsidR="00813045" w:rsidRPr="00813045" w:rsidRDefault="00813045" w:rsidP="00813045">
            <w:pPr>
              <w:spacing w:after="0" w:line="240" w:lineRule="auto"/>
              <w:rPr>
                <w:rFonts w:eastAsia="Times New Roman" w:cstheme="minorHAnsi"/>
                <w:color w:val="000000"/>
                <w:sz w:val="18"/>
                <w:szCs w:val="18"/>
                <w:lang w:eastAsia="en-GB"/>
              </w:rPr>
            </w:pPr>
            <w:r w:rsidRPr="00813045">
              <w:rPr>
                <w:rFonts w:ascii="Calibri" w:eastAsia="Times New Roman" w:hAnsi="Calibri" w:cs="Calibri"/>
                <w:color w:val="000000"/>
                <w:sz w:val="18"/>
                <w:szCs w:val="18"/>
                <w:lang w:eastAsia="en-GB"/>
              </w:rPr>
              <w:t>n/a </w:t>
            </w:r>
          </w:p>
        </w:tc>
      </w:tr>
      <w:tr w:rsidR="00813045" w:rsidRPr="00AB2EAB" w14:paraId="49449EA2" w14:textId="77777777" w:rsidTr="00265B5A">
        <w:trPr>
          <w:trHeight w:val="20"/>
        </w:trPr>
        <w:tc>
          <w:tcPr>
            <w:tcW w:w="1411" w:type="pct"/>
            <w:shd w:val="clear" w:color="auto" w:fill="DBE5F1"/>
            <w:vAlign w:val="center"/>
            <w:hideMark/>
          </w:tcPr>
          <w:p w14:paraId="0827B614" w14:textId="77777777" w:rsidR="00813045" w:rsidRPr="00AB2EAB" w:rsidRDefault="00813045" w:rsidP="0081304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89" w:type="pct"/>
            <w:shd w:val="clear" w:color="auto" w:fill="auto"/>
            <w:vAlign w:val="center"/>
            <w:hideMark/>
          </w:tcPr>
          <w:p w14:paraId="7680E0FF" w14:textId="057A0928" w:rsidR="00813045" w:rsidRPr="00813045" w:rsidRDefault="00813045" w:rsidP="00813045">
            <w:pPr>
              <w:spacing w:after="0" w:line="240" w:lineRule="auto"/>
              <w:rPr>
                <w:rFonts w:eastAsia="Times New Roman" w:cstheme="minorHAnsi"/>
                <w:color w:val="000000"/>
                <w:sz w:val="18"/>
                <w:szCs w:val="18"/>
                <w:lang w:eastAsia="en-GB"/>
              </w:rPr>
            </w:pPr>
            <w:r w:rsidRPr="00813045">
              <w:rPr>
                <w:rFonts w:ascii="Calibri" w:eastAsia="Times New Roman" w:hAnsi="Calibri" w:cs="Calibri"/>
                <w:color w:val="000000"/>
                <w:sz w:val="18"/>
                <w:szCs w:val="18"/>
                <w:lang w:eastAsia="en-GB"/>
              </w:rPr>
              <w:t>n/a</w:t>
            </w:r>
          </w:p>
        </w:tc>
      </w:tr>
      <w:tr w:rsidR="00813045" w:rsidRPr="00AB2EAB" w14:paraId="06D824C8" w14:textId="77777777" w:rsidTr="00265B5A">
        <w:trPr>
          <w:trHeight w:val="20"/>
        </w:trPr>
        <w:tc>
          <w:tcPr>
            <w:tcW w:w="1411" w:type="pct"/>
            <w:shd w:val="clear" w:color="auto" w:fill="DBE5F1"/>
            <w:vAlign w:val="center"/>
            <w:hideMark/>
          </w:tcPr>
          <w:p w14:paraId="68867A66" w14:textId="77777777" w:rsidR="00813045" w:rsidRPr="00AB2EAB" w:rsidRDefault="00813045" w:rsidP="0081304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89" w:type="pct"/>
            <w:shd w:val="clear" w:color="auto" w:fill="auto"/>
            <w:vAlign w:val="center"/>
            <w:hideMark/>
          </w:tcPr>
          <w:p w14:paraId="0A129B30" w14:textId="56465C0A" w:rsidR="00813045" w:rsidRPr="00813045" w:rsidRDefault="00813045" w:rsidP="00813045">
            <w:pPr>
              <w:spacing w:after="0" w:line="240" w:lineRule="auto"/>
              <w:rPr>
                <w:rFonts w:eastAsia="Times New Roman" w:cstheme="minorHAnsi"/>
                <w:color w:val="000000"/>
                <w:sz w:val="18"/>
                <w:szCs w:val="18"/>
                <w:lang w:eastAsia="en-GB"/>
              </w:rPr>
            </w:pPr>
            <w:r w:rsidRPr="00813045">
              <w:rPr>
                <w:rFonts w:ascii="Calibri" w:eastAsia="Times New Roman" w:hAnsi="Calibri" w:cs="Calibri"/>
                <w:color w:val="000000"/>
                <w:sz w:val="18"/>
                <w:szCs w:val="18"/>
                <w:lang w:eastAsia="en-GB"/>
              </w:rPr>
              <w:t>n/a</w:t>
            </w:r>
          </w:p>
        </w:tc>
      </w:tr>
      <w:tr w:rsidR="00813045" w:rsidRPr="00AB2EAB" w14:paraId="089BC637" w14:textId="77777777" w:rsidTr="00265B5A">
        <w:trPr>
          <w:trHeight w:val="70"/>
        </w:trPr>
        <w:tc>
          <w:tcPr>
            <w:tcW w:w="1411" w:type="pct"/>
            <w:shd w:val="clear" w:color="auto" w:fill="DBE5F1"/>
            <w:vAlign w:val="center"/>
            <w:hideMark/>
          </w:tcPr>
          <w:p w14:paraId="2D07C3CE" w14:textId="77777777" w:rsidR="00813045" w:rsidRPr="00AB2EAB" w:rsidRDefault="00813045" w:rsidP="0081304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89" w:type="pct"/>
            <w:shd w:val="clear" w:color="auto" w:fill="auto"/>
            <w:vAlign w:val="center"/>
            <w:hideMark/>
          </w:tcPr>
          <w:p w14:paraId="1DEF83B0" w14:textId="672DBCAA" w:rsidR="00813045" w:rsidRPr="00813045" w:rsidRDefault="00813045" w:rsidP="00813045">
            <w:pPr>
              <w:spacing w:after="0" w:line="240" w:lineRule="auto"/>
              <w:rPr>
                <w:rFonts w:eastAsia="Times New Roman" w:cstheme="minorHAnsi"/>
                <w:color w:val="000000"/>
                <w:sz w:val="18"/>
                <w:szCs w:val="18"/>
                <w:lang w:eastAsia="en-GB"/>
              </w:rPr>
            </w:pPr>
            <w:r w:rsidRPr="00813045">
              <w:rPr>
                <w:rFonts w:ascii="Calibri" w:eastAsia="Times New Roman" w:hAnsi="Calibri" w:cs="Calibri"/>
                <w:color w:val="000000"/>
                <w:sz w:val="18"/>
                <w:szCs w:val="18"/>
                <w:lang w:eastAsia="en-GB"/>
              </w:rPr>
              <w:t>n/a</w:t>
            </w:r>
          </w:p>
        </w:tc>
      </w:tr>
      <w:tr w:rsidR="00813045" w:rsidRPr="00AB2EAB" w14:paraId="53509AE5" w14:textId="77777777" w:rsidTr="00265B5A">
        <w:trPr>
          <w:trHeight w:val="20"/>
        </w:trPr>
        <w:tc>
          <w:tcPr>
            <w:tcW w:w="1411" w:type="pct"/>
            <w:shd w:val="clear" w:color="auto" w:fill="DBE5F1"/>
            <w:vAlign w:val="center"/>
            <w:hideMark/>
          </w:tcPr>
          <w:p w14:paraId="5B0FE633" w14:textId="77777777" w:rsidR="00813045" w:rsidRPr="00AB2EAB" w:rsidRDefault="00813045" w:rsidP="0081304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89" w:type="pct"/>
            <w:shd w:val="clear" w:color="auto" w:fill="auto"/>
            <w:vAlign w:val="center"/>
            <w:hideMark/>
          </w:tcPr>
          <w:p w14:paraId="0BFF118A" w14:textId="37A86D9E" w:rsidR="00813045" w:rsidRPr="00813045" w:rsidRDefault="00813045" w:rsidP="00813045">
            <w:pPr>
              <w:spacing w:after="0" w:line="240" w:lineRule="auto"/>
              <w:rPr>
                <w:rFonts w:eastAsia="Times New Roman" w:cstheme="minorHAnsi"/>
                <w:color w:val="000000"/>
                <w:sz w:val="18"/>
                <w:szCs w:val="18"/>
                <w:lang w:eastAsia="en-GB"/>
              </w:rPr>
            </w:pPr>
            <w:r w:rsidRPr="00813045">
              <w:rPr>
                <w:rFonts w:ascii="Calibri" w:eastAsia="Times New Roman" w:hAnsi="Calibri" w:cs="Calibri"/>
                <w:color w:val="000000"/>
                <w:sz w:val="18"/>
                <w:szCs w:val="18"/>
                <w:lang w:eastAsia="en-GB"/>
              </w:rPr>
              <w:t>n/a</w:t>
            </w:r>
          </w:p>
        </w:tc>
      </w:tr>
      <w:tr w:rsidR="00813045" w:rsidRPr="00AB2EAB" w14:paraId="5DA145E6" w14:textId="77777777" w:rsidTr="00265B5A">
        <w:trPr>
          <w:trHeight w:val="20"/>
        </w:trPr>
        <w:tc>
          <w:tcPr>
            <w:tcW w:w="1411" w:type="pct"/>
            <w:shd w:val="clear" w:color="auto" w:fill="DBE5F1"/>
            <w:vAlign w:val="center"/>
            <w:hideMark/>
          </w:tcPr>
          <w:p w14:paraId="56533322" w14:textId="77777777" w:rsidR="00813045" w:rsidRPr="00AB2EAB" w:rsidRDefault="00813045" w:rsidP="0081304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 Izvor finansiranja</w:t>
            </w:r>
          </w:p>
        </w:tc>
        <w:tc>
          <w:tcPr>
            <w:tcW w:w="3589" w:type="pct"/>
            <w:shd w:val="clear" w:color="auto" w:fill="auto"/>
            <w:vAlign w:val="center"/>
            <w:hideMark/>
          </w:tcPr>
          <w:p w14:paraId="50DD876D" w14:textId="43A5641D" w:rsidR="00813045" w:rsidRPr="00813045" w:rsidRDefault="00813045" w:rsidP="00813045">
            <w:pPr>
              <w:spacing w:after="0" w:line="240" w:lineRule="auto"/>
              <w:rPr>
                <w:rFonts w:eastAsia="Times New Roman" w:cstheme="minorHAnsi"/>
                <w:color w:val="000000"/>
                <w:sz w:val="18"/>
                <w:szCs w:val="18"/>
                <w:lang w:eastAsia="en-GB"/>
              </w:rPr>
            </w:pPr>
            <w:r w:rsidRPr="00813045">
              <w:rPr>
                <w:rFonts w:ascii="Calibri" w:eastAsia="Times New Roman" w:hAnsi="Calibri" w:cs="Calibri"/>
                <w:color w:val="000000"/>
                <w:sz w:val="18"/>
                <w:szCs w:val="18"/>
                <w:lang w:eastAsia="en-GB"/>
              </w:rPr>
              <w:t>n/a</w:t>
            </w:r>
          </w:p>
        </w:tc>
      </w:tr>
      <w:tr w:rsidR="00813045" w:rsidRPr="00AB2EAB" w14:paraId="02E6CED1" w14:textId="77777777" w:rsidTr="00265B5A">
        <w:trPr>
          <w:trHeight w:val="20"/>
        </w:trPr>
        <w:tc>
          <w:tcPr>
            <w:tcW w:w="1411" w:type="pct"/>
            <w:shd w:val="clear" w:color="auto" w:fill="DBE5F1"/>
            <w:vAlign w:val="center"/>
            <w:hideMark/>
          </w:tcPr>
          <w:p w14:paraId="0F037893" w14:textId="77777777" w:rsidR="00813045" w:rsidRPr="00AB2EAB" w:rsidRDefault="00813045" w:rsidP="0081304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Ključne ugrožene/osjetljive grupe koje će imati koristi od mjere </w:t>
            </w:r>
          </w:p>
        </w:tc>
        <w:tc>
          <w:tcPr>
            <w:tcW w:w="3589" w:type="pct"/>
            <w:shd w:val="clear" w:color="auto" w:fill="auto"/>
            <w:vAlign w:val="center"/>
            <w:hideMark/>
          </w:tcPr>
          <w:p w14:paraId="13356816" w14:textId="53057092" w:rsidR="00813045" w:rsidRPr="00813045" w:rsidRDefault="00813045" w:rsidP="00813045">
            <w:pPr>
              <w:spacing w:after="0" w:line="240" w:lineRule="auto"/>
              <w:rPr>
                <w:rFonts w:eastAsia="Times New Roman" w:cstheme="minorHAnsi"/>
                <w:color w:val="000000"/>
                <w:sz w:val="18"/>
                <w:szCs w:val="18"/>
                <w:lang w:eastAsia="en-GB"/>
              </w:rPr>
            </w:pPr>
            <w:r w:rsidRPr="00813045">
              <w:rPr>
                <w:rFonts w:ascii="Calibri" w:hAnsi="Calibri" w:cs="Calibri"/>
                <w:color w:val="000000"/>
                <w:sz w:val="18"/>
                <w:szCs w:val="18"/>
              </w:rPr>
              <w:t>Građani ostvaruju uštede na troškovima električne energije kroz vlastitu proizvodnju.</w:t>
            </w:r>
          </w:p>
        </w:tc>
      </w:tr>
    </w:tbl>
    <w:p w14:paraId="1A36B967" w14:textId="77777777" w:rsidR="00117A8C" w:rsidRDefault="00117A8C" w:rsidP="007454DC">
      <w:pPr>
        <w:rPr>
          <w:rFonts w:cstheme="minorHAnsi"/>
          <w:lang w:val="hr-HR"/>
        </w:rPr>
      </w:pPr>
    </w:p>
    <w:p w14:paraId="3B413AA7" w14:textId="77777777" w:rsidR="003D25E4" w:rsidRDefault="003D25E4" w:rsidP="007454DC">
      <w:pPr>
        <w:rPr>
          <w:rFonts w:cstheme="minorHAnsi"/>
          <w:lang w:val="hr-HR"/>
        </w:rPr>
        <w:sectPr w:rsidR="003D25E4" w:rsidSect="001904B8">
          <w:pgSz w:w="11906" w:h="16838"/>
          <w:pgMar w:top="1440" w:right="1440" w:bottom="1440" w:left="1440" w:header="708" w:footer="708" w:gutter="0"/>
          <w:cols w:space="708"/>
          <w:docGrid w:linePitch="360"/>
        </w:sectPr>
      </w:pPr>
    </w:p>
    <w:tbl>
      <w:tblPr>
        <w:tblW w:w="5505"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7660"/>
      </w:tblGrid>
      <w:tr w:rsidR="003D25E4" w:rsidRPr="00AB2EAB" w14:paraId="29869E7D" w14:textId="77777777" w:rsidTr="00DF558A">
        <w:trPr>
          <w:trHeight w:val="63"/>
          <w:tblHeader/>
        </w:trPr>
        <w:tc>
          <w:tcPr>
            <w:tcW w:w="1142" w:type="pct"/>
            <w:shd w:val="clear" w:color="auto" w:fill="4F81BD"/>
            <w:vAlign w:val="center"/>
            <w:hideMark/>
          </w:tcPr>
          <w:p w14:paraId="744BF775" w14:textId="77777777" w:rsidR="003D25E4" w:rsidRPr="00AB2EAB" w:rsidRDefault="003D25E4" w:rsidP="00265B5A">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858" w:type="pct"/>
            <w:shd w:val="clear" w:color="auto" w:fill="4F81BD"/>
            <w:vAlign w:val="center"/>
            <w:hideMark/>
          </w:tcPr>
          <w:p w14:paraId="216136F8" w14:textId="022B733B" w:rsidR="003D25E4" w:rsidRPr="00AB2EAB" w:rsidRDefault="003D25E4" w:rsidP="00265B5A">
            <w:pPr>
              <w:spacing w:before="60" w:after="60" w:line="240" w:lineRule="auto"/>
              <w:rPr>
                <w:rFonts w:eastAsia="Times New Roman" w:cstheme="minorHAnsi"/>
                <w:b/>
                <w:bCs/>
                <w:color w:val="FFFFFF" w:themeColor="background1"/>
                <w:sz w:val="18"/>
                <w:szCs w:val="18"/>
                <w:lang w:eastAsia="en-GB"/>
              </w:rPr>
            </w:pPr>
            <w:r>
              <w:rPr>
                <w:rFonts w:eastAsia="Times New Roman" w:cstheme="minorHAnsi"/>
                <w:b/>
                <w:bCs/>
                <w:color w:val="FFFFFF" w:themeColor="background1"/>
                <w:sz w:val="18"/>
                <w:szCs w:val="18"/>
                <w:lang w:eastAsia="en-GB"/>
              </w:rPr>
              <w:t>1</w:t>
            </w:r>
            <w:r w:rsidR="00104816">
              <w:rPr>
                <w:rFonts w:eastAsia="Times New Roman" w:cstheme="minorHAnsi"/>
                <w:b/>
                <w:bCs/>
                <w:color w:val="FFFFFF" w:themeColor="background1"/>
                <w:sz w:val="18"/>
                <w:szCs w:val="18"/>
                <w:lang w:eastAsia="en-GB"/>
              </w:rPr>
              <w:t>3</w:t>
            </w:r>
          </w:p>
        </w:tc>
      </w:tr>
      <w:tr w:rsidR="003D25E4" w:rsidRPr="00AB2EAB" w14:paraId="6897B3F0" w14:textId="77777777" w:rsidTr="00DF558A">
        <w:trPr>
          <w:trHeight w:val="20"/>
          <w:tblHeader/>
        </w:trPr>
        <w:tc>
          <w:tcPr>
            <w:tcW w:w="1142" w:type="pct"/>
            <w:shd w:val="clear" w:color="auto" w:fill="4F81BD"/>
            <w:vAlign w:val="center"/>
            <w:hideMark/>
          </w:tcPr>
          <w:p w14:paraId="2C7AE572" w14:textId="77777777" w:rsidR="003D25E4" w:rsidRPr="00AB2EAB" w:rsidRDefault="003D25E4" w:rsidP="003D25E4">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 xml:space="preserve">Naziv mjere </w:t>
            </w:r>
          </w:p>
        </w:tc>
        <w:tc>
          <w:tcPr>
            <w:tcW w:w="3858" w:type="pct"/>
            <w:shd w:val="clear" w:color="auto" w:fill="4F81BD"/>
            <w:vAlign w:val="center"/>
            <w:hideMark/>
          </w:tcPr>
          <w:p w14:paraId="01C11D8F" w14:textId="455F3D75" w:rsidR="003D25E4" w:rsidRPr="00886FC0" w:rsidRDefault="003D25E4" w:rsidP="003D25E4">
            <w:pPr>
              <w:spacing w:before="60" w:after="60" w:line="240" w:lineRule="auto"/>
              <w:rPr>
                <w:rFonts w:eastAsia="Times New Roman" w:cstheme="minorHAnsi"/>
                <w:b/>
                <w:bCs/>
                <w:color w:val="FFFFFF" w:themeColor="background1"/>
                <w:sz w:val="18"/>
                <w:szCs w:val="18"/>
                <w:lang w:eastAsia="en-GB"/>
              </w:rPr>
            </w:pPr>
            <w:r w:rsidRPr="003D25E4">
              <w:rPr>
                <w:rFonts w:eastAsia="Times New Roman" w:cstheme="minorHAnsi"/>
                <w:b/>
                <w:bCs/>
                <w:color w:val="FFFFFF" w:themeColor="background1"/>
                <w:sz w:val="18"/>
                <w:szCs w:val="18"/>
                <w:lang w:eastAsia="en-GB"/>
              </w:rPr>
              <w:t xml:space="preserve">Ugradnja fotonaponskih sistema na krovovima porodičnih kuća i manjih stambenih zgrada, na zgrade komercijalnog i uslužnog sektora </w:t>
            </w:r>
          </w:p>
        </w:tc>
      </w:tr>
      <w:tr w:rsidR="003D25E4" w:rsidRPr="00AB2EAB" w14:paraId="186DF9C8" w14:textId="77777777" w:rsidTr="00DF558A">
        <w:trPr>
          <w:trHeight w:val="20"/>
        </w:trPr>
        <w:tc>
          <w:tcPr>
            <w:tcW w:w="1142" w:type="pct"/>
            <w:shd w:val="clear" w:color="auto" w:fill="DBE5F1"/>
            <w:vAlign w:val="center"/>
            <w:hideMark/>
          </w:tcPr>
          <w:p w14:paraId="1EDEF8DA" w14:textId="77777777" w:rsidR="003D25E4" w:rsidRPr="00AB2EAB" w:rsidRDefault="003D25E4" w:rsidP="003D25E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858" w:type="pct"/>
            <w:shd w:val="clear" w:color="auto" w:fill="auto"/>
            <w:vAlign w:val="center"/>
            <w:hideMark/>
          </w:tcPr>
          <w:p w14:paraId="6AFD7492" w14:textId="4074582E" w:rsidR="003D25E4" w:rsidRPr="003D25E4" w:rsidRDefault="003D25E4" w:rsidP="003D25E4">
            <w:pPr>
              <w:spacing w:after="0" w:line="240" w:lineRule="auto"/>
              <w:rPr>
                <w:rFonts w:eastAsia="Times New Roman" w:cstheme="minorHAnsi"/>
                <w:color w:val="000000"/>
                <w:sz w:val="18"/>
                <w:szCs w:val="18"/>
                <w:lang w:eastAsia="en-GB"/>
              </w:rPr>
            </w:pPr>
            <w:r w:rsidRPr="003D25E4">
              <w:rPr>
                <w:rFonts w:ascii="Calibri" w:hAnsi="Calibri" w:cs="Calibri"/>
                <w:color w:val="000000"/>
                <w:sz w:val="18"/>
                <w:szCs w:val="18"/>
              </w:rPr>
              <w:t>Zgradarstvo</w:t>
            </w:r>
          </w:p>
        </w:tc>
      </w:tr>
      <w:tr w:rsidR="003D25E4" w:rsidRPr="00AB2EAB" w14:paraId="6276AA91" w14:textId="77777777" w:rsidTr="00DF558A">
        <w:trPr>
          <w:trHeight w:val="20"/>
        </w:trPr>
        <w:tc>
          <w:tcPr>
            <w:tcW w:w="1142" w:type="pct"/>
            <w:shd w:val="clear" w:color="auto" w:fill="DBE5F1"/>
            <w:vAlign w:val="center"/>
            <w:hideMark/>
          </w:tcPr>
          <w:p w14:paraId="4E142122" w14:textId="77777777" w:rsidR="003D25E4" w:rsidRPr="00AB2EAB" w:rsidRDefault="003D25E4" w:rsidP="003D25E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858" w:type="pct"/>
            <w:shd w:val="clear" w:color="auto" w:fill="auto"/>
            <w:vAlign w:val="center"/>
            <w:hideMark/>
          </w:tcPr>
          <w:p w14:paraId="7547E705" w14:textId="052CAF6B" w:rsidR="003D25E4" w:rsidRPr="003D25E4" w:rsidRDefault="003D25E4" w:rsidP="003D25E4">
            <w:pPr>
              <w:spacing w:after="0" w:line="240" w:lineRule="auto"/>
              <w:rPr>
                <w:rFonts w:eastAsia="Times New Roman" w:cstheme="minorHAnsi"/>
                <w:color w:val="000000"/>
                <w:sz w:val="18"/>
                <w:szCs w:val="18"/>
                <w:lang w:eastAsia="en-GB"/>
              </w:rPr>
            </w:pPr>
            <w:r w:rsidRPr="003D25E4">
              <w:rPr>
                <w:rFonts w:ascii="Calibri" w:hAnsi="Calibri" w:cs="Calibri"/>
                <w:color w:val="000000"/>
                <w:sz w:val="18"/>
                <w:szCs w:val="18"/>
              </w:rPr>
              <w:t>Opština Kolašin</w:t>
            </w:r>
          </w:p>
        </w:tc>
      </w:tr>
      <w:tr w:rsidR="003D25E4" w:rsidRPr="00AB2EAB" w14:paraId="31DE4A23" w14:textId="77777777" w:rsidTr="00DF558A">
        <w:trPr>
          <w:trHeight w:val="1220"/>
        </w:trPr>
        <w:tc>
          <w:tcPr>
            <w:tcW w:w="1142" w:type="pct"/>
            <w:shd w:val="clear" w:color="auto" w:fill="DBE5F1"/>
            <w:vAlign w:val="center"/>
            <w:hideMark/>
          </w:tcPr>
          <w:p w14:paraId="7D7A7156" w14:textId="77777777" w:rsidR="003D25E4" w:rsidRPr="00AB2EAB" w:rsidRDefault="003D25E4" w:rsidP="003D25E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Opis mjere </w:t>
            </w:r>
          </w:p>
        </w:tc>
        <w:tc>
          <w:tcPr>
            <w:tcW w:w="3858" w:type="pct"/>
            <w:shd w:val="clear" w:color="auto" w:fill="auto"/>
            <w:vAlign w:val="center"/>
            <w:hideMark/>
          </w:tcPr>
          <w:p w14:paraId="5C12B1ED" w14:textId="3CE9E2F0" w:rsidR="0010775F" w:rsidRDefault="0010775F" w:rsidP="003D25E4">
            <w:pPr>
              <w:spacing w:after="0" w:line="240" w:lineRule="auto"/>
              <w:jc w:val="both"/>
              <w:rPr>
                <w:rFonts w:ascii="Calibri" w:hAnsi="Calibri" w:cs="Calibri"/>
                <w:color w:val="000000"/>
                <w:sz w:val="18"/>
                <w:szCs w:val="18"/>
              </w:rPr>
            </w:pPr>
            <w:r w:rsidRPr="0010775F">
              <w:rPr>
                <w:rFonts w:ascii="Calibri" w:hAnsi="Calibri" w:cs="Calibri"/>
                <w:color w:val="000000"/>
                <w:sz w:val="18"/>
                <w:szCs w:val="18"/>
              </w:rPr>
              <w:t xml:space="preserve">Instalacijom solarnih panela na stambenim i privrednim objektima pogodnim za postavljenje PV elektrana, građani i privredna društva sa teritorije Opštine </w:t>
            </w:r>
            <w:r w:rsidR="000D29AD">
              <w:rPr>
                <w:rFonts w:ascii="Calibri" w:hAnsi="Calibri" w:cs="Calibri"/>
                <w:color w:val="000000"/>
                <w:sz w:val="18"/>
                <w:szCs w:val="18"/>
              </w:rPr>
              <w:t>Kolašin</w:t>
            </w:r>
            <w:r w:rsidRPr="0010775F">
              <w:rPr>
                <w:rFonts w:ascii="Calibri" w:hAnsi="Calibri" w:cs="Calibri"/>
                <w:color w:val="000000"/>
                <w:sz w:val="18"/>
                <w:szCs w:val="18"/>
              </w:rPr>
              <w:t xml:space="preserve"> će proizvoditi dio električne energije za sopstvene potrebe. Proizvedena količina električne energije je proračunata koristeći softerski alat PHOTOVOLTAIC GEOGRAPHICAL INFORMATION SYSTEM (https://re.jrc.ec.europa.eu/pvg_tools/en/tools.html), za </w:t>
            </w:r>
            <w:r>
              <w:rPr>
                <w:rFonts w:ascii="Calibri" w:hAnsi="Calibri" w:cs="Calibri"/>
                <w:color w:val="000000"/>
                <w:sz w:val="18"/>
                <w:szCs w:val="18"/>
              </w:rPr>
              <w:t>800</w:t>
            </w:r>
            <w:r w:rsidRPr="0010775F">
              <w:rPr>
                <w:rFonts w:ascii="Calibri" w:hAnsi="Calibri" w:cs="Calibri"/>
                <w:color w:val="000000"/>
                <w:sz w:val="18"/>
                <w:szCs w:val="18"/>
              </w:rPr>
              <w:t xml:space="preserve"> domaćinstava, prosječne snage PV sistema po domaćinstvu od 7 kW, odnosno za </w:t>
            </w:r>
            <w:r>
              <w:rPr>
                <w:rFonts w:ascii="Calibri" w:hAnsi="Calibri" w:cs="Calibri"/>
                <w:color w:val="000000"/>
                <w:sz w:val="18"/>
                <w:szCs w:val="18"/>
              </w:rPr>
              <w:t>20</w:t>
            </w:r>
            <w:r w:rsidRPr="0010775F">
              <w:rPr>
                <w:rFonts w:ascii="Calibri" w:hAnsi="Calibri" w:cs="Calibri"/>
                <w:color w:val="000000"/>
                <w:sz w:val="18"/>
                <w:szCs w:val="18"/>
              </w:rPr>
              <w:t xml:space="preserve"> privrednih društava, prosječne snage PV sistema od 10 kW. </w:t>
            </w:r>
          </w:p>
          <w:p w14:paraId="4F96C256" w14:textId="77777777" w:rsidR="006E7F18" w:rsidRDefault="003D25E4" w:rsidP="003D25E4">
            <w:pPr>
              <w:spacing w:after="0" w:line="240" w:lineRule="auto"/>
              <w:jc w:val="both"/>
              <w:rPr>
                <w:rFonts w:ascii="Calibri" w:hAnsi="Calibri" w:cs="Calibri"/>
                <w:color w:val="000000"/>
                <w:sz w:val="18"/>
                <w:szCs w:val="18"/>
              </w:rPr>
            </w:pPr>
            <w:r w:rsidRPr="003D25E4">
              <w:rPr>
                <w:rFonts w:ascii="Calibri" w:hAnsi="Calibri" w:cs="Calibri"/>
                <w:color w:val="000000"/>
                <w:sz w:val="18"/>
                <w:szCs w:val="18"/>
              </w:rPr>
              <w:t>Ova mjera ima za cilj implementaciju fotonaponskih sistema na krovovima pojedinačnih kuća, manjih stambenih zgrada, komercijalnih i uslužnih objekata.</w:t>
            </w:r>
          </w:p>
          <w:p w14:paraId="77CEE281" w14:textId="47DEF62C" w:rsidR="003D25E4" w:rsidRPr="003D25E4" w:rsidRDefault="003D25E4" w:rsidP="003D25E4">
            <w:pPr>
              <w:spacing w:after="0" w:line="240" w:lineRule="auto"/>
              <w:jc w:val="both"/>
              <w:rPr>
                <w:rFonts w:ascii="Calibri" w:eastAsia="Times New Roman" w:hAnsi="Calibri" w:cs="Calibri"/>
                <w:color w:val="000000"/>
                <w:sz w:val="18"/>
                <w:szCs w:val="18"/>
                <w:lang w:eastAsia="en-GB"/>
              </w:rPr>
            </w:pPr>
            <w:r w:rsidRPr="003D25E4">
              <w:rPr>
                <w:rFonts w:ascii="Calibri" w:hAnsi="Calibri" w:cs="Calibri"/>
                <w:color w:val="000000"/>
                <w:sz w:val="18"/>
                <w:szCs w:val="18"/>
              </w:rPr>
              <w:t xml:space="preserve"> </w:t>
            </w:r>
            <w:r w:rsidRPr="003D25E4">
              <w:rPr>
                <w:rFonts w:ascii="Calibri" w:hAnsi="Calibri" w:cs="Calibri"/>
                <w:color w:val="000000"/>
                <w:sz w:val="18"/>
                <w:szCs w:val="18"/>
              </w:rPr>
              <w:br/>
              <w:t>Mjera doprinosi diverzifikaciji izvora energije, smanjenju troškova za građane i kompanije i promociji održive energetike. Ovu mjeru je potrebno realizovati u saradnji sa Eko Fondom i Elektroprivredom Crne Gore (EPCG) - Solar Gradnja (projekat SOLAR). Mjera doprinosi diverzifikaciji izvora energije, smanjenju troškova za građane i kompanije i promociji održive energetike.</w:t>
            </w:r>
            <w:r w:rsidRPr="003D25E4">
              <w:rPr>
                <w:rFonts w:ascii="Calibri" w:hAnsi="Calibri" w:cs="Calibri"/>
                <w:color w:val="000000"/>
                <w:sz w:val="18"/>
                <w:szCs w:val="18"/>
              </w:rPr>
              <w:br/>
              <w:t>Za realizaciju mjere, neopodno je sprovesti niz aktivnosti, kao što su:</w:t>
            </w:r>
          </w:p>
          <w:p w14:paraId="233DCB61" w14:textId="59178ED2" w:rsidR="003D25E4" w:rsidRPr="003D25E4" w:rsidRDefault="003D25E4">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3D25E4">
              <w:rPr>
                <w:rFonts w:ascii="Calibri" w:hAnsi="Calibri" w:cs="Calibri"/>
                <w:color w:val="000000"/>
                <w:sz w:val="18"/>
                <w:szCs w:val="18"/>
              </w:rPr>
              <w:t>Sprovođenje energetskih pregleda na objektima radi identifikacije potencijala za implementaciju fotonaponskih sistema.</w:t>
            </w:r>
          </w:p>
          <w:p w14:paraId="57F1C7AC" w14:textId="61FF8929" w:rsidR="003D25E4" w:rsidRPr="003D25E4" w:rsidRDefault="003D25E4">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3D25E4">
              <w:rPr>
                <w:rFonts w:ascii="Calibri" w:hAnsi="Calibri" w:cs="Calibri"/>
                <w:color w:val="000000"/>
                <w:sz w:val="18"/>
                <w:szCs w:val="18"/>
              </w:rPr>
              <w:t>Uspostavljanje saradnje sa EPCG-Solar Gradnja i Eko fondom kroz projekat SOLAR radi zajedničke realizacije inicijative.</w:t>
            </w:r>
          </w:p>
          <w:p w14:paraId="14D82948" w14:textId="79BCB828" w:rsidR="003D25E4" w:rsidRPr="003D25E4" w:rsidRDefault="003D25E4">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3D25E4">
              <w:rPr>
                <w:rFonts w:ascii="Calibri" w:hAnsi="Calibri" w:cs="Calibri"/>
                <w:color w:val="000000"/>
                <w:sz w:val="18"/>
                <w:szCs w:val="18"/>
              </w:rPr>
              <w:t>Detaljna analiza isplativosti projekta, uključujući troškove instalacije, očekivane prihode od proizvodnje električne energije i povrat investicije.</w:t>
            </w:r>
          </w:p>
          <w:p w14:paraId="485DD65C" w14:textId="2E9E9573" w:rsidR="003D25E4" w:rsidRPr="003D25E4" w:rsidRDefault="003D25E4">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3D25E4">
              <w:rPr>
                <w:rFonts w:ascii="Calibri" w:hAnsi="Calibri" w:cs="Calibri"/>
                <w:color w:val="000000"/>
                <w:sz w:val="18"/>
                <w:szCs w:val="18"/>
              </w:rPr>
              <w:t>Razvoj tehničke dokumentacije za postavljanje fotonaponskih sistema, sa posebnim fokusom na različite tipove objekata.</w:t>
            </w:r>
          </w:p>
          <w:p w14:paraId="094A5434" w14:textId="4BA65D80" w:rsidR="003D25E4" w:rsidRPr="003D25E4" w:rsidRDefault="003D25E4">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3D25E4">
              <w:rPr>
                <w:rFonts w:ascii="Calibri" w:hAnsi="Calibri" w:cs="Calibri"/>
                <w:color w:val="000000"/>
                <w:sz w:val="18"/>
                <w:szCs w:val="18"/>
              </w:rPr>
              <w:t>Nabavka potrebne opreme, uključujući fotonaponske panele, invertore i ostale komponente.</w:t>
            </w:r>
          </w:p>
          <w:p w14:paraId="0243C1DF" w14:textId="3027FE0F" w:rsidR="003D25E4" w:rsidRPr="003D25E4" w:rsidRDefault="003D25E4">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3D25E4">
              <w:rPr>
                <w:rFonts w:ascii="Calibri" w:hAnsi="Calibri" w:cs="Calibri"/>
                <w:color w:val="000000"/>
                <w:sz w:val="18"/>
                <w:szCs w:val="18"/>
              </w:rPr>
              <w:t>Postavljanje infrastrukture za povezivanje fotonaponskih sistema sa elektroenergetskom mrežom.</w:t>
            </w:r>
          </w:p>
          <w:p w14:paraId="1033C6CA" w14:textId="41E82798" w:rsidR="003D25E4" w:rsidRPr="003D25E4" w:rsidRDefault="003D25E4">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3D25E4">
              <w:rPr>
                <w:rFonts w:ascii="Calibri" w:hAnsi="Calibri" w:cs="Calibri"/>
                <w:color w:val="000000"/>
                <w:sz w:val="18"/>
                <w:szCs w:val="18"/>
              </w:rPr>
              <w:t>Realizacija radova na postavljanju fotonaponskih sistema uz poštovanje tehničkih standarda i bezbjedonosnih procedura.</w:t>
            </w:r>
          </w:p>
          <w:p w14:paraId="7F9DE025" w14:textId="4C55BCAB" w:rsidR="003D25E4" w:rsidRPr="003D25E4" w:rsidRDefault="003D25E4">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3D25E4">
              <w:rPr>
                <w:rFonts w:ascii="Calibri" w:hAnsi="Calibri" w:cs="Calibri"/>
                <w:color w:val="000000"/>
                <w:sz w:val="18"/>
                <w:szCs w:val="18"/>
              </w:rPr>
              <w:t>Uvođenje plana održavanja fotonaponskih sistema i redovno praćenje njihovih performansi.</w:t>
            </w:r>
          </w:p>
          <w:p w14:paraId="14AC524F" w14:textId="1B1B411E" w:rsidR="003D25E4" w:rsidRPr="003D25E4" w:rsidRDefault="003D25E4">
            <w:pPr>
              <w:pStyle w:val="ListParagraph"/>
              <w:numPr>
                <w:ilvl w:val="0"/>
                <w:numId w:val="94"/>
              </w:numPr>
              <w:spacing w:after="0" w:line="240" w:lineRule="auto"/>
              <w:ind w:left="360"/>
              <w:jc w:val="both"/>
              <w:rPr>
                <w:rFonts w:ascii="Calibri" w:eastAsia="Times New Roman" w:hAnsi="Calibri" w:cs="Calibri"/>
                <w:color w:val="000000"/>
                <w:sz w:val="18"/>
                <w:szCs w:val="18"/>
                <w:lang w:eastAsia="en-GB"/>
              </w:rPr>
            </w:pPr>
            <w:r w:rsidRPr="003D25E4">
              <w:rPr>
                <w:rFonts w:ascii="Calibri" w:hAnsi="Calibri" w:cs="Calibri"/>
                <w:color w:val="000000"/>
                <w:sz w:val="18"/>
                <w:szCs w:val="18"/>
              </w:rPr>
              <w:t>Organizacija edukativnih sesija za vlasnike objekata o korišćenju i održavanju fotonaponskih sistema.</w:t>
            </w:r>
          </w:p>
        </w:tc>
      </w:tr>
      <w:tr w:rsidR="003D25E4" w:rsidRPr="00AB2EAB" w14:paraId="446D0D4F" w14:textId="77777777" w:rsidTr="00DF558A">
        <w:trPr>
          <w:trHeight w:val="20"/>
        </w:trPr>
        <w:tc>
          <w:tcPr>
            <w:tcW w:w="1142" w:type="pct"/>
            <w:shd w:val="clear" w:color="auto" w:fill="DBE5F1"/>
            <w:vAlign w:val="center"/>
            <w:hideMark/>
          </w:tcPr>
          <w:p w14:paraId="37CEE55A" w14:textId="77777777" w:rsidR="003D25E4" w:rsidRPr="00AB2EAB" w:rsidRDefault="003D25E4" w:rsidP="003D25E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858" w:type="pct"/>
            <w:shd w:val="clear" w:color="auto" w:fill="auto"/>
            <w:vAlign w:val="center"/>
            <w:hideMark/>
          </w:tcPr>
          <w:p w14:paraId="17416FDC" w14:textId="13B385A0" w:rsidR="003D25E4" w:rsidRPr="003D25E4" w:rsidRDefault="003D25E4" w:rsidP="003D25E4">
            <w:pPr>
              <w:spacing w:after="0" w:line="240" w:lineRule="auto"/>
              <w:rPr>
                <w:rFonts w:eastAsia="Times New Roman" w:cstheme="minorHAnsi"/>
                <w:color w:val="000000"/>
                <w:sz w:val="18"/>
                <w:szCs w:val="18"/>
                <w:lang w:eastAsia="en-GB"/>
              </w:rPr>
            </w:pPr>
            <w:r w:rsidRPr="003D25E4">
              <w:rPr>
                <w:rFonts w:ascii="Calibri" w:hAnsi="Calibri" w:cs="Calibri"/>
                <w:color w:val="000000"/>
                <w:sz w:val="18"/>
                <w:szCs w:val="18"/>
              </w:rPr>
              <w:t>2024</w:t>
            </w:r>
            <w:r>
              <w:rPr>
                <w:rFonts w:ascii="Calibri" w:hAnsi="Calibri" w:cs="Calibri"/>
                <w:color w:val="000000"/>
                <w:sz w:val="18"/>
                <w:szCs w:val="18"/>
              </w:rPr>
              <w:t>-</w:t>
            </w:r>
            <w:r w:rsidRPr="003D25E4">
              <w:rPr>
                <w:rFonts w:ascii="Calibri" w:hAnsi="Calibri" w:cs="Calibri"/>
                <w:color w:val="000000"/>
                <w:sz w:val="18"/>
                <w:szCs w:val="18"/>
              </w:rPr>
              <w:t>2030</w:t>
            </w:r>
          </w:p>
        </w:tc>
      </w:tr>
      <w:tr w:rsidR="003D25E4" w:rsidRPr="00AB2EAB" w14:paraId="59723BF1" w14:textId="77777777" w:rsidTr="00DF558A">
        <w:trPr>
          <w:trHeight w:val="20"/>
        </w:trPr>
        <w:tc>
          <w:tcPr>
            <w:tcW w:w="1142" w:type="pct"/>
            <w:shd w:val="clear" w:color="auto" w:fill="DBE5F1"/>
            <w:vAlign w:val="center"/>
            <w:hideMark/>
          </w:tcPr>
          <w:p w14:paraId="26A466FE" w14:textId="77777777" w:rsidR="003D25E4" w:rsidRPr="00AB2EAB" w:rsidRDefault="003D25E4" w:rsidP="003D25E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858" w:type="pct"/>
            <w:shd w:val="clear" w:color="auto" w:fill="auto"/>
            <w:vAlign w:val="center"/>
            <w:hideMark/>
          </w:tcPr>
          <w:p w14:paraId="0C0FE935" w14:textId="1ED4401F" w:rsidR="003D25E4" w:rsidRPr="003D25E4" w:rsidRDefault="003D25E4" w:rsidP="003D25E4">
            <w:pPr>
              <w:spacing w:after="0" w:line="240" w:lineRule="auto"/>
              <w:rPr>
                <w:rFonts w:eastAsia="Times New Roman" w:cstheme="minorHAnsi"/>
                <w:color w:val="000000"/>
                <w:sz w:val="18"/>
                <w:szCs w:val="18"/>
                <w:lang w:eastAsia="en-GB"/>
              </w:rPr>
            </w:pPr>
            <w:r w:rsidRPr="003D25E4">
              <w:rPr>
                <w:rFonts w:ascii="Calibri" w:hAnsi="Calibri" w:cs="Calibri"/>
                <w:color w:val="000000"/>
                <w:sz w:val="18"/>
                <w:szCs w:val="18"/>
              </w:rPr>
              <w:t>Eko fond/EPCG</w:t>
            </w:r>
          </w:p>
        </w:tc>
      </w:tr>
      <w:tr w:rsidR="003D25E4" w:rsidRPr="00AB2EAB" w14:paraId="094A1EF2" w14:textId="77777777" w:rsidTr="00DF558A">
        <w:trPr>
          <w:trHeight w:val="20"/>
        </w:trPr>
        <w:tc>
          <w:tcPr>
            <w:tcW w:w="1142" w:type="pct"/>
            <w:shd w:val="clear" w:color="auto" w:fill="DBE5F1"/>
            <w:vAlign w:val="center"/>
            <w:hideMark/>
          </w:tcPr>
          <w:p w14:paraId="0E727468" w14:textId="77777777" w:rsidR="003D25E4" w:rsidRPr="00AB2EAB" w:rsidRDefault="003D25E4" w:rsidP="003D25E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858" w:type="pct"/>
            <w:shd w:val="clear" w:color="auto" w:fill="auto"/>
            <w:vAlign w:val="center"/>
            <w:hideMark/>
          </w:tcPr>
          <w:p w14:paraId="57E863D1" w14:textId="2F54AF54" w:rsidR="003D25E4" w:rsidRPr="003D25E4" w:rsidRDefault="003D25E4" w:rsidP="003D25E4">
            <w:pPr>
              <w:spacing w:after="0" w:line="240" w:lineRule="auto"/>
              <w:rPr>
                <w:rFonts w:eastAsia="Times New Roman" w:cstheme="minorHAnsi"/>
                <w:color w:val="000000"/>
                <w:sz w:val="18"/>
                <w:szCs w:val="18"/>
                <w:lang w:eastAsia="en-GB"/>
              </w:rPr>
            </w:pPr>
            <w:r w:rsidRPr="003D25E4">
              <w:rPr>
                <w:rFonts w:ascii="Calibri" w:hAnsi="Calibri" w:cs="Calibri"/>
                <w:color w:val="000000"/>
                <w:sz w:val="18"/>
                <w:szCs w:val="18"/>
              </w:rPr>
              <w:t>n/a</w:t>
            </w:r>
          </w:p>
        </w:tc>
      </w:tr>
      <w:tr w:rsidR="003D25E4" w:rsidRPr="00AB2EAB" w14:paraId="1F210F3D" w14:textId="77777777" w:rsidTr="00DF558A">
        <w:trPr>
          <w:trHeight w:val="20"/>
        </w:trPr>
        <w:tc>
          <w:tcPr>
            <w:tcW w:w="1142" w:type="pct"/>
            <w:shd w:val="clear" w:color="auto" w:fill="DBE5F1"/>
            <w:vAlign w:val="center"/>
            <w:hideMark/>
          </w:tcPr>
          <w:p w14:paraId="7B91F178" w14:textId="77777777" w:rsidR="003D25E4" w:rsidRPr="00AB2EAB" w:rsidRDefault="003D25E4" w:rsidP="003D25E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858" w:type="pct"/>
            <w:shd w:val="clear" w:color="auto" w:fill="auto"/>
            <w:vAlign w:val="center"/>
            <w:hideMark/>
          </w:tcPr>
          <w:p w14:paraId="28E97458" w14:textId="7763E5DA" w:rsidR="003D25E4" w:rsidRPr="003D25E4" w:rsidRDefault="003D25E4" w:rsidP="003D25E4">
            <w:pPr>
              <w:spacing w:after="0" w:line="240" w:lineRule="auto"/>
              <w:rPr>
                <w:rFonts w:eastAsia="Times New Roman" w:cstheme="minorHAnsi"/>
                <w:color w:val="000000"/>
                <w:sz w:val="18"/>
                <w:szCs w:val="18"/>
                <w:lang w:eastAsia="en-GB"/>
              </w:rPr>
            </w:pPr>
            <w:r w:rsidRPr="003D25E4">
              <w:rPr>
                <w:rFonts w:ascii="Calibri" w:hAnsi="Calibri" w:cs="Calibri"/>
                <w:color w:val="000000"/>
                <w:sz w:val="18"/>
                <w:szCs w:val="18"/>
              </w:rPr>
              <w:t>7353</w:t>
            </w:r>
          </w:p>
        </w:tc>
      </w:tr>
      <w:tr w:rsidR="003D25E4" w:rsidRPr="00AB2EAB" w14:paraId="119A05EB" w14:textId="77777777" w:rsidTr="00DF558A">
        <w:trPr>
          <w:trHeight w:val="70"/>
        </w:trPr>
        <w:tc>
          <w:tcPr>
            <w:tcW w:w="1142" w:type="pct"/>
            <w:shd w:val="clear" w:color="auto" w:fill="DBE5F1"/>
            <w:vAlign w:val="center"/>
            <w:hideMark/>
          </w:tcPr>
          <w:p w14:paraId="525264A3" w14:textId="77777777" w:rsidR="003D25E4" w:rsidRPr="00AB2EAB" w:rsidRDefault="003D25E4" w:rsidP="003D25E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858" w:type="pct"/>
            <w:shd w:val="clear" w:color="auto" w:fill="auto"/>
            <w:vAlign w:val="center"/>
            <w:hideMark/>
          </w:tcPr>
          <w:p w14:paraId="3DEB9403" w14:textId="18C91B7F" w:rsidR="003D25E4" w:rsidRPr="003D25E4" w:rsidRDefault="003D25E4" w:rsidP="003D25E4">
            <w:pPr>
              <w:spacing w:after="0" w:line="240" w:lineRule="auto"/>
              <w:rPr>
                <w:rFonts w:eastAsia="Times New Roman" w:cstheme="minorHAnsi"/>
                <w:color w:val="000000"/>
                <w:sz w:val="18"/>
                <w:szCs w:val="18"/>
                <w:lang w:eastAsia="en-GB"/>
              </w:rPr>
            </w:pPr>
            <w:r w:rsidRPr="003D25E4">
              <w:rPr>
                <w:rFonts w:ascii="Calibri" w:hAnsi="Calibri" w:cs="Calibri"/>
                <w:color w:val="000000"/>
                <w:sz w:val="18"/>
                <w:szCs w:val="18"/>
              </w:rPr>
              <w:t>2676</w:t>
            </w:r>
          </w:p>
        </w:tc>
      </w:tr>
      <w:tr w:rsidR="003D25E4" w:rsidRPr="00AB2EAB" w14:paraId="42C17271" w14:textId="77777777" w:rsidTr="00DF558A">
        <w:trPr>
          <w:trHeight w:val="20"/>
        </w:trPr>
        <w:tc>
          <w:tcPr>
            <w:tcW w:w="1142" w:type="pct"/>
            <w:shd w:val="clear" w:color="auto" w:fill="DBE5F1"/>
            <w:vAlign w:val="center"/>
            <w:hideMark/>
          </w:tcPr>
          <w:p w14:paraId="5CE1BF24" w14:textId="77777777" w:rsidR="003D25E4" w:rsidRPr="00AB2EAB" w:rsidRDefault="003D25E4" w:rsidP="003D25E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858" w:type="pct"/>
            <w:shd w:val="clear" w:color="auto" w:fill="auto"/>
            <w:vAlign w:val="center"/>
            <w:hideMark/>
          </w:tcPr>
          <w:p w14:paraId="5B6EBFD0" w14:textId="6F399976" w:rsidR="003D25E4" w:rsidRPr="003D25E4" w:rsidRDefault="003D25E4" w:rsidP="003D25E4">
            <w:pPr>
              <w:spacing w:after="0" w:line="240" w:lineRule="auto"/>
              <w:rPr>
                <w:rFonts w:eastAsia="Times New Roman" w:cstheme="minorHAnsi"/>
                <w:color w:val="000000"/>
                <w:sz w:val="18"/>
                <w:szCs w:val="18"/>
                <w:lang w:eastAsia="en-GB"/>
              </w:rPr>
            </w:pPr>
            <w:r w:rsidRPr="003D25E4">
              <w:rPr>
                <w:rFonts w:ascii="Calibri" w:hAnsi="Calibri" w:cs="Calibri"/>
                <w:color w:val="000000"/>
                <w:sz w:val="18"/>
                <w:szCs w:val="18"/>
              </w:rPr>
              <w:t xml:space="preserve">5.800.000   </w:t>
            </w:r>
          </w:p>
        </w:tc>
      </w:tr>
      <w:tr w:rsidR="003D25E4" w:rsidRPr="00AB2EAB" w14:paraId="585BB8C8" w14:textId="77777777" w:rsidTr="00DF558A">
        <w:trPr>
          <w:trHeight w:val="20"/>
        </w:trPr>
        <w:tc>
          <w:tcPr>
            <w:tcW w:w="1142" w:type="pct"/>
            <w:shd w:val="clear" w:color="auto" w:fill="DBE5F1"/>
            <w:vAlign w:val="center"/>
            <w:hideMark/>
          </w:tcPr>
          <w:p w14:paraId="125037C3" w14:textId="77777777" w:rsidR="003D25E4" w:rsidRPr="00AB2EAB" w:rsidRDefault="003D25E4" w:rsidP="003D25E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 Izvor finansiranja</w:t>
            </w:r>
          </w:p>
        </w:tc>
        <w:tc>
          <w:tcPr>
            <w:tcW w:w="3858" w:type="pct"/>
            <w:shd w:val="clear" w:color="auto" w:fill="auto"/>
            <w:vAlign w:val="center"/>
            <w:hideMark/>
          </w:tcPr>
          <w:p w14:paraId="2A77FE18" w14:textId="0861CDA6" w:rsidR="003D25E4" w:rsidRPr="003D25E4" w:rsidRDefault="003D25E4" w:rsidP="003D25E4">
            <w:pPr>
              <w:spacing w:after="0" w:line="240" w:lineRule="auto"/>
              <w:rPr>
                <w:rFonts w:eastAsia="Times New Roman" w:cstheme="minorHAnsi"/>
                <w:color w:val="000000"/>
                <w:sz w:val="18"/>
                <w:szCs w:val="18"/>
                <w:lang w:eastAsia="en-GB"/>
              </w:rPr>
            </w:pPr>
            <w:r w:rsidRPr="003D25E4">
              <w:rPr>
                <w:rFonts w:ascii="Calibri" w:hAnsi="Calibri" w:cs="Calibri"/>
                <w:color w:val="000000"/>
                <w:sz w:val="18"/>
                <w:szCs w:val="18"/>
              </w:rPr>
              <w:t>Eko fond/EPCG</w:t>
            </w:r>
          </w:p>
        </w:tc>
      </w:tr>
      <w:tr w:rsidR="003D25E4" w:rsidRPr="00AB2EAB" w14:paraId="13E97F01" w14:textId="77777777" w:rsidTr="00DF558A">
        <w:trPr>
          <w:trHeight w:val="20"/>
        </w:trPr>
        <w:tc>
          <w:tcPr>
            <w:tcW w:w="1142" w:type="pct"/>
            <w:shd w:val="clear" w:color="auto" w:fill="DBE5F1"/>
            <w:vAlign w:val="center"/>
            <w:hideMark/>
          </w:tcPr>
          <w:p w14:paraId="51CCB73B" w14:textId="77777777" w:rsidR="003D25E4" w:rsidRPr="00AB2EAB" w:rsidRDefault="003D25E4" w:rsidP="003D25E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Ključne ugrožene/osjetljive grupe koje će imati koristi od mjere </w:t>
            </w:r>
          </w:p>
        </w:tc>
        <w:tc>
          <w:tcPr>
            <w:tcW w:w="3858" w:type="pct"/>
            <w:shd w:val="clear" w:color="auto" w:fill="auto"/>
            <w:vAlign w:val="center"/>
            <w:hideMark/>
          </w:tcPr>
          <w:p w14:paraId="359E45D3" w14:textId="4633B86F" w:rsidR="003D25E4" w:rsidRPr="003D25E4" w:rsidRDefault="003D25E4" w:rsidP="003D25E4">
            <w:pPr>
              <w:spacing w:after="0" w:line="240" w:lineRule="auto"/>
              <w:rPr>
                <w:rFonts w:eastAsia="Times New Roman" w:cstheme="minorHAnsi"/>
                <w:color w:val="000000"/>
                <w:sz w:val="18"/>
                <w:szCs w:val="18"/>
                <w:lang w:eastAsia="en-GB"/>
              </w:rPr>
            </w:pPr>
            <w:r w:rsidRPr="003D25E4">
              <w:rPr>
                <w:rFonts w:ascii="Calibri" w:hAnsi="Calibri" w:cs="Calibri"/>
                <w:color w:val="000000"/>
                <w:sz w:val="18"/>
                <w:szCs w:val="18"/>
              </w:rPr>
              <w:t>Građani ostvaruju uštede na troškovima električne energije kroz vlastitu proizvodnju.</w:t>
            </w:r>
          </w:p>
        </w:tc>
      </w:tr>
    </w:tbl>
    <w:p w14:paraId="2500F3CF" w14:textId="77777777" w:rsidR="009141AB" w:rsidRDefault="009141AB" w:rsidP="009141AB">
      <w:pPr>
        <w:sectPr w:rsidR="009141AB" w:rsidSect="001904B8">
          <w:pgSz w:w="11906" w:h="16838"/>
          <w:pgMar w:top="1440" w:right="1440" w:bottom="1440" w:left="1440" w:header="708" w:footer="708" w:gutter="0"/>
          <w:cols w:space="708"/>
          <w:docGrid w:linePitch="360"/>
        </w:sectPr>
      </w:pPr>
      <w:bookmarkStart w:id="239" w:name="_Toc161990808"/>
    </w:p>
    <w:p w14:paraId="70E0106F" w14:textId="2CFC8139" w:rsidR="007454DC" w:rsidRPr="00AB2EAB" w:rsidRDefault="007454DC" w:rsidP="00D22B87">
      <w:pPr>
        <w:pStyle w:val="Heading3"/>
      </w:pPr>
      <w:bookmarkStart w:id="240" w:name="_Toc172620659"/>
      <w:bookmarkStart w:id="241" w:name="_Toc172797585"/>
      <w:r w:rsidRPr="00AB2EAB">
        <w:lastRenderedPageBreak/>
        <w:t>Javna rasvjeta</w:t>
      </w:r>
      <w:bookmarkEnd w:id="239"/>
      <w:bookmarkEnd w:id="240"/>
      <w:bookmarkEnd w:id="241"/>
    </w:p>
    <w:p w14:paraId="4BCD36EE" w14:textId="0E56F2B6" w:rsidR="007454DC" w:rsidRPr="00AB2EAB" w:rsidRDefault="007454DC" w:rsidP="007454DC">
      <w:pPr>
        <w:jc w:val="both"/>
        <w:rPr>
          <w:rFonts w:cstheme="minorHAnsi"/>
          <w:lang w:val="hr-HR"/>
        </w:rPr>
      </w:pPr>
      <w:r w:rsidRPr="00AB2EAB">
        <w:rPr>
          <w:rFonts w:cstheme="minorHAnsi"/>
          <w:lang w:val="hr-HR"/>
        </w:rPr>
        <w:t xml:space="preserve">Na javnu rasvjetu otpada oko 1% ukupne potrošnje energije u </w:t>
      </w:r>
      <w:r w:rsidR="009141AB">
        <w:rPr>
          <w:rFonts w:cstheme="minorHAnsi"/>
        </w:rPr>
        <w:t>Opštini Kolašin</w:t>
      </w:r>
      <w:r w:rsidRPr="00AB2EAB">
        <w:rPr>
          <w:rFonts w:cstheme="minorHAnsi"/>
          <w:lang w:val="hr-HR"/>
        </w:rPr>
        <w:t>. Javna rasvjeta je u vlasništvu lokalne samouprave i održavanje iste, odnosno njeno unapređenje se finansira iz lokalnog budžeta. Samo drugačijom regulacijom (smanjenjem intenziteta) javne rasvjete može se uštedjeti i do 50% energije, a sistemom daljinskog upravljanja i nadzora značajno smanjiti troškove održavanja. S druge strane, zamjenom svjetiljki i prilagođavanjem rasvjetnih tijela takođe se mogu ostvariti značajne uštede. Osnovne preporuke za efikasnu javnu rasvjetu i uštede su korišćenje energetski efikasnih izvora svijetla (napredne tehnologije – npr. LED u kombinaciji sa PV panelima), korišćenje energetski efikasnih svjetiljki, projektovanje javne rasvjete u skladu sa normama, efikasno upravljanje javnom rasvjetom, praćenje troškova i potrošnje javne rasvjete (izrada katastra svjetiljki, izbor adekvatnog tarifnog modela) i redovno održavanje.</w:t>
      </w:r>
      <w:r w:rsidR="00620EA9">
        <w:rPr>
          <w:rFonts w:cstheme="minorHAnsi"/>
          <w:lang w:val="hr-HR"/>
        </w:rPr>
        <w:t xml:space="preserve"> </w:t>
      </w:r>
      <w:r w:rsidRPr="00AB2EAB">
        <w:rPr>
          <w:rFonts w:cstheme="minorHAnsi"/>
          <w:lang w:val="hr-HR"/>
        </w:rPr>
        <w:t>U nastavku je dat prikaz mjera za smanjenje emisija CO</w:t>
      </w:r>
      <w:r w:rsidRPr="00AB2EAB">
        <w:rPr>
          <w:rFonts w:cstheme="minorHAnsi"/>
          <w:vertAlign w:val="subscript"/>
          <w:lang w:val="hr-HR"/>
        </w:rPr>
        <w:t>2</w:t>
      </w:r>
      <w:r w:rsidRPr="00AB2EAB">
        <w:rPr>
          <w:rFonts w:cstheme="minorHAnsi"/>
          <w:lang w:val="hr-HR"/>
        </w:rPr>
        <w:t xml:space="preserve"> iz sektora javne </w:t>
      </w:r>
      <w:r w:rsidR="00620EA9">
        <w:rPr>
          <w:rFonts w:cstheme="minorHAnsi"/>
          <w:lang w:val="hr-HR"/>
        </w:rPr>
        <w:t>rasvjete za Opštinu Kolašin</w:t>
      </w:r>
      <w:r w:rsidRPr="00AB2EAB">
        <w:rPr>
          <w:rFonts w:cstheme="minorHAnsi"/>
          <w:lang w:val="hr-HR"/>
        </w:rPr>
        <w:t>:</w:t>
      </w:r>
    </w:p>
    <w:tbl>
      <w:tblPr>
        <w:tblW w:w="5000" w:type="pct"/>
        <w:tblLook w:val="04A0" w:firstRow="1" w:lastRow="0" w:firstColumn="1" w:lastColumn="0" w:noHBand="0" w:noVBand="1"/>
      </w:tblPr>
      <w:tblGrid>
        <w:gridCol w:w="2544"/>
        <w:gridCol w:w="6472"/>
      </w:tblGrid>
      <w:tr w:rsidR="007454DC" w:rsidRPr="00AB2EAB" w14:paraId="54FE773D" w14:textId="77777777" w:rsidTr="00BB5F75">
        <w:trPr>
          <w:trHeight w:val="20"/>
          <w:tblHeader/>
        </w:trPr>
        <w:tc>
          <w:tcPr>
            <w:tcW w:w="1411"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1AC1230D" w14:textId="2E470D35" w:rsidR="007454DC" w:rsidRPr="00AB2EAB" w:rsidRDefault="007E1A42" w:rsidP="00340E36">
            <w:pPr>
              <w:spacing w:after="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Mjera broj</w:t>
            </w:r>
          </w:p>
        </w:tc>
        <w:tc>
          <w:tcPr>
            <w:tcW w:w="3589" w:type="pct"/>
            <w:tcBorders>
              <w:top w:val="single" w:sz="4" w:space="0" w:color="000000"/>
              <w:left w:val="nil"/>
              <w:bottom w:val="single" w:sz="4" w:space="0" w:color="000000"/>
              <w:right w:val="single" w:sz="4" w:space="0" w:color="000000"/>
            </w:tcBorders>
            <w:shd w:val="clear" w:color="auto" w:fill="4F81BD"/>
            <w:noWrap/>
            <w:vAlign w:val="center"/>
            <w:hideMark/>
          </w:tcPr>
          <w:p w14:paraId="7E6A7459" w14:textId="347BB539" w:rsidR="007454DC" w:rsidRPr="00AB2EAB" w:rsidRDefault="007454DC" w:rsidP="00340E36">
            <w:pPr>
              <w:spacing w:after="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1</w:t>
            </w:r>
            <w:r w:rsidR="00104816">
              <w:rPr>
                <w:rFonts w:eastAsia="Times New Roman" w:cstheme="minorHAnsi"/>
                <w:b/>
                <w:bCs/>
                <w:color w:val="FFFFFF" w:themeColor="background1"/>
                <w:sz w:val="18"/>
                <w:szCs w:val="18"/>
                <w:lang w:eastAsia="en-GB"/>
              </w:rPr>
              <w:t>4</w:t>
            </w:r>
          </w:p>
        </w:tc>
      </w:tr>
      <w:tr w:rsidR="00620EA9" w:rsidRPr="00AB2EAB" w14:paraId="16F4493F" w14:textId="77777777" w:rsidTr="00BB5F75">
        <w:trPr>
          <w:trHeight w:val="20"/>
          <w:tblHeader/>
        </w:trPr>
        <w:tc>
          <w:tcPr>
            <w:tcW w:w="1411" w:type="pct"/>
            <w:tcBorders>
              <w:top w:val="nil"/>
              <w:left w:val="single" w:sz="4" w:space="0" w:color="auto"/>
              <w:bottom w:val="single" w:sz="4" w:space="0" w:color="auto"/>
              <w:right w:val="single" w:sz="4" w:space="0" w:color="auto"/>
            </w:tcBorders>
            <w:shd w:val="clear" w:color="auto" w:fill="4F81BD"/>
            <w:vAlign w:val="center"/>
            <w:hideMark/>
          </w:tcPr>
          <w:p w14:paraId="41313135" w14:textId="77777777" w:rsidR="00620EA9" w:rsidRPr="00AB2EAB" w:rsidRDefault="00620EA9" w:rsidP="00340E36">
            <w:pPr>
              <w:spacing w:after="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589" w:type="pct"/>
            <w:tcBorders>
              <w:top w:val="nil"/>
              <w:left w:val="nil"/>
              <w:bottom w:val="single" w:sz="4" w:space="0" w:color="000000"/>
              <w:right w:val="single" w:sz="4" w:space="0" w:color="000000"/>
            </w:tcBorders>
            <w:shd w:val="clear" w:color="auto" w:fill="4F81BD"/>
            <w:vAlign w:val="center"/>
            <w:hideMark/>
          </w:tcPr>
          <w:p w14:paraId="17399420" w14:textId="4C6C1907" w:rsidR="00620EA9" w:rsidRPr="00620EA9" w:rsidRDefault="00620EA9" w:rsidP="00340E36">
            <w:pPr>
              <w:spacing w:after="0" w:line="240" w:lineRule="auto"/>
              <w:rPr>
                <w:rFonts w:eastAsia="Times New Roman" w:cstheme="minorHAnsi"/>
                <w:b/>
                <w:bCs/>
                <w:color w:val="FFFFFF" w:themeColor="background1"/>
                <w:sz w:val="18"/>
                <w:szCs w:val="18"/>
                <w:lang w:eastAsia="en-GB"/>
              </w:rPr>
            </w:pPr>
            <w:r w:rsidRPr="00620EA9">
              <w:rPr>
                <w:rFonts w:eastAsia="Times New Roman" w:cstheme="minorHAnsi"/>
                <w:b/>
                <w:bCs/>
                <w:color w:val="FFFFFF" w:themeColor="background1"/>
                <w:sz w:val="18"/>
                <w:szCs w:val="18"/>
                <w:lang w:eastAsia="en-GB"/>
              </w:rPr>
              <w:t xml:space="preserve">Ugradnja energetski efikasne javne rasvjete </w:t>
            </w:r>
          </w:p>
        </w:tc>
      </w:tr>
      <w:tr w:rsidR="00620EA9" w:rsidRPr="00AB2EAB" w14:paraId="323E8BBC" w14:textId="77777777" w:rsidTr="00BB5F75">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34AAC383" w14:textId="77777777" w:rsidR="00620EA9" w:rsidRPr="00AB2EAB" w:rsidRDefault="00620EA9" w:rsidP="00340E36">
            <w:pPr>
              <w:spacing w:after="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89" w:type="pct"/>
            <w:tcBorders>
              <w:top w:val="nil"/>
              <w:left w:val="nil"/>
              <w:bottom w:val="single" w:sz="4" w:space="0" w:color="000000"/>
              <w:right w:val="single" w:sz="4" w:space="0" w:color="000000"/>
            </w:tcBorders>
            <w:shd w:val="clear" w:color="auto" w:fill="auto"/>
            <w:vAlign w:val="center"/>
            <w:hideMark/>
          </w:tcPr>
          <w:p w14:paraId="161B5953" w14:textId="78F0AA1E" w:rsidR="00620EA9" w:rsidRPr="00620EA9" w:rsidRDefault="00620EA9" w:rsidP="00340E36">
            <w:pPr>
              <w:spacing w:after="0" w:line="240" w:lineRule="auto"/>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Javna rasvjeta</w:t>
            </w:r>
          </w:p>
        </w:tc>
      </w:tr>
      <w:tr w:rsidR="00620EA9" w:rsidRPr="00AB2EAB" w14:paraId="615A4273" w14:textId="77777777" w:rsidTr="00BB5F75">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483892F" w14:textId="77777777" w:rsidR="00620EA9" w:rsidRPr="00AB2EAB" w:rsidRDefault="00620EA9" w:rsidP="00340E36">
            <w:pPr>
              <w:spacing w:after="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89" w:type="pct"/>
            <w:tcBorders>
              <w:top w:val="nil"/>
              <w:left w:val="nil"/>
              <w:bottom w:val="single" w:sz="4" w:space="0" w:color="000000"/>
              <w:right w:val="single" w:sz="4" w:space="0" w:color="000000"/>
            </w:tcBorders>
            <w:shd w:val="clear" w:color="auto" w:fill="auto"/>
            <w:vAlign w:val="center"/>
            <w:hideMark/>
          </w:tcPr>
          <w:p w14:paraId="65329A67" w14:textId="03752056" w:rsidR="00620EA9" w:rsidRPr="00620EA9" w:rsidRDefault="00620EA9" w:rsidP="00340E36">
            <w:pPr>
              <w:spacing w:after="0" w:line="240" w:lineRule="auto"/>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Opština Kolašin</w:t>
            </w:r>
          </w:p>
        </w:tc>
      </w:tr>
      <w:tr w:rsidR="00620EA9" w:rsidRPr="00AB2EAB" w14:paraId="6740075A" w14:textId="77777777" w:rsidTr="00BB5F75">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5EB4183B" w14:textId="77777777" w:rsidR="00620EA9" w:rsidRPr="00AB2EAB" w:rsidRDefault="00620EA9" w:rsidP="00340E36">
            <w:pPr>
              <w:spacing w:after="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589" w:type="pct"/>
            <w:tcBorders>
              <w:top w:val="nil"/>
              <w:left w:val="nil"/>
              <w:bottom w:val="single" w:sz="4" w:space="0" w:color="000000"/>
              <w:right w:val="single" w:sz="4" w:space="0" w:color="000000"/>
            </w:tcBorders>
            <w:shd w:val="clear" w:color="auto" w:fill="auto"/>
            <w:vAlign w:val="center"/>
            <w:hideMark/>
          </w:tcPr>
          <w:p w14:paraId="5F3E2BA5" w14:textId="77777777" w:rsidR="00620EA9" w:rsidRDefault="00620EA9" w:rsidP="00340E36">
            <w:pPr>
              <w:spacing w:after="0" w:line="240" w:lineRule="auto"/>
              <w:jc w:val="both"/>
              <w:rPr>
                <w:rFonts w:ascii="Calibri" w:eastAsia="Times New Roman" w:hAnsi="Calibri" w:cs="Calibri"/>
                <w:color w:val="000000"/>
                <w:sz w:val="18"/>
                <w:szCs w:val="18"/>
                <w:lang w:eastAsia="en-GB"/>
              </w:rPr>
            </w:pPr>
            <w:r w:rsidRPr="00620EA9">
              <w:rPr>
                <w:rFonts w:ascii="Calibri" w:eastAsia="Times New Roman" w:hAnsi="Calibri" w:cs="Calibri"/>
                <w:color w:val="000000"/>
                <w:sz w:val="18"/>
                <w:szCs w:val="18"/>
                <w:lang w:eastAsia="en-GB"/>
              </w:rPr>
              <w:t xml:space="preserve">Ova mjera ima za cilj unapređenje energetske efikasnosti javne rasvjete u opštini Kolašin. Fokusira se na ugradnju energetski efikasnih sistema rasvjete (prvenstveno LED tehnologije), efikasno upravljanje javnom rasvjetom, praćenje troškova i potrošnje javne rasvjete (izrada katastra svjetiljki, izbor adekvatnog tarifnog modela), kao i redovno održavanje, kako bi se smanjila potrošnja električne energije. </w:t>
            </w:r>
            <w:r w:rsidRPr="00620EA9">
              <w:rPr>
                <w:rFonts w:ascii="Calibri" w:eastAsia="Times New Roman" w:hAnsi="Calibri" w:cs="Calibri"/>
                <w:color w:val="000000"/>
                <w:sz w:val="18"/>
                <w:szCs w:val="18"/>
                <w:lang w:eastAsia="en-GB"/>
              </w:rPr>
              <w:br/>
              <w:t>Za sprovođenje navedene mjere potrebno je realizovati niz aktivnosti, kao što su:</w:t>
            </w:r>
          </w:p>
          <w:p w14:paraId="2AB9E17F" w14:textId="77777777" w:rsidR="00620EA9" w:rsidRPr="00620EA9" w:rsidRDefault="00620EA9">
            <w:pPr>
              <w:pStyle w:val="ListParagraph"/>
              <w:numPr>
                <w:ilvl w:val="0"/>
                <w:numId w:val="96"/>
              </w:numPr>
              <w:spacing w:after="0" w:line="240" w:lineRule="auto"/>
              <w:jc w:val="both"/>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Detaljan pregled postojećeg sistema javne rasvjete, kako bi se identifikovali energetski gubici i neefikasnosti.</w:t>
            </w:r>
          </w:p>
          <w:p w14:paraId="45FC02B9" w14:textId="77777777" w:rsidR="00620EA9" w:rsidRPr="00620EA9" w:rsidRDefault="00620EA9">
            <w:pPr>
              <w:pStyle w:val="ListParagraph"/>
              <w:numPr>
                <w:ilvl w:val="0"/>
                <w:numId w:val="96"/>
              </w:numPr>
              <w:spacing w:after="0" w:line="240" w:lineRule="auto"/>
              <w:jc w:val="both"/>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Razvoj plana za zamjenu postojećih svetiljki sa energetski efikasnijim LED ili drugim savremenim svjetlosnim izvorima.</w:t>
            </w:r>
          </w:p>
          <w:p w14:paraId="07F30A27" w14:textId="77777777" w:rsidR="00620EA9" w:rsidRPr="00620EA9" w:rsidRDefault="00620EA9">
            <w:pPr>
              <w:pStyle w:val="ListParagraph"/>
              <w:numPr>
                <w:ilvl w:val="0"/>
                <w:numId w:val="96"/>
              </w:numPr>
              <w:spacing w:after="0" w:line="240" w:lineRule="auto"/>
              <w:jc w:val="both"/>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Izrada analize mogućnosti postavljanja solarne ulične rasvjete</w:t>
            </w:r>
          </w:p>
          <w:p w14:paraId="67739F7C" w14:textId="77777777" w:rsidR="00620EA9" w:rsidRPr="00620EA9" w:rsidRDefault="00620EA9">
            <w:pPr>
              <w:pStyle w:val="ListParagraph"/>
              <w:numPr>
                <w:ilvl w:val="0"/>
                <w:numId w:val="96"/>
              </w:numPr>
              <w:spacing w:after="0" w:line="240" w:lineRule="auto"/>
              <w:jc w:val="both"/>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Uvođenje savremenih tehnologija u javnu rasvjetu, kao što su pametni senzori, daljinsko upravljanje i prilagodljivo osvjetljenje.</w:t>
            </w:r>
            <w:r w:rsidRPr="00620EA9">
              <w:rPr>
                <w:rFonts w:ascii="Calibri" w:eastAsia="Times New Roman" w:hAnsi="Calibri" w:cs="Calibri"/>
                <w:color w:val="000000"/>
                <w:sz w:val="18"/>
                <w:szCs w:val="18"/>
                <w:lang w:eastAsia="en-GB"/>
              </w:rPr>
              <w:br/>
              <w:t>Integracija pametnih sistema za praćenje i upravljanje rasvjetom kako bi se optimizovala potrošnja energije.</w:t>
            </w:r>
          </w:p>
          <w:p w14:paraId="1B928909" w14:textId="77777777" w:rsidR="00620EA9" w:rsidRPr="00620EA9" w:rsidRDefault="00620EA9">
            <w:pPr>
              <w:pStyle w:val="ListParagraph"/>
              <w:numPr>
                <w:ilvl w:val="0"/>
                <w:numId w:val="96"/>
              </w:numPr>
              <w:spacing w:after="0" w:line="240" w:lineRule="auto"/>
              <w:jc w:val="both"/>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Obuka osoblja i lokalne zajednice o korišćenju savremenih tehnologija u svrhu efikasnijeg upravljanja rasvjetom.</w:t>
            </w:r>
          </w:p>
          <w:p w14:paraId="3E128333" w14:textId="60E71160" w:rsidR="00620EA9" w:rsidRPr="00620EA9" w:rsidRDefault="00620EA9">
            <w:pPr>
              <w:pStyle w:val="ListParagraph"/>
              <w:numPr>
                <w:ilvl w:val="0"/>
                <w:numId w:val="96"/>
              </w:numPr>
              <w:spacing w:after="0" w:line="240" w:lineRule="auto"/>
              <w:jc w:val="both"/>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Uvođenje sistema za praćenje performansi i redovno održavanje kako bi se osiguralo dugotrajno efikasno funkcionisanje rasvjetnih sistema. Cilj mjere je prelazak na 100% LED rasvjetu do 2030. god.</w:t>
            </w:r>
          </w:p>
        </w:tc>
      </w:tr>
      <w:tr w:rsidR="00620EA9" w:rsidRPr="00AB2EAB" w14:paraId="06DA8086" w14:textId="77777777" w:rsidTr="00BB5F75">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1E670102" w14:textId="77777777" w:rsidR="00620EA9" w:rsidRPr="00AB2EAB" w:rsidRDefault="00620EA9" w:rsidP="00340E36">
            <w:pPr>
              <w:spacing w:after="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709E601F" w14:textId="34504EC3" w:rsidR="00620EA9" w:rsidRPr="00620EA9" w:rsidRDefault="00620EA9" w:rsidP="00340E36">
            <w:pPr>
              <w:spacing w:after="0" w:line="240" w:lineRule="auto"/>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2024-2030</w:t>
            </w:r>
          </w:p>
        </w:tc>
      </w:tr>
      <w:tr w:rsidR="00620EA9" w:rsidRPr="00AB2EAB" w14:paraId="5A658B6E" w14:textId="77777777" w:rsidTr="00BB5F75">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7814084" w14:textId="77777777" w:rsidR="00620EA9" w:rsidRPr="00AB2EAB" w:rsidRDefault="00620EA9" w:rsidP="00340E36">
            <w:pPr>
              <w:spacing w:after="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89" w:type="pct"/>
            <w:tcBorders>
              <w:top w:val="nil"/>
              <w:left w:val="nil"/>
              <w:bottom w:val="single" w:sz="4" w:space="0" w:color="000000"/>
              <w:right w:val="single" w:sz="4" w:space="0" w:color="000000"/>
            </w:tcBorders>
            <w:shd w:val="clear" w:color="auto" w:fill="auto"/>
            <w:vAlign w:val="center"/>
            <w:hideMark/>
          </w:tcPr>
          <w:p w14:paraId="0494C566" w14:textId="44C1E3C6" w:rsidR="00620EA9" w:rsidRPr="00620EA9" w:rsidRDefault="00620EA9" w:rsidP="00340E36">
            <w:pPr>
              <w:spacing w:after="0" w:line="240" w:lineRule="auto"/>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290</w:t>
            </w:r>
          </w:p>
        </w:tc>
      </w:tr>
      <w:tr w:rsidR="00620EA9" w:rsidRPr="00AB2EAB" w14:paraId="1B7A7995" w14:textId="77777777" w:rsidTr="00BB5F75">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4A2EFB4" w14:textId="77777777" w:rsidR="00620EA9" w:rsidRPr="00AB2EAB" w:rsidRDefault="00620EA9" w:rsidP="00340E36">
            <w:pPr>
              <w:spacing w:after="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89" w:type="pct"/>
            <w:tcBorders>
              <w:top w:val="nil"/>
              <w:left w:val="nil"/>
              <w:bottom w:val="single" w:sz="4" w:space="0" w:color="000000"/>
              <w:right w:val="single" w:sz="4" w:space="0" w:color="000000"/>
            </w:tcBorders>
            <w:shd w:val="clear" w:color="auto" w:fill="auto"/>
            <w:vAlign w:val="center"/>
            <w:hideMark/>
          </w:tcPr>
          <w:p w14:paraId="79D27FB7" w14:textId="472FC31C" w:rsidR="00620EA9" w:rsidRPr="00620EA9" w:rsidRDefault="00620EA9" w:rsidP="00340E36">
            <w:pPr>
              <w:spacing w:after="0" w:line="240" w:lineRule="auto"/>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n/a</w:t>
            </w:r>
          </w:p>
        </w:tc>
      </w:tr>
      <w:tr w:rsidR="00620EA9" w:rsidRPr="00AB2EAB" w14:paraId="741F5633" w14:textId="77777777" w:rsidTr="00BB5F75">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4970466" w14:textId="77777777" w:rsidR="00620EA9" w:rsidRPr="00AB2EAB" w:rsidRDefault="00620EA9" w:rsidP="00340E36">
            <w:pPr>
              <w:spacing w:after="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89" w:type="pct"/>
            <w:tcBorders>
              <w:top w:val="nil"/>
              <w:left w:val="nil"/>
              <w:bottom w:val="single" w:sz="4" w:space="0" w:color="000000"/>
              <w:right w:val="single" w:sz="4" w:space="0" w:color="000000"/>
            </w:tcBorders>
            <w:shd w:val="clear" w:color="auto" w:fill="auto"/>
            <w:vAlign w:val="center"/>
            <w:hideMark/>
          </w:tcPr>
          <w:p w14:paraId="70908A87" w14:textId="1BCE63A7" w:rsidR="00620EA9" w:rsidRPr="00620EA9" w:rsidRDefault="00620EA9" w:rsidP="00340E36">
            <w:pPr>
              <w:spacing w:after="0" w:line="240" w:lineRule="auto"/>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100</w:t>
            </w:r>
          </w:p>
        </w:tc>
      </w:tr>
      <w:tr w:rsidR="00620EA9" w:rsidRPr="00AB2EAB" w14:paraId="22D41C9C" w14:textId="77777777" w:rsidTr="00BB5F75">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13AD7CA" w14:textId="77777777" w:rsidR="00620EA9" w:rsidRPr="00AB2EAB" w:rsidRDefault="00620EA9" w:rsidP="00340E36">
            <w:pPr>
              <w:spacing w:after="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89" w:type="pct"/>
            <w:tcBorders>
              <w:top w:val="nil"/>
              <w:left w:val="nil"/>
              <w:bottom w:val="single" w:sz="4" w:space="0" w:color="000000"/>
              <w:right w:val="single" w:sz="4" w:space="0" w:color="000000"/>
            </w:tcBorders>
            <w:shd w:val="clear" w:color="auto" w:fill="auto"/>
            <w:vAlign w:val="center"/>
            <w:hideMark/>
          </w:tcPr>
          <w:p w14:paraId="7975448F" w14:textId="25A1E64B" w:rsidR="00620EA9" w:rsidRPr="00620EA9" w:rsidRDefault="00620EA9" w:rsidP="00340E36">
            <w:pPr>
              <w:spacing w:after="0" w:line="240" w:lineRule="auto"/>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30.000 €</w:t>
            </w:r>
          </w:p>
        </w:tc>
      </w:tr>
      <w:tr w:rsidR="00620EA9" w:rsidRPr="00AB2EAB" w14:paraId="335C9940" w14:textId="77777777" w:rsidTr="00BB5F75">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3E5A4D7C" w14:textId="77777777" w:rsidR="00620EA9" w:rsidRPr="00AB2EAB" w:rsidRDefault="00620EA9" w:rsidP="00340E36">
            <w:pPr>
              <w:spacing w:after="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295B6C75" w14:textId="2EBC617E" w:rsidR="00620EA9" w:rsidRPr="00620EA9" w:rsidRDefault="00620EA9" w:rsidP="00340E36">
            <w:pPr>
              <w:spacing w:after="0" w:line="240" w:lineRule="auto"/>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budzet Opštine / Eko Fond</w:t>
            </w:r>
          </w:p>
        </w:tc>
      </w:tr>
      <w:tr w:rsidR="00620EA9" w:rsidRPr="00AB2EAB" w14:paraId="74F3C588" w14:textId="77777777" w:rsidTr="00BB5F75">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26FF070" w14:textId="77777777" w:rsidR="00620EA9" w:rsidRPr="00AB2EAB" w:rsidRDefault="00620EA9" w:rsidP="00340E36">
            <w:pPr>
              <w:spacing w:after="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589" w:type="pct"/>
            <w:tcBorders>
              <w:top w:val="nil"/>
              <w:left w:val="nil"/>
              <w:bottom w:val="single" w:sz="4" w:space="0" w:color="000000"/>
              <w:right w:val="single" w:sz="4" w:space="0" w:color="000000"/>
            </w:tcBorders>
            <w:shd w:val="clear" w:color="auto" w:fill="auto"/>
            <w:vAlign w:val="center"/>
            <w:hideMark/>
          </w:tcPr>
          <w:p w14:paraId="1B67B768" w14:textId="4B608558" w:rsidR="00620EA9" w:rsidRPr="00620EA9" w:rsidRDefault="00620EA9" w:rsidP="00340E36">
            <w:pPr>
              <w:spacing w:after="0" w:line="240" w:lineRule="auto"/>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n/a</w:t>
            </w:r>
          </w:p>
        </w:tc>
      </w:tr>
      <w:tr w:rsidR="00620EA9" w:rsidRPr="00AB2EAB" w14:paraId="6131B082" w14:textId="77777777" w:rsidTr="00BB5F75">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6EDDE74" w14:textId="77777777" w:rsidR="00620EA9" w:rsidRPr="00AB2EAB" w:rsidRDefault="00620EA9" w:rsidP="00340E36">
            <w:pPr>
              <w:spacing w:after="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3589" w:type="pct"/>
            <w:tcBorders>
              <w:top w:val="nil"/>
              <w:left w:val="nil"/>
              <w:bottom w:val="single" w:sz="4" w:space="0" w:color="000000"/>
              <w:right w:val="single" w:sz="4" w:space="0" w:color="000000"/>
            </w:tcBorders>
            <w:shd w:val="clear" w:color="auto" w:fill="auto"/>
            <w:vAlign w:val="center"/>
            <w:hideMark/>
          </w:tcPr>
          <w:p w14:paraId="2E7BDF49" w14:textId="7B443C23" w:rsidR="00620EA9" w:rsidRPr="00620EA9" w:rsidRDefault="00620EA9" w:rsidP="00340E36">
            <w:pPr>
              <w:spacing w:after="0" w:line="240" w:lineRule="auto"/>
              <w:rPr>
                <w:rFonts w:eastAsia="Times New Roman" w:cstheme="minorHAnsi"/>
                <w:color w:val="000000"/>
                <w:sz w:val="18"/>
                <w:szCs w:val="18"/>
                <w:lang w:eastAsia="en-GB"/>
              </w:rPr>
            </w:pPr>
            <w:r w:rsidRPr="00620EA9">
              <w:rPr>
                <w:rFonts w:ascii="Calibri" w:eastAsia="Times New Roman" w:hAnsi="Calibri" w:cs="Calibri"/>
                <w:color w:val="000000"/>
                <w:sz w:val="18"/>
                <w:szCs w:val="18"/>
                <w:lang w:eastAsia="en-GB"/>
              </w:rPr>
              <w:t xml:space="preserve">Ugradnja energetski efikasne javne rasvjete </w:t>
            </w:r>
          </w:p>
        </w:tc>
      </w:tr>
    </w:tbl>
    <w:p w14:paraId="5925D7B8" w14:textId="77777777" w:rsidR="00BB5F75" w:rsidRPr="00AB2EAB" w:rsidRDefault="00BB5F75" w:rsidP="002957BB">
      <w:pPr>
        <w:spacing w:before="60" w:after="60" w:line="240" w:lineRule="auto"/>
        <w:jc w:val="both"/>
        <w:rPr>
          <w:rFonts w:cstheme="minorHAnsi"/>
          <w:sz w:val="18"/>
          <w:szCs w:val="18"/>
          <w:lang w:val="hr-HR"/>
        </w:rPr>
        <w:sectPr w:rsidR="00BB5F75" w:rsidRPr="00AB2EAB" w:rsidSect="001904B8">
          <w:pgSz w:w="11906" w:h="16838"/>
          <w:pgMar w:top="1440" w:right="1440" w:bottom="1440" w:left="1440" w:header="708" w:footer="708" w:gutter="0"/>
          <w:cols w:space="708"/>
          <w:docGrid w:linePitch="360"/>
        </w:sectPr>
      </w:pPr>
    </w:p>
    <w:p w14:paraId="10CF89B5" w14:textId="04B49E68" w:rsidR="007454DC" w:rsidRPr="00AB2EAB" w:rsidRDefault="007454DC" w:rsidP="00D22B87">
      <w:pPr>
        <w:pStyle w:val="Heading3"/>
      </w:pPr>
      <w:bookmarkStart w:id="242" w:name="_Toc161990809"/>
      <w:bookmarkStart w:id="243" w:name="_Toc172620660"/>
      <w:bookmarkStart w:id="244" w:name="_Toc172797586"/>
      <w:r w:rsidRPr="00AB2EAB">
        <w:lastRenderedPageBreak/>
        <w:t>Saobraćaj</w:t>
      </w:r>
      <w:bookmarkEnd w:id="242"/>
      <w:bookmarkEnd w:id="243"/>
      <w:bookmarkEnd w:id="244"/>
    </w:p>
    <w:p w14:paraId="038F65C4" w14:textId="1BC3C956" w:rsidR="007454DC" w:rsidRPr="00AB2EAB" w:rsidRDefault="007454DC" w:rsidP="007454DC">
      <w:pPr>
        <w:jc w:val="both"/>
        <w:rPr>
          <w:rFonts w:cstheme="minorHAnsi"/>
          <w:highlight w:val="yellow"/>
          <w:lang w:val="hr-HR"/>
        </w:rPr>
      </w:pPr>
      <w:r w:rsidRPr="00AB2EAB">
        <w:rPr>
          <w:rFonts w:cstheme="minorHAnsi"/>
          <w:lang w:val="hr-HR"/>
        </w:rPr>
        <w:t>Saobraćaj u ukupnoj energetskoj potrošnji ima udio od 48,39%, a u emisiji CO</w:t>
      </w:r>
      <w:r w:rsidRPr="00AB2EAB">
        <w:rPr>
          <w:rFonts w:cstheme="minorHAnsi"/>
          <w:vertAlign w:val="subscript"/>
          <w:lang w:val="hr-HR"/>
        </w:rPr>
        <w:t>2</w:t>
      </w:r>
      <w:r w:rsidRPr="00AB2EAB">
        <w:rPr>
          <w:rFonts w:cstheme="minorHAnsi"/>
          <w:lang w:val="hr-HR"/>
        </w:rPr>
        <w:t xml:space="preserve"> oko 46%. U skladu sa ciljem smanjenja emisije GHG, a zbog sve većeg zagađenja vazduha, nužno je istaći važnost čistijeg saobraćaja odnosno energetske efikasnosti u saobraćaju i podsticati projekte povećanja energetske efikasnosti saobraćajnih sistema i korišćenje efikasnijih vozila, koja u većoj mjeri koriste obnovljive izvore energije i imaju smanjene emisije CO</w:t>
      </w:r>
      <w:r w:rsidRPr="00AB2EAB">
        <w:rPr>
          <w:rFonts w:cstheme="minorHAnsi"/>
          <w:vertAlign w:val="subscript"/>
          <w:lang w:val="hr-HR"/>
        </w:rPr>
        <w:t>2</w:t>
      </w:r>
      <w:r w:rsidRPr="00AB2EAB">
        <w:rPr>
          <w:rFonts w:cstheme="minorHAnsi"/>
          <w:lang w:val="hr-HR"/>
        </w:rPr>
        <w:t xml:space="preserve"> (npr. električna vozila).</w:t>
      </w:r>
      <w:r w:rsidR="004734B5">
        <w:rPr>
          <w:rFonts w:cstheme="minorHAnsi"/>
          <w:lang w:val="hr-HR"/>
        </w:rPr>
        <w:t xml:space="preserve"> </w:t>
      </w:r>
      <w:r w:rsidRPr="00AB2EAB">
        <w:rPr>
          <w:rFonts w:cstheme="minorHAnsi"/>
          <w:lang w:val="hr-HR"/>
        </w:rPr>
        <w:t>U nastavku je dat prikaz mjera za smanjenje emisija CO</w:t>
      </w:r>
      <w:r w:rsidRPr="00AB2EAB">
        <w:rPr>
          <w:rFonts w:cstheme="minorHAnsi"/>
          <w:vertAlign w:val="subscript"/>
          <w:lang w:val="hr-HR"/>
        </w:rPr>
        <w:t>2</w:t>
      </w:r>
      <w:r w:rsidRPr="00AB2EAB">
        <w:rPr>
          <w:rFonts w:cstheme="minorHAnsi"/>
          <w:lang w:val="hr-HR"/>
        </w:rPr>
        <w:t xml:space="preserve"> iz sektora saobraćaja </w:t>
      </w:r>
      <w:r w:rsidR="004734B5">
        <w:rPr>
          <w:rFonts w:cstheme="minorHAnsi"/>
          <w:lang w:val="hr-HR"/>
        </w:rPr>
        <w:t>Opštine Kolašin</w:t>
      </w:r>
      <w:r w:rsidRPr="00AB2EAB">
        <w:rPr>
          <w:rFonts w:cstheme="minorHAnsi"/>
          <w:lang w:val="hr-HR"/>
        </w:rPr>
        <w:t>:</w:t>
      </w:r>
    </w:p>
    <w:tbl>
      <w:tblPr>
        <w:tblW w:w="9042" w:type="dxa"/>
        <w:tblLook w:val="04A0" w:firstRow="1" w:lastRow="0" w:firstColumn="1" w:lastColumn="0" w:noHBand="0" w:noVBand="1"/>
      </w:tblPr>
      <w:tblGrid>
        <w:gridCol w:w="2551"/>
        <w:gridCol w:w="6491"/>
      </w:tblGrid>
      <w:tr w:rsidR="007454DC" w:rsidRPr="00AB2EAB" w14:paraId="06D40A96" w14:textId="77777777" w:rsidTr="008C50F8">
        <w:trPr>
          <w:trHeight w:val="20"/>
          <w:tblHeader/>
        </w:trPr>
        <w:tc>
          <w:tcPr>
            <w:tcW w:w="2551" w:type="dxa"/>
            <w:tcBorders>
              <w:top w:val="single" w:sz="4" w:space="0" w:color="auto"/>
              <w:left w:val="single" w:sz="4" w:space="0" w:color="auto"/>
              <w:bottom w:val="single" w:sz="4" w:space="0" w:color="auto"/>
              <w:right w:val="single" w:sz="4" w:space="0" w:color="auto"/>
            </w:tcBorders>
            <w:shd w:val="clear" w:color="auto" w:fill="4F81BD"/>
            <w:vAlign w:val="center"/>
            <w:hideMark/>
          </w:tcPr>
          <w:p w14:paraId="2F3FBE23" w14:textId="3E61EA3E" w:rsidR="007454DC" w:rsidRPr="00AB2EAB" w:rsidRDefault="007E1A42" w:rsidP="00BB5F75">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Mjera broj</w:t>
            </w:r>
          </w:p>
        </w:tc>
        <w:tc>
          <w:tcPr>
            <w:tcW w:w="6491" w:type="dxa"/>
            <w:tcBorders>
              <w:top w:val="single" w:sz="4" w:space="0" w:color="000000"/>
              <w:left w:val="nil"/>
              <w:bottom w:val="single" w:sz="4" w:space="0" w:color="000000"/>
              <w:right w:val="single" w:sz="4" w:space="0" w:color="000000"/>
            </w:tcBorders>
            <w:shd w:val="clear" w:color="auto" w:fill="4F81BD"/>
            <w:noWrap/>
            <w:vAlign w:val="center"/>
            <w:hideMark/>
          </w:tcPr>
          <w:p w14:paraId="3B6E0574" w14:textId="08E4185D" w:rsidR="007454DC" w:rsidRPr="00AB2EAB" w:rsidRDefault="007454DC" w:rsidP="0014739D">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1</w:t>
            </w:r>
            <w:r w:rsidR="00104816">
              <w:rPr>
                <w:rFonts w:eastAsia="Times New Roman" w:cstheme="minorHAnsi"/>
                <w:b/>
                <w:bCs/>
                <w:color w:val="FFFFFF" w:themeColor="background1"/>
                <w:sz w:val="18"/>
                <w:szCs w:val="18"/>
                <w:lang w:eastAsia="en-GB"/>
              </w:rPr>
              <w:t>5</w:t>
            </w:r>
          </w:p>
        </w:tc>
      </w:tr>
      <w:tr w:rsidR="004734B5" w:rsidRPr="00AB2EAB" w14:paraId="2FCC8E04" w14:textId="77777777" w:rsidTr="008C50F8">
        <w:trPr>
          <w:trHeight w:val="20"/>
          <w:tblHeader/>
        </w:trPr>
        <w:tc>
          <w:tcPr>
            <w:tcW w:w="2551" w:type="dxa"/>
            <w:tcBorders>
              <w:top w:val="nil"/>
              <w:left w:val="single" w:sz="4" w:space="0" w:color="auto"/>
              <w:bottom w:val="single" w:sz="4" w:space="0" w:color="auto"/>
              <w:right w:val="single" w:sz="4" w:space="0" w:color="auto"/>
            </w:tcBorders>
            <w:shd w:val="clear" w:color="auto" w:fill="4F81BD"/>
            <w:vAlign w:val="center"/>
            <w:hideMark/>
          </w:tcPr>
          <w:p w14:paraId="0FA6CEFF" w14:textId="77777777" w:rsidR="004734B5" w:rsidRPr="00AB2EAB" w:rsidRDefault="004734B5" w:rsidP="004734B5">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6491" w:type="dxa"/>
            <w:tcBorders>
              <w:top w:val="nil"/>
              <w:left w:val="nil"/>
              <w:bottom w:val="single" w:sz="4" w:space="0" w:color="000000"/>
              <w:right w:val="single" w:sz="4" w:space="0" w:color="000000"/>
            </w:tcBorders>
            <w:shd w:val="clear" w:color="auto" w:fill="4F81BD"/>
            <w:vAlign w:val="center"/>
            <w:hideMark/>
          </w:tcPr>
          <w:p w14:paraId="0D5FD073" w14:textId="5029FBEA" w:rsidR="004734B5" w:rsidRPr="004734B5" w:rsidRDefault="004734B5" w:rsidP="004734B5">
            <w:pPr>
              <w:spacing w:before="60" w:after="60" w:line="240" w:lineRule="auto"/>
              <w:rPr>
                <w:rFonts w:eastAsia="Times New Roman" w:cstheme="minorHAnsi"/>
                <w:b/>
                <w:bCs/>
                <w:color w:val="FFFFFF" w:themeColor="background1"/>
                <w:sz w:val="18"/>
                <w:szCs w:val="18"/>
                <w:lang w:eastAsia="en-GB"/>
              </w:rPr>
            </w:pPr>
            <w:r w:rsidRPr="004734B5">
              <w:rPr>
                <w:rFonts w:eastAsia="Times New Roman" w:cstheme="minorHAnsi"/>
                <w:b/>
                <w:bCs/>
                <w:color w:val="FFFFFF" w:themeColor="background1"/>
                <w:sz w:val="18"/>
                <w:szCs w:val="18"/>
                <w:lang w:eastAsia="en-GB"/>
              </w:rPr>
              <w:t>Održivo planiranje mobilnosti (promocija pješačenja kao glavnog načina kretanja, stvaranje uslova za upotrebu bicikla, uspostavljanje javnog prevoza)</w:t>
            </w:r>
          </w:p>
        </w:tc>
      </w:tr>
      <w:tr w:rsidR="004734B5" w:rsidRPr="00AB2EAB" w14:paraId="00E337D2" w14:textId="77777777" w:rsidTr="0014739D">
        <w:trPr>
          <w:trHeight w:val="20"/>
        </w:trPr>
        <w:tc>
          <w:tcPr>
            <w:tcW w:w="2551" w:type="dxa"/>
            <w:tcBorders>
              <w:top w:val="nil"/>
              <w:left w:val="single" w:sz="4" w:space="0" w:color="auto"/>
              <w:bottom w:val="single" w:sz="4" w:space="0" w:color="auto"/>
              <w:right w:val="single" w:sz="4" w:space="0" w:color="auto"/>
            </w:tcBorders>
            <w:shd w:val="clear" w:color="auto" w:fill="DBE5F1"/>
            <w:vAlign w:val="center"/>
            <w:hideMark/>
          </w:tcPr>
          <w:p w14:paraId="5570F8CF" w14:textId="77777777" w:rsidR="004734B5" w:rsidRPr="00AB2EAB" w:rsidRDefault="004734B5" w:rsidP="004734B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6491" w:type="dxa"/>
            <w:tcBorders>
              <w:top w:val="nil"/>
              <w:left w:val="nil"/>
              <w:bottom w:val="single" w:sz="4" w:space="0" w:color="000000"/>
              <w:right w:val="single" w:sz="4" w:space="0" w:color="000000"/>
            </w:tcBorders>
            <w:shd w:val="clear" w:color="auto" w:fill="auto"/>
            <w:vAlign w:val="center"/>
            <w:hideMark/>
          </w:tcPr>
          <w:p w14:paraId="6A05F05E" w14:textId="4F5F4B6E" w:rsidR="004734B5" w:rsidRPr="004734B5" w:rsidRDefault="004734B5" w:rsidP="004734B5">
            <w:pPr>
              <w:spacing w:before="60" w:after="60" w:line="240" w:lineRule="auto"/>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Saobraćaj</w:t>
            </w:r>
          </w:p>
        </w:tc>
      </w:tr>
      <w:tr w:rsidR="004734B5" w:rsidRPr="00AB2EAB" w14:paraId="1DED2F86" w14:textId="77777777" w:rsidTr="0014739D">
        <w:trPr>
          <w:trHeight w:val="20"/>
        </w:trPr>
        <w:tc>
          <w:tcPr>
            <w:tcW w:w="2551" w:type="dxa"/>
            <w:tcBorders>
              <w:top w:val="nil"/>
              <w:left w:val="single" w:sz="4" w:space="0" w:color="auto"/>
              <w:bottom w:val="single" w:sz="4" w:space="0" w:color="auto"/>
              <w:right w:val="single" w:sz="4" w:space="0" w:color="auto"/>
            </w:tcBorders>
            <w:shd w:val="clear" w:color="auto" w:fill="DBE5F1"/>
            <w:vAlign w:val="center"/>
            <w:hideMark/>
          </w:tcPr>
          <w:p w14:paraId="27E11575" w14:textId="77777777" w:rsidR="004734B5" w:rsidRPr="00AB2EAB" w:rsidRDefault="004734B5" w:rsidP="004734B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6491" w:type="dxa"/>
            <w:tcBorders>
              <w:top w:val="nil"/>
              <w:left w:val="nil"/>
              <w:bottom w:val="single" w:sz="4" w:space="0" w:color="000000"/>
              <w:right w:val="single" w:sz="4" w:space="0" w:color="000000"/>
            </w:tcBorders>
            <w:shd w:val="clear" w:color="auto" w:fill="auto"/>
            <w:vAlign w:val="center"/>
            <w:hideMark/>
          </w:tcPr>
          <w:p w14:paraId="0100FCC1" w14:textId="72A7B6DD" w:rsidR="004734B5" w:rsidRPr="004734B5" w:rsidRDefault="004734B5" w:rsidP="004734B5">
            <w:pPr>
              <w:spacing w:before="60" w:after="60" w:line="240" w:lineRule="auto"/>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Opština Kolašin</w:t>
            </w:r>
          </w:p>
        </w:tc>
      </w:tr>
      <w:tr w:rsidR="004734B5" w:rsidRPr="00AB2EAB" w14:paraId="2631BC58" w14:textId="77777777" w:rsidTr="0014739D">
        <w:trPr>
          <w:trHeight w:val="20"/>
        </w:trPr>
        <w:tc>
          <w:tcPr>
            <w:tcW w:w="2551" w:type="dxa"/>
            <w:tcBorders>
              <w:top w:val="nil"/>
              <w:left w:val="single" w:sz="4" w:space="0" w:color="auto"/>
              <w:bottom w:val="single" w:sz="4" w:space="0" w:color="auto"/>
              <w:right w:val="single" w:sz="4" w:space="0" w:color="auto"/>
            </w:tcBorders>
            <w:shd w:val="clear" w:color="auto" w:fill="DBE5F1"/>
            <w:vAlign w:val="center"/>
            <w:hideMark/>
          </w:tcPr>
          <w:p w14:paraId="2F44FABD" w14:textId="77777777" w:rsidR="004734B5" w:rsidRPr="00AB2EAB" w:rsidRDefault="004734B5" w:rsidP="004734B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6491" w:type="dxa"/>
            <w:tcBorders>
              <w:top w:val="nil"/>
              <w:left w:val="nil"/>
              <w:bottom w:val="single" w:sz="4" w:space="0" w:color="000000"/>
              <w:right w:val="single" w:sz="4" w:space="0" w:color="000000"/>
            </w:tcBorders>
            <w:shd w:val="clear" w:color="auto" w:fill="auto"/>
            <w:vAlign w:val="center"/>
            <w:hideMark/>
          </w:tcPr>
          <w:p w14:paraId="3C1D2D73" w14:textId="3BACC8A5" w:rsidR="004734B5" w:rsidRDefault="004734B5" w:rsidP="004734B5">
            <w:pPr>
              <w:spacing w:before="60" w:after="60" w:line="240" w:lineRule="auto"/>
              <w:jc w:val="both"/>
              <w:rPr>
                <w:rFonts w:ascii="Calibri" w:eastAsia="Times New Roman" w:hAnsi="Calibri" w:cs="Calibri"/>
                <w:color w:val="000000"/>
                <w:sz w:val="18"/>
                <w:szCs w:val="18"/>
                <w:lang w:eastAsia="en-GB"/>
              </w:rPr>
            </w:pPr>
            <w:r w:rsidRPr="004734B5">
              <w:rPr>
                <w:rFonts w:ascii="Calibri" w:eastAsia="Times New Roman" w:hAnsi="Calibri" w:cs="Calibri"/>
                <w:color w:val="000000"/>
                <w:sz w:val="18"/>
                <w:szCs w:val="18"/>
                <w:lang w:eastAsia="en-GB"/>
              </w:rPr>
              <w:t>Ova mjera ima za cilj transformaciju saobraćajnog sistema, kako bi bio održiviji i ekološki prihvatljiviji. Fokusira se na promociju pješačenja, stvaranje uslova za upotrebu bicikala i uspostavljanje javnog prevoza radi smanjenja negativnih uticaja saobraćaja na okolinu. Promocija pješačenja i biciklizma, zajedno sa uvođenjem javnog prevoza, doprinose smanjenju emisija gasova iz individualnih vozila. Ova mjera podržava stvaranje održivijeg i bezbjednijeg okruženja koje podržava pješake, bicikliste i korisnike javnog prevoza.</w:t>
            </w:r>
            <w:r w:rsidR="00743791">
              <w:rPr>
                <w:rFonts w:ascii="Calibri" w:eastAsia="Times New Roman" w:hAnsi="Calibri" w:cs="Calibri"/>
                <w:color w:val="000000"/>
                <w:sz w:val="18"/>
                <w:szCs w:val="18"/>
                <w:lang w:eastAsia="en-GB"/>
              </w:rPr>
              <w:t xml:space="preserve"> </w:t>
            </w:r>
            <w:r w:rsidRPr="004734B5">
              <w:rPr>
                <w:rFonts w:ascii="Calibri" w:eastAsia="Times New Roman" w:hAnsi="Calibri" w:cs="Calibri"/>
                <w:color w:val="000000"/>
                <w:sz w:val="18"/>
                <w:szCs w:val="18"/>
                <w:lang w:eastAsia="en-GB"/>
              </w:rPr>
              <w:t>Za realizaciju mjere, potrebno je sprovesti niz aktivnosti, kao što su:</w:t>
            </w:r>
          </w:p>
          <w:p w14:paraId="3CD8284E" w14:textId="77777777" w:rsidR="004734B5" w:rsidRPr="004734B5" w:rsidRDefault="004734B5">
            <w:pPr>
              <w:pStyle w:val="ListParagraph"/>
              <w:numPr>
                <w:ilvl w:val="0"/>
                <w:numId w:val="97"/>
              </w:numPr>
              <w:spacing w:before="60" w:after="60" w:line="240" w:lineRule="auto"/>
              <w:jc w:val="both"/>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Proučavanje postojećih ruta i identifikovanje ključnih lokacija za izgradnju pješačkih staza.</w:t>
            </w:r>
          </w:p>
          <w:p w14:paraId="58BD7413" w14:textId="77777777" w:rsidR="004734B5" w:rsidRPr="004734B5" w:rsidRDefault="004734B5">
            <w:pPr>
              <w:pStyle w:val="ListParagraph"/>
              <w:numPr>
                <w:ilvl w:val="0"/>
                <w:numId w:val="97"/>
              </w:numPr>
              <w:spacing w:before="60" w:after="60" w:line="240" w:lineRule="auto"/>
              <w:jc w:val="both"/>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Identifikacija ključnih puteva za bicikliste i izgradnja biciklističkih staza.</w:t>
            </w:r>
          </w:p>
          <w:p w14:paraId="25BC1E7B" w14:textId="77777777" w:rsidR="004734B5" w:rsidRPr="004734B5" w:rsidRDefault="004734B5">
            <w:pPr>
              <w:pStyle w:val="ListParagraph"/>
              <w:numPr>
                <w:ilvl w:val="0"/>
                <w:numId w:val="97"/>
              </w:numPr>
              <w:spacing w:before="60" w:after="60" w:line="240" w:lineRule="auto"/>
              <w:jc w:val="both"/>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Postavljanje biciklističkih parkinga na strateškim lokacijama.</w:t>
            </w:r>
          </w:p>
          <w:p w14:paraId="460F57C2" w14:textId="77777777" w:rsidR="004734B5" w:rsidRPr="004734B5" w:rsidRDefault="004734B5">
            <w:pPr>
              <w:pStyle w:val="ListParagraph"/>
              <w:numPr>
                <w:ilvl w:val="0"/>
                <w:numId w:val="97"/>
              </w:numPr>
              <w:spacing w:before="60" w:after="60" w:line="240" w:lineRule="auto"/>
              <w:jc w:val="both"/>
              <w:rPr>
                <w:rFonts w:eastAsia="Times New Roman" w:cstheme="minorHAnsi"/>
                <w:color w:val="000000"/>
                <w:sz w:val="18"/>
                <w:szCs w:val="18"/>
                <w:lang w:eastAsia="en-GB"/>
              </w:rPr>
            </w:pPr>
            <w:r>
              <w:rPr>
                <w:rFonts w:ascii="Calibri" w:eastAsia="Times New Roman" w:hAnsi="Calibri" w:cs="Calibri"/>
                <w:color w:val="000000"/>
                <w:sz w:val="18"/>
                <w:szCs w:val="18"/>
                <w:lang w:eastAsia="en-GB"/>
              </w:rPr>
              <w:t>I</w:t>
            </w:r>
            <w:r w:rsidRPr="004734B5">
              <w:rPr>
                <w:rFonts w:ascii="Calibri" w:eastAsia="Times New Roman" w:hAnsi="Calibri" w:cs="Calibri"/>
                <w:color w:val="000000"/>
                <w:sz w:val="18"/>
                <w:szCs w:val="18"/>
                <w:lang w:eastAsia="en-GB"/>
              </w:rPr>
              <w:t>zgradnja longitudinalne pešačko-biciklističke staze, koja bi povezivala pješačku zonu u centru grada sa svim prigradskim naseljima.</w:t>
            </w:r>
          </w:p>
          <w:p w14:paraId="24070D52" w14:textId="77777777" w:rsidR="004734B5" w:rsidRPr="004734B5" w:rsidRDefault="004734B5">
            <w:pPr>
              <w:pStyle w:val="ListParagraph"/>
              <w:numPr>
                <w:ilvl w:val="0"/>
                <w:numId w:val="97"/>
              </w:numPr>
              <w:spacing w:before="60" w:after="60" w:line="240" w:lineRule="auto"/>
              <w:jc w:val="both"/>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Organizacija radionica, predavanja i kampanja kako bi se podigla svijest građana o koristima pješačenja, biciklizma i javnog prevoza.</w:t>
            </w:r>
          </w:p>
          <w:p w14:paraId="2BA1C63B" w14:textId="77777777" w:rsidR="004734B5" w:rsidRPr="004734B5" w:rsidRDefault="004734B5">
            <w:pPr>
              <w:pStyle w:val="ListParagraph"/>
              <w:numPr>
                <w:ilvl w:val="0"/>
                <w:numId w:val="97"/>
              </w:numPr>
              <w:spacing w:before="60" w:after="60" w:line="240" w:lineRule="auto"/>
              <w:jc w:val="both"/>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Distribucija informativnog materijala o ekološkim i zdravstvenim benefitima održivih načina kretanja.</w:t>
            </w:r>
          </w:p>
          <w:p w14:paraId="659047D8" w14:textId="77777777" w:rsidR="004734B5" w:rsidRPr="004734B5" w:rsidRDefault="004734B5">
            <w:pPr>
              <w:pStyle w:val="ListParagraph"/>
              <w:numPr>
                <w:ilvl w:val="0"/>
                <w:numId w:val="97"/>
              </w:numPr>
              <w:spacing w:before="60" w:after="60" w:line="240" w:lineRule="auto"/>
              <w:jc w:val="both"/>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Organizacija sastanaka sa lokalnim stanovništvom kako bi se čuli njihovi predlozi i potrebe u vezi sa održivom mobilnošću.</w:t>
            </w:r>
          </w:p>
          <w:p w14:paraId="1EA4FDC3" w14:textId="77777777" w:rsidR="004734B5" w:rsidRPr="004734B5" w:rsidRDefault="004734B5">
            <w:pPr>
              <w:pStyle w:val="ListParagraph"/>
              <w:numPr>
                <w:ilvl w:val="0"/>
                <w:numId w:val="97"/>
              </w:numPr>
              <w:spacing w:before="60" w:after="60" w:line="240" w:lineRule="auto"/>
              <w:jc w:val="both"/>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Partnerstvo sa lokalnim organizacijama, školama i preduzećima kako bi se podržale inicijative održivog prevoza.</w:t>
            </w:r>
          </w:p>
          <w:p w14:paraId="797E80E8" w14:textId="77777777" w:rsidR="004734B5" w:rsidRPr="004734B5" w:rsidRDefault="004734B5">
            <w:pPr>
              <w:pStyle w:val="ListParagraph"/>
              <w:numPr>
                <w:ilvl w:val="0"/>
                <w:numId w:val="97"/>
              </w:numPr>
              <w:spacing w:before="60" w:after="60" w:line="240" w:lineRule="auto"/>
              <w:jc w:val="both"/>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Organizacija manifestacija kao što su biciklistički maratoni, pješački dani ili Nedjelja održive mobilnosti kako bi se promovisali održivi načini kretanja.</w:t>
            </w:r>
          </w:p>
          <w:p w14:paraId="00892E7E" w14:textId="20EB8064" w:rsidR="00743791" w:rsidRPr="00743791" w:rsidRDefault="004734B5">
            <w:pPr>
              <w:pStyle w:val="ListParagraph"/>
              <w:numPr>
                <w:ilvl w:val="0"/>
                <w:numId w:val="97"/>
              </w:numPr>
              <w:spacing w:before="60" w:after="60" w:line="240" w:lineRule="auto"/>
              <w:jc w:val="both"/>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Postavljanje izložbi ili info-štandova tokom lokalnih događanja kako bi se informisala javnost o inicijativama. Uzima se pretpostavka da će ova mjera smanjiti finalnu potrošnju energije u drumskom saobraćaju za 5%.</w:t>
            </w:r>
            <w:r w:rsidR="00417956">
              <w:rPr>
                <w:rFonts w:ascii="Calibri" w:eastAsia="Times New Roman" w:hAnsi="Calibri" w:cs="Calibri"/>
                <w:color w:val="000000"/>
                <w:sz w:val="18"/>
                <w:szCs w:val="18"/>
                <w:lang w:eastAsia="en-GB"/>
              </w:rPr>
              <w:t xml:space="preserve"> </w:t>
            </w:r>
          </w:p>
          <w:p w14:paraId="04540433" w14:textId="3187544B" w:rsidR="004734B5" w:rsidRPr="004734B5" w:rsidRDefault="004734B5">
            <w:pPr>
              <w:pStyle w:val="ListParagraph"/>
              <w:numPr>
                <w:ilvl w:val="0"/>
                <w:numId w:val="97"/>
              </w:numPr>
              <w:spacing w:before="60" w:after="60" w:line="240" w:lineRule="auto"/>
              <w:jc w:val="both"/>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 xml:space="preserve">Smanjenje potrebe za individualnim prevozom smanjuje troškove goriva i održavanja vozila. </w:t>
            </w:r>
            <w:r w:rsidR="00417956">
              <w:rPr>
                <w:rFonts w:ascii="Calibri" w:eastAsia="Times New Roman" w:hAnsi="Calibri" w:cs="Calibri"/>
                <w:color w:val="000000"/>
                <w:sz w:val="18"/>
                <w:szCs w:val="18"/>
                <w:lang w:eastAsia="en-GB"/>
              </w:rPr>
              <w:t>P</w:t>
            </w:r>
            <w:r w:rsidRPr="004734B5">
              <w:rPr>
                <w:rFonts w:ascii="Calibri" w:eastAsia="Times New Roman" w:hAnsi="Calibri" w:cs="Calibri"/>
                <w:color w:val="000000"/>
                <w:sz w:val="18"/>
                <w:szCs w:val="18"/>
                <w:lang w:eastAsia="en-GB"/>
              </w:rPr>
              <w:t>lanirano je u navedenom periodu izgradnja longitudinale, koja bi povezivala pješačku zonu od zadnjeg prigradskog naselja do centra grada. Na ovaj način bi se do centra grada, od najudaljenije tačke za najviše 10 minuta, i samim tim bi se izbjeglo korišćenje individualnog prevoza. Dužina ove biciklističke staze (longitudinale) bila bi cca 5km, čime bi se izbjeglo oko 10km kretanja motornih vozila.</w:t>
            </w:r>
          </w:p>
        </w:tc>
      </w:tr>
      <w:tr w:rsidR="004734B5" w:rsidRPr="00AB2EAB" w14:paraId="7C0C853D" w14:textId="77777777" w:rsidTr="0014739D">
        <w:trPr>
          <w:trHeight w:val="20"/>
        </w:trPr>
        <w:tc>
          <w:tcPr>
            <w:tcW w:w="2551" w:type="dxa"/>
            <w:tcBorders>
              <w:top w:val="nil"/>
              <w:left w:val="single" w:sz="4" w:space="0" w:color="auto"/>
              <w:bottom w:val="single" w:sz="4" w:space="0" w:color="auto"/>
              <w:right w:val="single" w:sz="4" w:space="0" w:color="auto"/>
            </w:tcBorders>
            <w:shd w:val="clear" w:color="auto" w:fill="DBE5F1"/>
            <w:vAlign w:val="center"/>
            <w:hideMark/>
          </w:tcPr>
          <w:p w14:paraId="5D134F10" w14:textId="77777777" w:rsidR="004734B5" w:rsidRPr="00AB2EAB" w:rsidRDefault="004734B5" w:rsidP="004734B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6491" w:type="dxa"/>
            <w:tcBorders>
              <w:top w:val="nil"/>
              <w:left w:val="nil"/>
              <w:bottom w:val="single" w:sz="4" w:space="0" w:color="000000"/>
              <w:right w:val="single" w:sz="4" w:space="0" w:color="000000"/>
            </w:tcBorders>
            <w:shd w:val="clear" w:color="auto" w:fill="auto"/>
            <w:vAlign w:val="center"/>
            <w:hideMark/>
          </w:tcPr>
          <w:p w14:paraId="48CD0383" w14:textId="5B48B7D7" w:rsidR="004734B5" w:rsidRPr="004734B5" w:rsidRDefault="004734B5" w:rsidP="004734B5">
            <w:pPr>
              <w:spacing w:before="60" w:after="60" w:line="240" w:lineRule="auto"/>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2024-2030</w:t>
            </w:r>
          </w:p>
        </w:tc>
      </w:tr>
      <w:tr w:rsidR="004734B5" w:rsidRPr="00AB2EAB" w14:paraId="290AA3CE" w14:textId="77777777" w:rsidTr="0014739D">
        <w:trPr>
          <w:trHeight w:val="20"/>
        </w:trPr>
        <w:tc>
          <w:tcPr>
            <w:tcW w:w="2551" w:type="dxa"/>
            <w:tcBorders>
              <w:top w:val="nil"/>
              <w:left w:val="single" w:sz="4" w:space="0" w:color="auto"/>
              <w:bottom w:val="single" w:sz="4" w:space="0" w:color="auto"/>
              <w:right w:val="single" w:sz="4" w:space="0" w:color="auto"/>
            </w:tcBorders>
            <w:shd w:val="clear" w:color="auto" w:fill="DBE5F1"/>
            <w:vAlign w:val="center"/>
            <w:hideMark/>
          </w:tcPr>
          <w:p w14:paraId="07606E66" w14:textId="77777777" w:rsidR="004734B5" w:rsidRPr="00AB2EAB" w:rsidRDefault="004734B5" w:rsidP="004734B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6491" w:type="dxa"/>
            <w:tcBorders>
              <w:top w:val="nil"/>
              <w:left w:val="nil"/>
              <w:bottom w:val="single" w:sz="4" w:space="0" w:color="000000"/>
              <w:right w:val="single" w:sz="4" w:space="0" w:color="000000"/>
            </w:tcBorders>
            <w:shd w:val="clear" w:color="auto" w:fill="auto"/>
            <w:vAlign w:val="center"/>
            <w:hideMark/>
          </w:tcPr>
          <w:p w14:paraId="1977EEA3" w14:textId="46763977" w:rsidR="004734B5" w:rsidRPr="004734B5" w:rsidRDefault="004734B5" w:rsidP="004734B5">
            <w:pPr>
              <w:spacing w:before="60" w:after="60" w:line="240" w:lineRule="auto"/>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Ministarstvo saobraćaja</w:t>
            </w:r>
            <w:r w:rsidR="009964F7">
              <w:rPr>
                <w:rFonts w:ascii="Calibri" w:eastAsia="Times New Roman" w:hAnsi="Calibri" w:cs="Calibri"/>
                <w:color w:val="000000"/>
                <w:sz w:val="18"/>
                <w:szCs w:val="18"/>
                <w:lang w:eastAsia="en-GB"/>
              </w:rPr>
              <w:t xml:space="preserve"> i pomorstva</w:t>
            </w:r>
            <w:r w:rsidRPr="004734B5">
              <w:rPr>
                <w:rFonts w:ascii="Calibri" w:eastAsia="Times New Roman" w:hAnsi="Calibri" w:cs="Calibri"/>
                <w:color w:val="000000"/>
                <w:sz w:val="18"/>
                <w:szCs w:val="18"/>
                <w:lang w:eastAsia="en-GB"/>
              </w:rPr>
              <w:t>, NVO</w:t>
            </w:r>
          </w:p>
        </w:tc>
      </w:tr>
      <w:tr w:rsidR="004734B5" w:rsidRPr="00AB2EAB" w14:paraId="2A2A488B" w14:textId="77777777" w:rsidTr="0014739D">
        <w:trPr>
          <w:trHeight w:val="20"/>
        </w:trPr>
        <w:tc>
          <w:tcPr>
            <w:tcW w:w="2551" w:type="dxa"/>
            <w:tcBorders>
              <w:top w:val="nil"/>
              <w:left w:val="single" w:sz="4" w:space="0" w:color="auto"/>
              <w:bottom w:val="single" w:sz="4" w:space="0" w:color="auto"/>
              <w:right w:val="single" w:sz="4" w:space="0" w:color="auto"/>
            </w:tcBorders>
            <w:shd w:val="clear" w:color="auto" w:fill="DBE5F1"/>
            <w:vAlign w:val="center"/>
            <w:hideMark/>
          </w:tcPr>
          <w:p w14:paraId="183ADF58" w14:textId="77777777" w:rsidR="004734B5" w:rsidRPr="00AB2EAB" w:rsidRDefault="004734B5" w:rsidP="004734B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6491" w:type="dxa"/>
            <w:tcBorders>
              <w:top w:val="nil"/>
              <w:left w:val="nil"/>
              <w:bottom w:val="single" w:sz="4" w:space="0" w:color="000000"/>
              <w:right w:val="single" w:sz="4" w:space="0" w:color="000000"/>
            </w:tcBorders>
            <w:shd w:val="clear" w:color="auto" w:fill="auto"/>
            <w:vAlign w:val="center"/>
            <w:hideMark/>
          </w:tcPr>
          <w:p w14:paraId="2596EDB7" w14:textId="7F4A36EF" w:rsidR="004734B5" w:rsidRPr="004734B5" w:rsidRDefault="004734B5" w:rsidP="004734B5">
            <w:pPr>
              <w:spacing w:before="60" w:after="60" w:line="240" w:lineRule="auto"/>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1302</w:t>
            </w:r>
          </w:p>
        </w:tc>
      </w:tr>
      <w:tr w:rsidR="004734B5" w:rsidRPr="00AB2EAB" w14:paraId="416FEA90" w14:textId="77777777" w:rsidTr="0014739D">
        <w:trPr>
          <w:trHeight w:val="20"/>
        </w:trPr>
        <w:tc>
          <w:tcPr>
            <w:tcW w:w="2551" w:type="dxa"/>
            <w:tcBorders>
              <w:top w:val="nil"/>
              <w:left w:val="single" w:sz="4" w:space="0" w:color="auto"/>
              <w:bottom w:val="single" w:sz="4" w:space="0" w:color="auto"/>
              <w:right w:val="single" w:sz="4" w:space="0" w:color="auto"/>
            </w:tcBorders>
            <w:shd w:val="clear" w:color="auto" w:fill="DBE5F1"/>
            <w:vAlign w:val="center"/>
            <w:hideMark/>
          </w:tcPr>
          <w:p w14:paraId="332DC5C7" w14:textId="77777777" w:rsidR="004734B5" w:rsidRPr="00AB2EAB" w:rsidRDefault="004734B5" w:rsidP="004734B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lastRenderedPageBreak/>
              <w:t>Proizvodnja obnovljive energije (MWh)</w:t>
            </w:r>
          </w:p>
        </w:tc>
        <w:tc>
          <w:tcPr>
            <w:tcW w:w="6491" w:type="dxa"/>
            <w:tcBorders>
              <w:top w:val="nil"/>
              <w:left w:val="nil"/>
              <w:bottom w:val="single" w:sz="4" w:space="0" w:color="000000"/>
              <w:right w:val="single" w:sz="4" w:space="0" w:color="000000"/>
            </w:tcBorders>
            <w:shd w:val="clear" w:color="auto" w:fill="auto"/>
            <w:vAlign w:val="center"/>
            <w:hideMark/>
          </w:tcPr>
          <w:p w14:paraId="7E092F7E" w14:textId="3CD3153E" w:rsidR="004734B5" w:rsidRPr="004734B5" w:rsidRDefault="004734B5" w:rsidP="004734B5">
            <w:pPr>
              <w:spacing w:before="60" w:after="60" w:line="240" w:lineRule="auto"/>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n/a</w:t>
            </w:r>
          </w:p>
        </w:tc>
      </w:tr>
      <w:tr w:rsidR="004734B5" w:rsidRPr="00AB2EAB" w14:paraId="6C5EC872" w14:textId="77777777" w:rsidTr="00743791">
        <w:trPr>
          <w:trHeight w:val="63"/>
        </w:trPr>
        <w:tc>
          <w:tcPr>
            <w:tcW w:w="2551" w:type="dxa"/>
            <w:tcBorders>
              <w:top w:val="nil"/>
              <w:left w:val="single" w:sz="4" w:space="0" w:color="auto"/>
              <w:bottom w:val="single" w:sz="4" w:space="0" w:color="auto"/>
              <w:right w:val="single" w:sz="4" w:space="0" w:color="auto"/>
            </w:tcBorders>
            <w:shd w:val="clear" w:color="auto" w:fill="DBE5F1"/>
            <w:vAlign w:val="center"/>
            <w:hideMark/>
          </w:tcPr>
          <w:p w14:paraId="7D865E77" w14:textId="77777777" w:rsidR="004734B5" w:rsidRPr="00AB2EAB" w:rsidRDefault="004734B5" w:rsidP="004734B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6491" w:type="dxa"/>
            <w:tcBorders>
              <w:top w:val="nil"/>
              <w:left w:val="nil"/>
              <w:bottom w:val="single" w:sz="4" w:space="0" w:color="000000"/>
              <w:right w:val="single" w:sz="4" w:space="0" w:color="000000"/>
            </w:tcBorders>
            <w:shd w:val="clear" w:color="auto" w:fill="auto"/>
            <w:vAlign w:val="center"/>
            <w:hideMark/>
          </w:tcPr>
          <w:p w14:paraId="26E2F85D" w14:textId="7EEB3041" w:rsidR="004734B5" w:rsidRPr="004734B5" w:rsidRDefault="004734B5" w:rsidP="004734B5">
            <w:pPr>
              <w:spacing w:before="60" w:after="60" w:line="240" w:lineRule="auto"/>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338</w:t>
            </w:r>
          </w:p>
        </w:tc>
      </w:tr>
      <w:tr w:rsidR="004734B5" w:rsidRPr="00AB2EAB" w14:paraId="37091F56" w14:textId="77777777" w:rsidTr="0014739D">
        <w:trPr>
          <w:trHeight w:val="20"/>
        </w:trPr>
        <w:tc>
          <w:tcPr>
            <w:tcW w:w="2551" w:type="dxa"/>
            <w:tcBorders>
              <w:top w:val="nil"/>
              <w:left w:val="single" w:sz="4" w:space="0" w:color="auto"/>
              <w:bottom w:val="single" w:sz="4" w:space="0" w:color="auto"/>
              <w:right w:val="single" w:sz="4" w:space="0" w:color="auto"/>
            </w:tcBorders>
            <w:shd w:val="clear" w:color="auto" w:fill="DBE5F1"/>
            <w:vAlign w:val="center"/>
            <w:hideMark/>
          </w:tcPr>
          <w:p w14:paraId="0B3CB441" w14:textId="77777777" w:rsidR="004734B5" w:rsidRPr="00AB2EAB" w:rsidRDefault="004734B5" w:rsidP="004734B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6491" w:type="dxa"/>
            <w:tcBorders>
              <w:top w:val="nil"/>
              <w:left w:val="nil"/>
              <w:bottom w:val="single" w:sz="4" w:space="0" w:color="000000"/>
              <w:right w:val="single" w:sz="4" w:space="0" w:color="000000"/>
            </w:tcBorders>
            <w:shd w:val="clear" w:color="auto" w:fill="auto"/>
            <w:vAlign w:val="center"/>
            <w:hideMark/>
          </w:tcPr>
          <w:p w14:paraId="32DBD863" w14:textId="6C841203" w:rsidR="004734B5" w:rsidRPr="004734B5" w:rsidRDefault="004734B5" w:rsidP="004734B5">
            <w:pPr>
              <w:spacing w:before="60" w:after="60" w:line="240" w:lineRule="auto"/>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100.000 €</w:t>
            </w:r>
          </w:p>
        </w:tc>
      </w:tr>
      <w:tr w:rsidR="004734B5" w:rsidRPr="00AB2EAB" w14:paraId="128E8BB7" w14:textId="77777777" w:rsidTr="0014739D">
        <w:trPr>
          <w:trHeight w:val="20"/>
        </w:trPr>
        <w:tc>
          <w:tcPr>
            <w:tcW w:w="2551" w:type="dxa"/>
            <w:tcBorders>
              <w:top w:val="nil"/>
              <w:left w:val="single" w:sz="4" w:space="0" w:color="auto"/>
              <w:bottom w:val="single" w:sz="4" w:space="0" w:color="auto"/>
              <w:right w:val="single" w:sz="4" w:space="0" w:color="auto"/>
            </w:tcBorders>
            <w:shd w:val="clear" w:color="auto" w:fill="DBE5F1"/>
            <w:vAlign w:val="center"/>
            <w:hideMark/>
          </w:tcPr>
          <w:p w14:paraId="74040A1E" w14:textId="77777777" w:rsidR="004734B5" w:rsidRPr="00AB2EAB" w:rsidRDefault="004734B5" w:rsidP="004734B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6491" w:type="dxa"/>
            <w:tcBorders>
              <w:top w:val="nil"/>
              <w:left w:val="nil"/>
              <w:bottom w:val="single" w:sz="4" w:space="0" w:color="000000"/>
              <w:right w:val="single" w:sz="4" w:space="0" w:color="000000"/>
            </w:tcBorders>
            <w:shd w:val="clear" w:color="auto" w:fill="auto"/>
            <w:vAlign w:val="center"/>
            <w:hideMark/>
          </w:tcPr>
          <w:p w14:paraId="5A0525F8" w14:textId="0DCA3D72" w:rsidR="004734B5" w:rsidRPr="004734B5" w:rsidRDefault="004734B5" w:rsidP="004734B5">
            <w:pPr>
              <w:spacing w:before="60" w:after="60" w:line="240" w:lineRule="auto"/>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budžet Opštine</w:t>
            </w:r>
          </w:p>
        </w:tc>
      </w:tr>
      <w:tr w:rsidR="004734B5" w:rsidRPr="00AB2EAB" w14:paraId="7DEC79E8" w14:textId="77777777" w:rsidTr="0014739D">
        <w:trPr>
          <w:trHeight w:val="20"/>
        </w:trPr>
        <w:tc>
          <w:tcPr>
            <w:tcW w:w="2551" w:type="dxa"/>
            <w:tcBorders>
              <w:top w:val="nil"/>
              <w:left w:val="single" w:sz="4" w:space="0" w:color="auto"/>
              <w:bottom w:val="single" w:sz="4" w:space="0" w:color="auto"/>
              <w:right w:val="single" w:sz="4" w:space="0" w:color="auto"/>
            </w:tcBorders>
            <w:shd w:val="clear" w:color="auto" w:fill="DBE5F1"/>
            <w:vAlign w:val="center"/>
            <w:hideMark/>
          </w:tcPr>
          <w:p w14:paraId="01929F2F" w14:textId="77777777" w:rsidR="004734B5" w:rsidRPr="00AB2EAB" w:rsidRDefault="004734B5" w:rsidP="004734B5">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6491" w:type="dxa"/>
            <w:tcBorders>
              <w:top w:val="nil"/>
              <w:left w:val="nil"/>
              <w:bottom w:val="single" w:sz="4" w:space="0" w:color="000000"/>
              <w:right w:val="single" w:sz="4" w:space="0" w:color="000000"/>
            </w:tcBorders>
            <w:shd w:val="clear" w:color="auto" w:fill="auto"/>
            <w:vAlign w:val="center"/>
            <w:hideMark/>
          </w:tcPr>
          <w:p w14:paraId="70F18E49" w14:textId="08CB0F40" w:rsidR="004734B5" w:rsidRPr="004734B5" w:rsidRDefault="004734B5" w:rsidP="004734B5">
            <w:pPr>
              <w:spacing w:before="60" w:after="60" w:line="240" w:lineRule="auto"/>
              <w:rPr>
                <w:rFonts w:eastAsia="Times New Roman" w:cstheme="minorHAnsi"/>
                <w:color w:val="000000"/>
                <w:sz w:val="18"/>
                <w:szCs w:val="18"/>
                <w:lang w:eastAsia="en-GB"/>
              </w:rPr>
            </w:pPr>
            <w:r w:rsidRPr="004734B5">
              <w:rPr>
                <w:rFonts w:ascii="Calibri" w:eastAsia="Times New Roman" w:hAnsi="Calibri" w:cs="Calibri"/>
                <w:color w:val="000000"/>
                <w:sz w:val="18"/>
                <w:szCs w:val="18"/>
                <w:lang w:eastAsia="en-GB"/>
              </w:rPr>
              <w:t>n/a</w:t>
            </w:r>
          </w:p>
        </w:tc>
      </w:tr>
    </w:tbl>
    <w:p w14:paraId="636ADB4D" w14:textId="77777777" w:rsidR="00217D6C" w:rsidRPr="00AB2EAB" w:rsidRDefault="00217D6C" w:rsidP="00BB5F75">
      <w:pPr>
        <w:spacing w:before="60" w:after="60" w:line="240" w:lineRule="auto"/>
        <w:jc w:val="both"/>
        <w:rPr>
          <w:rFonts w:cstheme="minorHAnsi"/>
          <w:sz w:val="18"/>
          <w:szCs w:val="18"/>
          <w:lang w:val="hr-HR"/>
        </w:rPr>
        <w:sectPr w:rsidR="00217D6C" w:rsidRPr="00AB2EAB" w:rsidSect="001904B8">
          <w:pgSz w:w="11906" w:h="16838"/>
          <w:pgMar w:top="1440" w:right="1440" w:bottom="1440" w:left="1440" w:header="708" w:footer="708" w:gutter="0"/>
          <w:cols w:space="708"/>
          <w:docGrid w:linePitch="360"/>
        </w:sectPr>
      </w:pPr>
    </w:p>
    <w:tbl>
      <w:tblPr>
        <w:tblW w:w="5000" w:type="pct"/>
        <w:tblLook w:val="04A0" w:firstRow="1" w:lastRow="0" w:firstColumn="1" w:lastColumn="0" w:noHBand="0" w:noVBand="1"/>
      </w:tblPr>
      <w:tblGrid>
        <w:gridCol w:w="2122"/>
        <w:gridCol w:w="6894"/>
      </w:tblGrid>
      <w:tr w:rsidR="007454DC" w:rsidRPr="00AB2EAB" w14:paraId="210467A0" w14:textId="77777777" w:rsidTr="00DF558A">
        <w:trPr>
          <w:trHeight w:val="20"/>
          <w:tblHeader/>
        </w:trPr>
        <w:tc>
          <w:tcPr>
            <w:tcW w:w="1177"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4DB9D9FC" w14:textId="1825F82E" w:rsidR="007454DC" w:rsidRPr="00AB2EAB" w:rsidRDefault="007E1A42" w:rsidP="00A70D48">
            <w:pPr>
              <w:spacing w:before="20" w:after="2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823" w:type="pct"/>
            <w:tcBorders>
              <w:top w:val="single" w:sz="4" w:space="0" w:color="000000"/>
              <w:left w:val="nil"/>
              <w:bottom w:val="single" w:sz="4" w:space="0" w:color="000000"/>
              <w:right w:val="single" w:sz="4" w:space="0" w:color="000000"/>
            </w:tcBorders>
            <w:shd w:val="clear" w:color="auto" w:fill="4F81BD"/>
            <w:noWrap/>
            <w:vAlign w:val="center"/>
            <w:hideMark/>
          </w:tcPr>
          <w:p w14:paraId="6DEC65A5" w14:textId="2FB9970A" w:rsidR="007454DC" w:rsidRPr="00AB2EAB" w:rsidRDefault="007454DC" w:rsidP="00A70D48">
            <w:pPr>
              <w:spacing w:before="20" w:after="2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1</w:t>
            </w:r>
            <w:r w:rsidR="00104816">
              <w:rPr>
                <w:rFonts w:eastAsia="Times New Roman" w:cstheme="minorHAnsi"/>
                <w:b/>
                <w:bCs/>
                <w:color w:val="FFFFFF" w:themeColor="background1"/>
                <w:sz w:val="18"/>
                <w:szCs w:val="18"/>
                <w:lang w:eastAsia="en-GB"/>
              </w:rPr>
              <w:t>6</w:t>
            </w:r>
          </w:p>
        </w:tc>
      </w:tr>
      <w:tr w:rsidR="00A70D48" w:rsidRPr="00AB2EAB" w14:paraId="5F7481CB" w14:textId="77777777" w:rsidTr="00DF558A">
        <w:trPr>
          <w:trHeight w:val="20"/>
          <w:tblHeader/>
        </w:trPr>
        <w:tc>
          <w:tcPr>
            <w:tcW w:w="1177" w:type="pct"/>
            <w:tcBorders>
              <w:top w:val="nil"/>
              <w:left w:val="single" w:sz="4" w:space="0" w:color="auto"/>
              <w:bottom w:val="single" w:sz="4" w:space="0" w:color="auto"/>
              <w:right w:val="single" w:sz="4" w:space="0" w:color="auto"/>
            </w:tcBorders>
            <w:shd w:val="clear" w:color="auto" w:fill="4F81BD"/>
            <w:vAlign w:val="center"/>
            <w:hideMark/>
          </w:tcPr>
          <w:p w14:paraId="41082231" w14:textId="77777777" w:rsidR="00A70D48" w:rsidRPr="00AB2EAB" w:rsidRDefault="00A70D48" w:rsidP="00A70D48">
            <w:pPr>
              <w:spacing w:before="20" w:after="2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823" w:type="pct"/>
            <w:tcBorders>
              <w:top w:val="nil"/>
              <w:left w:val="nil"/>
              <w:bottom w:val="single" w:sz="4" w:space="0" w:color="000000"/>
              <w:right w:val="single" w:sz="4" w:space="0" w:color="000000"/>
            </w:tcBorders>
            <w:shd w:val="clear" w:color="auto" w:fill="4F81BD"/>
            <w:vAlign w:val="center"/>
            <w:hideMark/>
          </w:tcPr>
          <w:p w14:paraId="70148D10" w14:textId="03DEE8AC" w:rsidR="00A70D48" w:rsidRPr="00A70D48" w:rsidRDefault="00A70D48" w:rsidP="00A70D48">
            <w:pPr>
              <w:spacing w:before="20" w:after="20" w:line="240" w:lineRule="auto"/>
              <w:rPr>
                <w:rFonts w:eastAsia="Times New Roman" w:cstheme="minorHAnsi"/>
                <w:b/>
                <w:bCs/>
                <w:color w:val="FFFFFF" w:themeColor="background1"/>
                <w:sz w:val="18"/>
                <w:szCs w:val="18"/>
                <w:lang w:eastAsia="en-GB"/>
              </w:rPr>
            </w:pPr>
            <w:r w:rsidRPr="00A70D48">
              <w:rPr>
                <w:rFonts w:eastAsia="Times New Roman" w:cstheme="minorHAnsi"/>
                <w:b/>
                <w:bCs/>
                <w:color w:val="FFFFFF" w:themeColor="background1"/>
                <w:sz w:val="18"/>
                <w:szCs w:val="18"/>
                <w:lang w:eastAsia="en-GB"/>
              </w:rPr>
              <w:t>Postavljanje punionica za elektromotorna vozila (EV)</w:t>
            </w:r>
          </w:p>
        </w:tc>
      </w:tr>
      <w:tr w:rsidR="00A70D48" w:rsidRPr="00AB2EAB" w14:paraId="77FFB17D" w14:textId="77777777" w:rsidTr="00DF558A">
        <w:trPr>
          <w:trHeight w:val="20"/>
        </w:trPr>
        <w:tc>
          <w:tcPr>
            <w:tcW w:w="1177" w:type="pct"/>
            <w:tcBorders>
              <w:top w:val="nil"/>
              <w:left w:val="single" w:sz="4" w:space="0" w:color="auto"/>
              <w:bottom w:val="single" w:sz="4" w:space="0" w:color="auto"/>
              <w:right w:val="single" w:sz="4" w:space="0" w:color="auto"/>
            </w:tcBorders>
            <w:shd w:val="clear" w:color="auto" w:fill="DBE5F1"/>
            <w:vAlign w:val="center"/>
            <w:hideMark/>
          </w:tcPr>
          <w:p w14:paraId="13A420A4" w14:textId="77777777" w:rsidR="00A70D48" w:rsidRPr="00AB2EAB" w:rsidRDefault="00A70D48" w:rsidP="00A70D48">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823" w:type="pct"/>
            <w:tcBorders>
              <w:top w:val="nil"/>
              <w:left w:val="nil"/>
              <w:bottom w:val="single" w:sz="4" w:space="0" w:color="000000"/>
              <w:right w:val="single" w:sz="4" w:space="0" w:color="000000"/>
            </w:tcBorders>
            <w:shd w:val="clear" w:color="auto" w:fill="auto"/>
            <w:vAlign w:val="center"/>
            <w:hideMark/>
          </w:tcPr>
          <w:p w14:paraId="1A84E987" w14:textId="62ACDDAF" w:rsidR="00A70D48" w:rsidRPr="00A70D48" w:rsidRDefault="00A70D48" w:rsidP="00A70D48">
            <w:pPr>
              <w:spacing w:before="20" w:after="20" w:line="240" w:lineRule="auto"/>
              <w:rPr>
                <w:rFonts w:eastAsia="Times New Roman" w:cstheme="minorHAnsi"/>
                <w:color w:val="000000"/>
                <w:sz w:val="18"/>
                <w:szCs w:val="18"/>
                <w:lang w:eastAsia="en-GB"/>
              </w:rPr>
            </w:pPr>
            <w:r w:rsidRPr="00A70D48">
              <w:rPr>
                <w:rFonts w:ascii="Calibri" w:eastAsia="Times New Roman" w:hAnsi="Calibri" w:cs="Calibri"/>
                <w:color w:val="000000"/>
                <w:sz w:val="18"/>
                <w:szCs w:val="18"/>
                <w:lang w:eastAsia="en-GB"/>
              </w:rPr>
              <w:t>Saobraćaj</w:t>
            </w:r>
          </w:p>
        </w:tc>
      </w:tr>
      <w:tr w:rsidR="00A70D48" w:rsidRPr="00AB2EAB" w14:paraId="534D160B" w14:textId="77777777" w:rsidTr="00DF558A">
        <w:trPr>
          <w:trHeight w:val="20"/>
        </w:trPr>
        <w:tc>
          <w:tcPr>
            <w:tcW w:w="1177" w:type="pct"/>
            <w:tcBorders>
              <w:top w:val="nil"/>
              <w:left w:val="single" w:sz="4" w:space="0" w:color="auto"/>
              <w:bottom w:val="single" w:sz="4" w:space="0" w:color="auto"/>
              <w:right w:val="single" w:sz="4" w:space="0" w:color="auto"/>
            </w:tcBorders>
            <w:shd w:val="clear" w:color="auto" w:fill="DBE5F1"/>
            <w:vAlign w:val="center"/>
            <w:hideMark/>
          </w:tcPr>
          <w:p w14:paraId="2748F342" w14:textId="77777777" w:rsidR="00A70D48" w:rsidRPr="00AB2EAB" w:rsidRDefault="00A70D48" w:rsidP="00A70D48">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823" w:type="pct"/>
            <w:tcBorders>
              <w:top w:val="nil"/>
              <w:left w:val="nil"/>
              <w:bottom w:val="single" w:sz="4" w:space="0" w:color="000000"/>
              <w:right w:val="single" w:sz="4" w:space="0" w:color="000000"/>
            </w:tcBorders>
            <w:shd w:val="clear" w:color="auto" w:fill="auto"/>
            <w:vAlign w:val="center"/>
            <w:hideMark/>
          </w:tcPr>
          <w:p w14:paraId="34A905B7" w14:textId="4161FBEA" w:rsidR="00A70D48" w:rsidRPr="00A70D48" w:rsidRDefault="00A70D48" w:rsidP="00A70D48">
            <w:pPr>
              <w:spacing w:before="20" w:after="20" w:line="240" w:lineRule="auto"/>
              <w:rPr>
                <w:rFonts w:eastAsia="Times New Roman" w:cstheme="minorHAnsi"/>
                <w:color w:val="000000"/>
                <w:sz w:val="18"/>
                <w:szCs w:val="18"/>
                <w:lang w:eastAsia="en-GB"/>
              </w:rPr>
            </w:pPr>
            <w:r w:rsidRPr="00A70D48">
              <w:rPr>
                <w:rFonts w:ascii="Calibri" w:eastAsia="Times New Roman" w:hAnsi="Calibri" w:cs="Calibri"/>
                <w:color w:val="000000"/>
                <w:sz w:val="18"/>
                <w:szCs w:val="18"/>
                <w:lang w:eastAsia="en-GB"/>
              </w:rPr>
              <w:t>Opština Kolašin</w:t>
            </w:r>
          </w:p>
        </w:tc>
      </w:tr>
      <w:tr w:rsidR="00A70D48" w:rsidRPr="00AB2EAB" w14:paraId="096B6CC2" w14:textId="77777777" w:rsidTr="00DF558A">
        <w:trPr>
          <w:trHeight w:val="20"/>
        </w:trPr>
        <w:tc>
          <w:tcPr>
            <w:tcW w:w="1177" w:type="pct"/>
            <w:tcBorders>
              <w:top w:val="nil"/>
              <w:left w:val="single" w:sz="4" w:space="0" w:color="auto"/>
              <w:bottom w:val="single" w:sz="4" w:space="0" w:color="auto"/>
              <w:right w:val="single" w:sz="4" w:space="0" w:color="auto"/>
            </w:tcBorders>
            <w:shd w:val="clear" w:color="auto" w:fill="DBE5F1"/>
            <w:vAlign w:val="center"/>
            <w:hideMark/>
          </w:tcPr>
          <w:p w14:paraId="4F5398A9" w14:textId="77777777" w:rsidR="00A70D48" w:rsidRPr="00AB2EAB" w:rsidRDefault="00A70D48" w:rsidP="00A70D48">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823" w:type="pct"/>
            <w:tcBorders>
              <w:top w:val="nil"/>
              <w:left w:val="nil"/>
              <w:bottom w:val="single" w:sz="4" w:space="0" w:color="000000"/>
              <w:right w:val="single" w:sz="4" w:space="0" w:color="000000"/>
            </w:tcBorders>
            <w:shd w:val="clear" w:color="auto" w:fill="auto"/>
            <w:vAlign w:val="center"/>
            <w:hideMark/>
          </w:tcPr>
          <w:p w14:paraId="55145E1D" w14:textId="640F0641" w:rsidR="00A70D48" w:rsidRPr="00A70D48" w:rsidRDefault="00A70D48" w:rsidP="00257861">
            <w:pPr>
              <w:spacing w:before="20" w:after="20" w:line="240" w:lineRule="auto"/>
              <w:jc w:val="both"/>
              <w:rPr>
                <w:rFonts w:eastAsia="Times New Roman" w:cstheme="minorHAnsi"/>
                <w:color w:val="000000"/>
                <w:sz w:val="18"/>
                <w:szCs w:val="18"/>
                <w:lang w:eastAsia="en-GB"/>
              </w:rPr>
            </w:pPr>
            <w:r w:rsidRPr="00A70D48">
              <w:rPr>
                <w:rFonts w:ascii="Calibri" w:eastAsia="Times New Roman" w:hAnsi="Calibri" w:cs="Calibri"/>
                <w:color w:val="000000"/>
                <w:sz w:val="18"/>
                <w:szCs w:val="18"/>
                <w:lang w:eastAsia="en-GB"/>
              </w:rPr>
              <w:t xml:space="preserve">Ova mjera ima za cilj da postavi optimalan broj punionica za punjenje EV. </w:t>
            </w:r>
            <w:r w:rsidRPr="00A70D48">
              <w:rPr>
                <w:rFonts w:ascii="Calibri" w:eastAsia="Times New Roman" w:hAnsi="Calibri" w:cs="Calibri"/>
                <w:color w:val="000000"/>
                <w:sz w:val="18"/>
                <w:szCs w:val="18"/>
                <w:lang w:eastAsia="en-GB"/>
              </w:rPr>
              <w:br/>
              <w:t>Za implementaciju mjere neophodno je prvo analizirati optimalan broj i lokacije punionica (brze, spore, broj mjesta za punjenje) na teritoriji opštine, sagledavajući mogućnost instalisanja punionica na lokacijama u vlasništvu lokalne uprave. Pored toga, potrebno je omogućiti jednostavne administrativne procedure (opštinske, CEDIS) za postavljanje privatnih punionica</w:t>
            </w:r>
            <w:r w:rsidR="00257861">
              <w:rPr>
                <w:rFonts w:ascii="Calibri" w:eastAsia="Times New Roman" w:hAnsi="Calibri" w:cs="Calibri"/>
                <w:color w:val="000000"/>
                <w:sz w:val="18"/>
                <w:szCs w:val="18"/>
                <w:lang w:eastAsia="en-GB"/>
              </w:rPr>
              <w:t xml:space="preserve">. </w:t>
            </w:r>
            <w:r w:rsidRPr="00A70D48">
              <w:rPr>
                <w:rFonts w:ascii="Calibri" w:eastAsia="Times New Roman" w:hAnsi="Calibri" w:cs="Calibri"/>
                <w:color w:val="000000"/>
                <w:sz w:val="18"/>
                <w:szCs w:val="18"/>
                <w:lang w:eastAsia="en-GB"/>
              </w:rPr>
              <w:t>Ova mjera donosi niz benefita, kao što su:</w:t>
            </w:r>
            <w:r w:rsidR="00257861">
              <w:rPr>
                <w:rFonts w:ascii="Calibri" w:eastAsia="Times New Roman" w:hAnsi="Calibri" w:cs="Calibri"/>
                <w:color w:val="000000"/>
                <w:sz w:val="18"/>
                <w:szCs w:val="18"/>
                <w:lang w:eastAsia="en-GB"/>
              </w:rPr>
              <w:t xml:space="preserve"> </w:t>
            </w:r>
            <w:r w:rsidRPr="00A70D48">
              <w:rPr>
                <w:rFonts w:ascii="Calibri" w:eastAsia="Times New Roman" w:hAnsi="Calibri" w:cs="Calibri"/>
                <w:color w:val="000000"/>
                <w:sz w:val="18"/>
                <w:szCs w:val="18"/>
                <w:lang w:eastAsia="en-GB"/>
              </w:rPr>
              <w:t>Promocija elektrifikacije saobraćaja.</w:t>
            </w:r>
            <w:r w:rsidR="00257861">
              <w:rPr>
                <w:rFonts w:ascii="Calibri" w:eastAsia="Times New Roman" w:hAnsi="Calibri" w:cs="Calibri"/>
                <w:color w:val="000000"/>
                <w:sz w:val="18"/>
                <w:szCs w:val="18"/>
                <w:lang w:eastAsia="en-GB"/>
              </w:rPr>
              <w:t xml:space="preserve"> </w:t>
            </w:r>
            <w:r w:rsidRPr="00A70D48">
              <w:rPr>
                <w:rFonts w:ascii="Calibri" w:eastAsia="Times New Roman" w:hAnsi="Calibri" w:cs="Calibri"/>
                <w:color w:val="000000"/>
                <w:sz w:val="18"/>
                <w:szCs w:val="18"/>
                <w:lang w:eastAsia="en-GB"/>
              </w:rPr>
              <w:t>Obezbjeđivanje potrebne infrastrukture za punjenje e-vozila.</w:t>
            </w:r>
            <w:r w:rsidR="00257861">
              <w:rPr>
                <w:rFonts w:ascii="Calibri" w:eastAsia="Times New Roman" w:hAnsi="Calibri" w:cs="Calibri"/>
                <w:color w:val="000000"/>
                <w:sz w:val="18"/>
                <w:szCs w:val="18"/>
                <w:lang w:eastAsia="en-GB"/>
              </w:rPr>
              <w:t xml:space="preserve"> </w:t>
            </w:r>
            <w:r w:rsidRPr="00A70D48">
              <w:rPr>
                <w:rFonts w:ascii="Calibri" w:eastAsia="Times New Roman" w:hAnsi="Calibri" w:cs="Calibri"/>
                <w:color w:val="000000"/>
                <w:sz w:val="18"/>
                <w:szCs w:val="18"/>
                <w:lang w:eastAsia="en-GB"/>
              </w:rPr>
              <w:t>Za ovu mjeru dostupna su sredstva Eko fonda kroz program za dodjelu subvencija privrednicima, preduzetnicima i javnom sektoru za nabavku stanica za punjenje električnih i hibridnih vozila. U cilju zaštite životne sredine i njenom doprinosu, aplicirano je na javni poziv u okviru projekta “Razvoj niskokarbonskog turizma u Crnoj Gori”, koji je uspješno realizovao Program za razvoj Ujedinjenih nacija (UNDP), u saradnji sa Ministarstvom održivog razvoja i turizma, uz finansijsku podršku Globalnog fonda za životnu sredinu (GEF), čime je opština Kolašin dobila punionicu za električna vozila. Punionica je krajem 2019. godine postavljena u centru grada u ulici Mirka Vešovića (zapadna strana restorana “Planinar”), a u skladu sa zakonom obezbijeđen je stručni nadzor, kao i urađen atest, prikupljena sva potrebna dokumentacija za potpisivanje Ugovora sa Crnogorskim elektrodistributivnim sistemom (CEDIS) u 2024. godini.</w:t>
            </w:r>
            <w:r>
              <w:rPr>
                <w:rFonts w:ascii="Calibri" w:eastAsia="Times New Roman" w:hAnsi="Calibri" w:cs="Calibri"/>
                <w:color w:val="000000"/>
                <w:sz w:val="18"/>
                <w:szCs w:val="18"/>
                <w:lang w:eastAsia="en-GB"/>
              </w:rPr>
              <w:t xml:space="preserve"> </w:t>
            </w:r>
            <w:r w:rsidRPr="00A70D48">
              <w:rPr>
                <w:rFonts w:ascii="Calibri" w:eastAsia="Times New Roman" w:hAnsi="Calibri" w:cs="Calibri"/>
                <w:color w:val="000000"/>
                <w:sz w:val="18"/>
                <w:szCs w:val="18"/>
                <w:lang w:eastAsia="en-GB"/>
              </w:rPr>
              <w:t>Prelaskom na nisko-karbonski turizam i podsticanjem otvaranja zelenih radnih mjesta u velikoj mjeri će se uticati na podizanje svijesti stanovništa o značaju čiste životne sredine.</w:t>
            </w:r>
            <w:r>
              <w:rPr>
                <w:rFonts w:ascii="Calibri" w:eastAsia="Times New Roman" w:hAnsi="Calibri" w:cs="Calibri"/>
                <w:color w:val="000000"/>
                <w:sz w:val="18"/>
                <w:szCs w:val="18"/>
                <w:lang w:eastAsia="en-GB"/>
              </w:rPr>
              <w:t xml:space="preserve"> </w:t>
            </w:r>
            <w:r w:rsidRPr="00A70D48">
              <w:rPr>
                <w:rFonts w:ascii="Calibri" w:eastAsia="Times New Roman" w:hAnsi="Calibri" w:cs="Calibri"/>
                <w:color w:val="000000"/>
                <w:sz w:val="18"/>
                <w:szCs w:val="18"/>
                <w:lang w:eastAsia="en-GB"/>
              </w:rPr>
              <w:t>Takođe, OpŠtina Kolašin je aplicirala na Javni poziv za podršku razvoju infrastrukture za punjenje električnih vozila projekta „Razvoj zelenih poslova u Crnoj Gori“, u okviru koga je dobila još jednu punionicu. Završeni su neophodni tehnički uslovi za postavljanje, punionica je postavljena na gradskom parkingu i puštena je u rad.</w:t>
            </w:r>
            <w:r>
              <w:rPr>
                <w:rFonts w:ascii="Calibri" w:eastAsia="Times New Roman" w:hAnsi="Calibri" w:cs="Calibri"/>
                <w:color w:val="000000"/>
                <w:sz w:val="18"/>
                <w:szCs w:val="18"/>
                <w:lang w:eastAsia="en-GB"/>
              </w:rPr>
              <w:t xml:space="preserve"> </w:t>
            </w:r>
            <w:r w:rsidRPr="00A70D48">
              <w:rPr>
                <w:rFonts w:ascii="Calibri" w:eastAsia="Times New Roman" w:hAnsi="Calibri" w:cs="Calibri"/>
                <w:color w:val="000000"/>
                <w:sz w:val="18"/>
                <w:szCs w:val="18"/>
                <w:lang w:eastAsia="en-GB"/>
              </w:rPr>
              <w:t>Širenje mreže punionica za električne automobile važan je korak u smjeru daljeg poboljšanja kvaliteta života i očuvanja životne sredine.</w:t>
            </w:r>
            <w:r>
              <w:rPr>
                <w:rFonts w:ascii="Calibri" w:eastAsia="Times New Roman" w:hAnsi="Calibri" w:cs="Calibri"/>
                <w:color w:val="000000"/>
                <w:sz w:val="18"/>
                <w:szCs w:val="18"/>
                <w:lang w:eastAsia="en-GB"/>
              </w:rPr>
              <w:t xml:space="preserve"> </w:t>
            </w:r>
            <w:r w:rsidRPr="00A70D48">
              <w:rPr>
                <w:rFonts w:ascii="Calibri" w:eastAsia="Times New Roman" w:hAnsi="Calibri" w:cs="Calibri"/>
                <w:color w:val="000000"/>
                <w:sz w:val="18"/>
                <w:szCs w:val="18"/>
                <w:lang w:eastAsia="en-GB"/>
              </w:rPr>
              <w:t>Da bi se pridružila EU, Crna Gora je posvećena reformama u obrazovanju, zapošljavanju i socijalnoj politici. Između ostalog, član 3 (3) Ugovora o Evropskoj uniji i članovi 8-10, 145-150, 156-159 i 162-164 Ugovora o funkcionisanju Evropske unije pozivaju na unapređivanje visokog nivoa zaposlenosti posebno u pogledu stvaranja kvalifikovane, obučene i prilagodljive radne snage. Za Crnu Goru, prioriteti ovdje uključuju, između ostalog, poboljšanje tranzicije od škole do posla kroz učenje zasnovano na radu; promovisanje strukovnih zanimanja; i pružanje efikasnih usluga zapošljavanja i APTR.</w:t>
            </w:r>
            <w:r>
              <w:rPr>
                <w:rFonts w:ascii="Calibri" w:eastAsia="Times New Roman" w:hAnsi="Calibri" w:cs="Calibri"/>
                <w:color w:val="000000"/>
                <w:sz w:val="18"/>
                <w:szCs w:val="18"/>
                <w:lang w:eastAsia="en-GB"/>
              </w:rPr>
              <w:t xml:space="preserve"> </w:t>
            </w:r>
            <w:r w:rsidRPr="00A70D48">
              <w:rPr>
                <w:rFonts w:ascii="Calibri" w:eastAsia="Times New Roman" w:hAnsi="Calibri" w:cs="Calibri"/>
                <w:color w:val="000000"/>
                <w:sz w:val="18"/>
                <w:szCs w:val="18"/>
                <w:lang w:eastAsia="en-GB"/>
              </w:rPr>
              <w:t>Iznos električnog aparata za punjenje je 3 000,00 eura, taksa za priključenje oko 1 800, 00 eura, kao i iznos izrade projekta, atesta i drugih obaveza vezanih za postavljanje.</w:t>
            </w:r>
            <w:r>
              <w:rPr>
                <w:rFonts w:ascii="Calibri" w:eastAsia="Times New Roman" w:hAnsi="Calibri" w:cs="Calibri"/>
                <w:color w:val="000000"/>
                <w:sz w:val="18"/>
                <w:szCs w:val="18"/>
                <w:lang w:eastAsia="en-GB"/>
              </w:rPr>
              <w:t xml:space="preserve"> </w:t>
            </w:r>
            <w:r w:rsidRPr="00A70D48">
              <w:rPr>
                <w:rFonts w:ascii="Calibri" w:eastAsia="Times New Roman" w:hAnsi="Calibri" w:cs="Calibri"/>
                <w:color w:val="000000"/>
                <w:sz w:val="18"/>
                <w:szCs w:val="18"/>
                <w:lang w:eastAsia="en-GB"/>
              </w:rPr>
              <w:t>Električne punionice u oba slučaja je finansirao UNDP, a sve ostalo Opština Kolašin.</w:t>
            </w:r>
          </w:p>
        </w:tc>
      </w:tr>
      <w:tr w:rsidR="00A70D48" w:rsidRPr="00AB2EAB" w14:paraId="3A862CB4" w14:textId="77777777" w:rsidTr="00DF558A">
        <w:trPr>
          <w:trHeight w:val="20"/>
        </w:trPr>
        <w:tc>
          <w:tcPr>
            <w:tcW w:w="1177" w:type="pct"/>
            <w:tcBorders>
              <w:top w:val="nil"/>
              <w:left w:val="single" w:sz="4" w:space="0" w:color="auto"/>
              <w:bottom w:val="single" w:sz="4" w:space="0" w:color="auto"/>
              <w:right w:val="single" w:sz="4" w:space="0" w:color="auto"/>
            </w:tcBorders>
            <w:shd w:val="clear" w:color="auto" w:fill="DBE5F1"/>
            <w:vAlign w:val="center"/>
            <w:hideMark/>
          </w:tcPr>
          <w:p w14:paraId="7938095E" w14:textId="77777777" w:rsidR="00A70D48" w:rsidRPr="00AB2EAB" w:rsidRDefault="00A70D48" w:rsidP="00A70D48">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823" w:type="pct"/>
            <w:tcBorders>
              <w:top w:val="nil"/>
              <w:left w:val="nil"/>
              <w:bottom w:val="single" w:sz="4" w:space="0" w:color="000000"/>
              <w:right w:val="single" w:sz="4" w:space="0" w:color="000000"/>
            </w:tcBorders>
            <w:shd w:val="clear" w:color="auto" w:fill="auto"/>
            <w:vAlign w:val="center"/>
            <w:hideMark/>
          </w:tcPr>
          <w:p w14:paraId="75CC5282" w14:textId="0B76FB0E" w:rsidR="00A70D48" w:rsidRPr="00A70D48" w:rsidRDefault="00A70D48" w:rsidP="00A70D48">
            <w:pPr>
              <w:spacing w:before="20" w:after="20" w:line="240" w:lineRule="auto"/>
              <w:rPr>
                <w:rFonts w:eastAsia="Times New Roman" w:cstheme="minorHAnsi"/>
                <w:color w:val="000000"/>
                <w:sz w:val="18"/>
                <w:szCs w:val="18"/>
                <w:lang w:eastAsia="en-GB"/>
              </w:rPr>
            </w:pPr>
            <w:r w:rsidRPr="00A70D48">
              <w:rPr>
                <w:rFonts w:ascii="Calibri" w:eastAsia="Times New Roman" w:hAnsi="Calibri" w:cs="Calibri"/>
                <w:color w:val="000000"/>
                <w:sz w:val="18"/>
                <w:szCs w:val="18"/>
                <w:lang w:eastAsia="en-GB"/>
              </w:rPr>
              <w:t>2024-2030</w:t>
            </w:r>
          </w:p>
        </w:tc>
      </w:tr>
      <w:tr w:rsidR="00A70D48" w:rsidRPr="00AB2EAB" w14:paraId="709B8DB9" w14:textId="77777777" w:rsidTr="00DF558A">
        <w:trPr>
          <w:trHeight w:val="20"/>
        </w:trPr>
        <w:tc>
          <w:tcPr>
            <w:tcW w:w="1177" w:type="pct"/>
            <w:tcBorders>
              <w:top w:val="nil"/>
              <w:left w:val="single" w:sz="4" w:space="0" w:color="auto"/>
              <w:bottom w:val="single" w:sz="4" w:space="0" w:color="auto"/>
              <w:right w:val="single" w:sz="4" w:space="0" w:color="auto"/>
            </w:tcBorders>
            <w:shd w:val="clear" w:color="auto" w:fill="DBE5F1"/>
            <w:vAlign w:val="center"/>
            <w:hideMark/>
          </w:tcPr>
          <w:p w14:paraId="486DC963" w14:textId="77777777" w:rsidR="00A70D48" w:rsidRPr="00AB2EAB" w:rsidRDefault="00A70D48" w:rsidP="00A70D48">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823" w:type="pct"/>
            <w:tcBorders>
              <w:top w:val="nil"/>
              <w:left w:val="nil"/>
              <w:bottom w:val="single" w:sz="4" w:space="0" w:color="000000"/>
              <w:right w:val="single" w:sz="4" w:space="0" w:color="000000"/>
            </w:tcBorders>
            <w:shd w:val="clear" w:color="auto" w:fill="auto"/>
            <w:vAlign w:val="center"/>
            <w:hideMark/>
          </w:tcPr>
          <w:p w14:paraId="36D3A632" w14:textId="3D59A26F" w:rsidR="00A70D48" w:rsidRPr="00A70D48" w:rsidRDefault="00A70D48" w:rsidP="00A70D48">
            <w:pPr>
              <w:spacing w:before="20" w:after="20" w:line="240" w:lineRule="auto"/>
              <w:rPr>
                <w:rFonts w:eastAsia="Times New Roman" w:cstheme="minorHAnsi"/>
                <w:color w:val="000000"/>
                <w:sz w:val="18"/>
                <w:szCs w:val="18"/>
                <w:lang w:eastAsia="en-GB"/>
              </w:rPr>
            </w:pPr>
            <w:r w:rsidRPr="00A70D48">
              <w:rPr>
                <w:rFonts w:ascii="Calibri" w:eastAsia="Times New Roman" w:hAnsi="Calibri" w:cs="Calibri"/>
                <w:color w:val="000000"/>
                <w:sz w:val="18"/>
                <w:szCs w:val="18"/>
                <w:lang w:eastAsia="en-GB"/>
              </w:rPr>
              <w:t xml:space="preserve">Eko fond  </w:t>
            </w:r>
          </w:p>
        </w:tc>
      </w:tr>
      <w:tr w:rsidR="00A70D48" w:rsidRPr="00AB2EAB" w14:paraId="552B7FAA" w14:textId="77777777" w:rsidTr="00DF558A">
        <w:trPr>
          <w:trHeight w:val="20"/>
        </w:trPr>
        <w:tc>
          <w:tcPr>
            <w:tcW w:w="1177" w:type="pct"/>
            <w:tcBorders>
              <w:top w:val="nil"/>
              <w:left w:val="single" w:sz="4" w:space="0" w:color="auto"/>
              <w:bottom w:val="single" w:sz="4" w:space="0" w:color="auto"/>
              <w:right w:val="single" w:sz="4" w:space="0" w:color="auto"/>
            </w:tcBorders>
            <w:shd w:val="clear" w:color="auto" w:fill="DBE5F1"/>
            <w:vAlign w:val="center"/>
            <w:hideMark/>
          </w:tcPr>
          <w:p w14:paraId="1A98EFF0" w14:textId="77777777" w:rsidR="00A70D48" w:rsidRPr="00AB2EAB" w:rsidRDefault="00A70D48" w:rsidP="00A70D48">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823" w:type="pct"/>
            <w:tcBorders>
              <w:top w:val="nil"/>
              <w:left w:val="nil"/>
              <w:bottom w:val="single" w:sz="4" w:space="0" w:color="000000"/>
              <w:right w:val="single" w:sz="4" w:space="0" w:color="000000"/>
            </w:tcBorders>
            <w:shd w:val="clear" w:color="auto" w:fill="auto"/>
            <w:vAlign w:val="center"/>
            <w:hideMark/>
          </w:tcPr>
          <w:p w14:paraId="78399C3B" w14:textId="0C1CD012" w:rsidR="00A70D48" w:rsidRPr="00A70D48" w:rsidRDefault="00A70D48" w:rsidP="00A70D48">
            <w:pPr>
              <w:spacing w:before="20" w:after="20" w:line="240" w:lineRule="auto"/>
              <w:rPr>
                <w:rFonts w:eastAsia="Times New Roman" w:cstheme="minorHAnsi"/>
                <w:color w:val="000000"/>
                <w:sz w:val="18"/>
                <w:szCs w:val="18"/>
                <w:lang w:eastAsia="en-GB"/>
              </w:rPr>
            </w:pPr>
            <w:r w:rsidRPr="00A70D48">
              <w:rPr>
                <w:rFonts w:ascii="Calibri" w:eastAsia="Times New Roman" w:hAnsi="Calibri" w:cs="Calibri"/>
                <w:color w:val="000000"/>
                <w:sz w:val="18"/>
                <w:szCs w:val="18"/>
                <w:lang w:eastAsia="en-GB"/>
              </w:rPr>
              <w:t>n/a</w:t>
            </w:r>
          </w:p>
        </w:tc>
      </w:tr>
      <w:tr w:rsidR="00A70D48" w:rsidRPr="00AB2EAB" w14:paraId="4FF75ED2" w14:textId="77777777" w:rsidTr="00DF558A">
        <w:trPr>
          <w:trHeight w:val="20"/>
        </w:trPr>
        <w:tc>
          <w:tcPr>
            <w:tcW w:w="1177" w:type="pct"/>
            <w:tcBorders>
              <w:top w:val="nil"/>
              <w:left w:val="single" w:sz="4" w:space="0" w:color="auto"/>
              <w:bottom w:val="single" w:sz="4" w:space="0" w:color="auto"/>
              <w:right w:val="single" w:sz="4" w:space="0" w:color="auto"/>
            </w:tcBorders>
            <w:shd w:val="clear" w:color="auto" w:fill="DBE5F1"/>
            <w:vAlign w:val="center"/>
            <w:hideMark/>
          </w:tcPr>
          <w:p w14:paraId="00CD7CE5" w14:textId="77777777" w:rsidR="00A70D48" w:rsidRPr="00AB2EAB" w:rsidRDefault="00A70D48" w:rsidP="00A70D48">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823" w:type="pct"/>
            <w:tcBorders>
              <w:top w:val="nil"/>
              <w:left w:val="nil"/>
              <w:bottom w:val="single" w:sz="4" w:space="0" w:color="000000"/>
              <w:right w:val="single" w:sz="4" w:space="0" w:color="000000"/>
            </w:tcBorders>
            <w:shd w:val="clear" w:color="auto" w:fill="auto"/>
            <w:vAlign w:val="center"/>
            <w:hideMark/>
          </w:tcPr>
          <w:p w14:paraId="663D1263" w14:textId="30C50B74" w:rsidR="00A70D48" w:rsidRPr="00A70D48" w:rsidRDefault="00A70D48" w:rsidP="00A70D48">
            <w:pPr>
              <w:spacing w:before="20" w:after="20" w:line="240" w:lineRule="auto"/>
              <w:rPr>
                <w:rFonts w:eastAsia="Times New Roman" w:cstheme="minorHAnsi"/>
                <w:color w:val="000000"/>
                <w:sz w:val="18"/>
                <w:szCs w:val="18"/>
                <w:lang w:eastAsia="en-GB"/>
              </w:rPr>
            </w:pPr>
            <w:r w:rsidRPr="00A70D48">
              <w:rPr>
                <w:rFonts w:ascii="Calibri" w:eastAsia="Times New Roman" w:hAnsi="Calibri" w:cs="Calibri"/>
                <w:color w:val="000000"/>
                <w:sz w:val="18"/>
                <w:szCs w:val="18"/>
                <w:lang w:eastAsia="en-GB"/>
              </w:rPr>
              <w:t>n/a</w:t>
            </w:r>
          </w:p>
        </w:tc>
      </w:tr>
      <w:tr w:rsidR="00A70D48" w:rsidRPr="00AB2EAB" w14:paraId="1D4C5A10" w14:textId="77777777" w:rsidTr="00DF558A">
        <w:trPr>
          <w:trHeight w:val="20"/>
        </w:trPr>
        <w:tc>
          <w:tcPr>
            <w:tcW w:w="1177" w:type="pct"/>
            <w:tcBorders>
              <w:top w:val="nil"/>
              <w:left w:val="single" w:sz="4" w:space="0" w:color="auto"/>
              <w:bottom w:val="single" w:sz="4" w:space="0" w:color="auto"/>
              <w:right w:val="single" w:sz="4" w:space="0" w:color="auto"/>
            </w:tcBorders>
            <w:shd w:val="clear" w:color="auto" w:fill="DBE5F1"/>
            <w:vAlign w:val="center"/>
            <w:hideMark/>
          </w:tcPr>
          <w:p w14:paraId="5FFD7115" w14:textId="77777777" w:rsidR="00A70D48" w:rsidRPr="00AB2EAB" w:rsidRDefault="00A70D48" w:rsidP="00A70D48">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823" w:type="pct"/>
            <w:tcBorders>
              <w:top w:val="nil"/>
              <w:left w:val="nil"/>
              <w:bottom w:val="single" w:sz="4" w:space="0" w:color="000000"/>
              <w:right w:val="single" w:sz="4" w:space="0" w:color="000000"/>
            </w:tcBorders>
            <w:shd w:val="clear" w:color="auto" w:fill="auto"/>
            <w:vAlign w:val="center"/>
            <w:hideMark/>
          </w:tcPr>
          <w:p w14:paraId="18E827D2" w14:textId="6A518607" w:rsidR="00A70D48" w:rsidRPr="00A70D48" w:rsidRDefault="00A70D48" w:rsidP="00A70D48">
            <w:pPr>
              <w:spacing w:before="20" w:after="20" w:line="240" w:lineRule="auto"/>
              <w:rPr>
                <w:rFonts w:eastAsia="Times New Roman" w:cstheme="minorHAnsi"/>
                <w:color w:val="000000"/>
                <w:sz w:val="18"/>
                <w:szCs w:val="18"/>
                <w:lang w:eastAsia="en-GB"/>
              </w:rPr>
            </w:pPr>
            <w:r w:rsidRPr="00A70D48">
              <w:rPr>
                <w:rFonts w:ascii="Calibri" w:eastAsia="Times New Roman" w:hAnsi="Calibri" w:cs="Calibri"/>
                <w:color w:val="000000"/>
                <w:sz w:val="18"/>
                <w:szCs w:val="18"/>
                <w:lang w:eastAsia="en-GB"/>
              </w:rPr>
              <w:t>n/a</w:t>
            </w:r>
          </w:p>
        </w:tc>
      </w:tr>
      <w:tr w:rsidR="00A70D48" w:rsidRPr="00AB2EAB" w14:paraId="511DD659" w14:textId="77777777" w:rsidTr="00DF558A">
        <w:trPr>
          <w:trHeight w:val="20"/>
        </w:trPr>
        <w:tc>
          <w:tcPr>
            <w:tcW w:w="1177" w:type="pct"/>
            <w:tcBorders>
              <w:top w:val="nil"/>
              <w:left w:val="single" w:sz="4" w:space="0" w:color="auto"/>
              <w:bottom w:val="single" w:sz="4" w:space="0" w:color="auto"/>
              <w:right w:val="single" w:sz="4" w:space="0" w:color="auto"/>
            </w:tcBorders>
            <w:shd w:val="clear" w:color="auto" w:fill="DBE5F1"/>
            <w:vAlign w:val="center"/>
            <w:hideMark/>
          </w:tcPr>
          <w:p w14:paraId="1527E930" w14:textId="77777777" w:rsidR="00A70D48" w:rsidRPr="00AB2EAB" w:rsidRDefault="00A70D48" w:rsidP="00A70D48">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823" w:type="pct"/>
            <w:tcBorders>
              <w:top w:val="nil"/>
              <w:left w:val="nil"/>
              <w:bottom w:val="single" w:sz="4" w:space="0" w:color="000000"/>
              <w:right w:val="single" w:sz="4" w:space="0" w:color="000000"/>
            </w:tcBorders>
            <w:shd w:val="clear" w:color="auto" w:fill="auto"/>
            <w:vAlign w:val="center"/>
            <w:hideMark/>
          </w:tcPr>
          <w:p w14:paraId="372993F4" w14:textId="24DFF265" w:rsidR="00A70D48" w:rsidRPr="00A70D48" w:rsidRDefault="00A70D48" w:rsidP="00A70D48">
            <w:pPr>
              <w:spacing w:before="20" w:after="20" w:line="240" w:lineRule="auto"/>
              <w:rPr>
                <w:rFonts w:eastAsia="Times New Roman" w:cstheme="minorHAnsi"/>
                <w:color w:val="000000"/>
                <w:sz w:val="18"/>
                <w:szCs w:val="18"/>
                <w:lang w:eastAsia="en-GB"/>
              </w:rPr>
            </w:pPr>
            <w:r w:rsidRPr="00A70D48">
              <w:rPr>
                <w:rFonts w:ascii="Calibri" w:eastAsia="Times New Roman" w:hAnsi="Calibri" w:cs="Calibri"/>
                <w:color w:val="000000"/>
                <w:sz w:val="18"/>
                <w:szCs w:val="18"/>
                <w:lang w:eastAsia="en-GB"/>
              </w:rPr>
              <w:t>50.000 €</w:t>
            </w:r>
          </w:p>
        </w:tc>
      </w:tr>
      <w:tr w:rsidR="00A70D48" w:rsidRPr="00AB2EAB" w14:paraId="7A2BC82E" w14:textId="77777777" w:rsidTr="00DF558A">
        <w:trPr>
          <w:trHeight w:val="20"/>
        </w:trPr>
        <w:tc>
          <w:tcPr>
            <w:tcW w:w="1177" w:type="pct"/>
            <w:tcBorders>
              <w:top w:val="nil"/>
              <w:left w:val="single" w:sz="4" w:space="0" w:color="auto"/>
              <w:bottom w:val="single" w:sz="4" w:space="0" w:color="auto"/>
              <w:right w:val="single" w:sz="4" w:space="0" w:color="auto"/>
            </w:tcBorders>
            <w:shd w:val="clear" w:color="auto" w:fill="DBE5F1"/>
            <w:vAlign w:val="center"/>
            <w:hideMark/>
          </w:tcPr>
          <w:p w14:paraId="00B504F4" w14:textId="77777777" w:rsidR="00A70D48" w:rsidRPr="00AB2EAB" w:rsidRDefault="00A70D48" w:rsidP="00A70D48">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823" w:type="pct"/>
            <w:tcBorders>
              <w:top w:val="nil"/>
              <w:left w:val="nil"/>
              <w:bottom w:val="single" w:sz="4" w:space="0" w:color="000000"/>
              <w:right w:val="single" w:sz="4" w:space="0" w:color="000000"/>
            </w:tcBorders>
            <w:shd w:val="clear" w:color="auto" w:fill="auto"/>
            <w:vAlign w:val="center"/>
            <w:hideMark/>
          </w:tcPr>
          <w:p w14:paraId="3B8BB857" w14:textId="6F336F1E" w:rsidR="00A70D48" w:rsidRPr="00A70D48" w:rsidRDefault="00A70D48" w:rsidP="00A70D48">
            <w:pPr>
              <w:spacing w:before="20" w:after="20" w:line="240" w:lineRule="auto"/>
              <w:rPr>
                <w:rFonts w:eastAsia="Times New Roman" w:cstheme="minorHAnsi"/>
                <w:color w:val="000000"/>
                <w:sz w:val="18"/>
                <w:szCs w:val="18"/>
                <w:lang w:eastAsia="en-GB"/>
              </w:rPr>
            </w:pPr>
            <w:r w:rsidRPr="00A70D48">
              <w:rPr>
                <w:rFonts w:ascii="Calibri" w:eastAsia="Times New Roman" w:hAnsi="Calibri" w:cs="Calibri"/>
                <w:color w:val="000000"/>
                <w:sz w:val="18"/>
                <w:szCs w:val="18"/>
                <w:lang w:eastAsia="en-GB"/>
              </w:rPr>
              <w:t>Opština/donacije</w:t>
            </w:r>
          </w:p>
        </w:tc>
      </w:tr>
      <w:tr w:rsidR="00A70D48" w:rsidRPr="00AB2EAB" w14:paraId="53346083" w14:textId="77777777" w:rsidTr="00DF558A">
        <w:trPr>
          <w:trHeight w:val="20"/>
        </w:trPr>
        <w:tc>
          <w:tcPr>
            <w:tcW w:w="1177" w:type="pct"/>
            <w:tcBorders>
              <w:top w:val="nil"/>
              <w:left w:val="single" w:sz="4" w:space="0" w:color="auto"/>
              <w:bottom w:val="single" w:sz="4" w:space="0" w:color="auto"/>
              <w:right w:val="single" w:sz="4" w:space="0" w:color="auto"/>
            </w:tcBorders>
            <w:shd w:val="clear" w:color="auto" w:fill="DBE5F1"/>
            <w:vAlign w:val="center"/>
            <w:hideMark/>
          </w:tcPr>
          <w:p w14:paraId="7CAB8B90" w14:textId="77777777" w:rsidR="00A70D48" w:rsidRPr="00AB2EAB" w:rsidRDefault="00A70D48" w:rsidP="00A70D48">
            <w:pPr>
              <w:spacing w:before="20" w:after="2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3823" w:type="pct"/>
            <w:tcBorders>
              <w:top w:val="nil"/>
              <w:left w:val="nil"/>
              <w:bottom w:val="single" w:sz="4" w:space="0" w:color="000000"/>
              <w:right w:val="single" w:sz="4" w:space="0" w:color="000000"/>
            </w:tcBorders>
            <w:shd w:val="clear" w:color="auto" w:fill="auto"/>
            <w:vAlign w:val="center"/>
            <w:hideMark/>
          </w:tcPr>
          <w:p w14:paraId="5C160115" w14:textId="1E2E7426" w:rsidR="00A70D48" w:rsidRPr="00A70D48" w:rsidRDefault="00A70D48" w:rsidP="00A70D48">
            <w:pPr>
              <w:spacing w:before="20" w:after="20" w:line="240" w:lineRule="auto"/>
              <w:rPr>
                <w:rFonts w:eastAsia="Times New Roman" w:cstheme="minorHAnsi"/>
                <w:color w:val="000000"/>
                <w:sz w:val="18"/>
                <w:szCs w:val="18"/>
                <w:lang w:eastAsia="en-GB"/>
              </w:rPr>
            </w:pPr>
            <w:r w:rsidRPr="00A70D48">
              <w:rPr>
                <w:rFonts w:ascii="Calibri" w:eastAsia="Times New Roman" w:hAnsi="Calibri" w:cs="Calibri"/>
                <w:color w:val="000000"/>
                <w:sz w:val="18"/>
                <w:szCs w:val="18"/>
                <w:lang w:eastAsia="en-GB"/>
              </w:rPr>
              <w:t>n/a</w:t>
            </w:r>
          </w:p>
        </w:tc>
      </w:tr>
    </w:tbl>
    <w:p w14:paraId="3227AA40" w14:textId="77777777" w:rsidR="00885991" w:rsidRDefault="00885991" w:rsidP="00257861">
      <w:pPr>
        <w:rPr>
          <w:lang w:val="hr-HR"/>
        </w:rPr>
      </w:pPr>
    </w:p>
    <w:p w14:paraId="46D3904E" w14:textId="77777777" w:rsidR="006E7F18" w:rsidRDefault="006E7F18" w:rsidP="00257861">
      <w:pPr>
        <w:rPr>
          <w:lang w:val="hr-HR"/>
        </w:rPr>
      </w:pPr>
    </w:p>
    <w:tbl>
      <w:tblPr>
        <w:tblW w:w="4836" w:type="pct"/>
        <w:tblLook w:val="04A0" w:firstRow="1" w:lastRow="0" w:firstColumn="1" w:lastColumn="0" w:noHBand="0" w:noVBand="1"/>
      </w:tblPr>
      <w:tblGrid>
        <w:gridCol w:w="2461"/>
        <w:gridCol w:w="6259"/>
      </w:tblGrid>
      <w:tr w:rsidR="00257861" w:rsidRPr="00AB2EAB" w14:paraId="788EACB2" w14:textId="77777777" w:rsidTr="00265B5A">
        <w:trPr>
          <w:trHeight w:val="20"/>
        </w:trPr>
        <w:tc>
          <w:tcPr>
            <w:tcW w:w="1411"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68F6FCAB" w14:textId="77777777" w:rsidR="00257861" w:rsidRPr="00AB2EAB" w:rsidRDefault="00257861" w:rsidP="00265B5A">
            <w:pPr>
              <w:spacing w:before="40" w:after="4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589" w:type="pct"/>
            <w:tcBorders>
              <w:top w:val="single" w:sz="4" w:space="0" w:color="000000"/>
              <w:left w:val="nil"/>
              <w:bottom w:val="single" w:sz="4" w:space="0" w:color="000000"/>
              <w:right w:val="single" w:sz="4" w:space="0" w:color="000000"/>
            </w:tcBorders>
            <w:shd w:val="clear" w:color="auto" w:fill="4F81BD"/>
            <w:noWrap/>
            <w:vAlign w:val="center"/>
            <w:hideMark/>
          </w:tcPr>
          <w:p w14:paraId="664823B4" w14:textId="7DE433A5" w:rsidR="00257861" w:rsidRPr="00AB2EAB" w:rsidRDefault="00257861" w:rsidP="00265B5A">
            <w:pPr>
              <w:spacing w:before="40" w:after="4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1</w:t>
            </w:r>
            <w:r w:rsidR="00104816">
              <w:rPr>
                <w:rFonts w:eastAsia="Times New Roman" w:cstheme="minorHAnsi"/>
                <w:b/>
                <w:bCs/>
                <w:color w:val="FFFFFF" w:themeColor="background1"/>
                <w:sz w:val="18"/>
                <w:szCs w:val="18"/>
                <w:lang w:eastAsia="en-GB"/>
              </w:rPr>
              <w:t>7</w:t>
            </w:r>
          </w:p>
        </w:tc>
      </w:tr>
      <w:tr w:rsidR="00257861" w:rsidRPr="00AB2EAB" w14:paraId="2CBAE3C5"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4F81BD"/>
            <w:vAlign w:val="center"/>
            <w:hideMark/>
          </w:tcPr>
          <w:p w14:paraId="14840F9E" w14:textId="77777777" w:rsidR="00257861" w:rsidRPr="00AB2EAB" w:rsidRDefault="00257861" w:rsidP="00265B5A">
            <w:pPr>
              <w:spacing w:before="40" w:after="4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 xml:space="preserve">Naziv mjere </w:t>
            </w:r>
          </w:p>
        </w:tc>
        <w:tc>
          <w:tcPr>
            <w:tcW w:w="3589" w:type="pct"/>
            <w:tcBorders>
              <w:top w:val="nil"/>
              <w:left w:val="nil"/>
              <w:bottom w:val="single" w:sz="4" w:space="0" w:color="000000"/>
              <w:right w:val="single" w:sz="4" w:space="0" w:color="000000"/>
            </w:tcBorders>
            <w:shd w:val="clear" w:color="auto" w:fill="4F81BD"/>
            <w:vAlign w:val="center"/>
          </w:tcPr>
          <w:p w14:paraId="2957EA0E" w14:textId="77777777" w:rsidR="00257861" w:rsidRPr="00C82944" w:rsidRDefault="00257861" w:rsidP="00265B5A">
            <w:pPr>
              <w:spacing w:before="40" w:after="40" w:line="240" w:lineRule="auto"/>
              <w:rPr>
                <w:rFonts w:eastAsia="Times New Roman" w:cstheme="minorHAnsi"/>
                <w:b/>
                <w:bCs/>
                <w:color w:val="FFFFFF" w:themeColor="background1"/>
                <w:sz w:val="18"/>
                <w:szCs w:val="18"/>
                <w:lang w:eastAsia="en-GB"/>
              </w:rPr>
            </w:pPr>
            <w:r w:rsidRPr="00C82944">
              <w:rPr>
                <w:rFonts w:eastAsia="Times New Roman" w:cstheme="minorHAnsi"/>
                <w:b/>
                <w:bCs/>
                <w:color w:val="FFFFFF" w:themeColor="background1"/>
                <w:sz w:val="18"/>
                <w:szCs w:val="18"/>
                <w:lang w:eastAsia="en-GB"/>
              </w:rPr>
              <w:t xml:space="preserve">Podrška u dijelu nabavke energetski efikasnih vozila pravnim licima i građanima </w:t>
            </w:r>
          </w:p>
        </w:tc>
      </w:tr>
      <w:tr w:rsidR="00257861" w:rsidRPr="00AB2EAB" w14:paraId="4D406DCC"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18C0B763" w14:textId="77777777" w:rsidR="00257861" w:rsidRPr="00AB2EAB" w:rsidRDefault="00257861" w:rsidP="00265B5A">
            <w:pPr>
              <w:spacing w:before="40" w:after="4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89" w:type="pct"/>
            <w:tcBorders>
              <w:top w:val="nil"/>
              <w:left w:val="nil"/>
              <w:bottom w:val="single" w:sz="4" w:space="0" w:color="000000"/>
              <w:right w:val="single" w:sz="4" w:space="0" w:color="000000"/>
            </w:tcBorders>
            <w:shd w:val="clear" w:color="auto" w:fill="auto"/>
            <w:vAlign w:val="center"/>
          </w:tcPr>
          <w:p w14:paraId="34481AFF" w14:textId="77777777" w:rsidR="00257861" w:rsidRPr="00C82944" w:rsidRDefault="00257861" w:rsidP="00265B5A">
            <w:pPr>
              <w:spacing w:before="40" w:after="4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Saobraćaj</w:t>
            </w:r>
          </w:p>
        </w:tc>
      </w:tr>
      <w:tr w:rsidR="00257861" w:rsidRPr="00AB2EAB" w14:paraId="72A6A004"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3BC0F7B0" w14:textId="77777777" w:rsidR="00257861" w:rsidRPr="00AB2EAB" w:rsidRDefault="00257861" w:rsidP="00265B5A">
            <w:pPr>
              <w:spacing w:before="40" w:after="4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89" w:type="pct"/>
            <w:tcBorders>
              <w:top w:val="nil"/>
              <w:left w:val="nil"/>
              <w:bottom w:val="single" w:sz="4" w:space="0" w:color="000000"/>
              <w:right w:val="single" w:sz="4" w:space="0" w:color="000000"/>
            </w:tcBorders>
            <w:shd w:val="clear" w:color="auto" w:fill="auto"/>
            <w:vAlign w:val="center"/>
          </w:tcPr>
          <w:p w14:paraId="74EAE6D6" w14:textId="77777777" w:rsidR="00257861" w:rsidRPr="00C82944" w:rsidRDefault="00257861" w:rsidP="00265B5A">
            <w:pPr>
              <w:spacing w:before="40" w:after="4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Opština Kolašin</w:t>
            </w:r>
          </w:p>
        </w:tc>
      </w:tr>
      <w:tr w:rsidR="00257861" w:rsidRPr="00AB2EAB" w14:paraId="6B5C14E2"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D55B874" w14:textId="77777777" w:rsidR="00257861" w:rsidRPr="00AB2EAB" w:rsidRDefault="00257861" w:rsidP="00265B5A">
            <w:pPr>
              <w:spacing w:before="40" w:after="4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Opis mjere </w:t>
            </w:r>
          </w:p>
        </w:tc>
        <w:tc>
          <w:tcPr>
            <w:tcW w:w="3589" w:type="pct"/>
            <w:tcBorders>
              <w:top w:val="nil"/>
              <w:left w:val="nil"/>
              <w:bottom w:val="single" w:sz="4" w:space="0" w:color="000000"/>
              <w:right w:val="single" w:sz="4" w:space="0" w:color="000000"/>
            </w:tcBorders>
            <w:shd w:val="clear" w:color="auto" w:fill="auto"/>
            <w:vAlign w:val="center"/>
          </w:tcPr>
          <w:p w14:paraId="5C9235D9" w14:textId="77777777" w:rsidR="00257861" w:rsidRDefault="00257861" w:rsidP="00265B5A">
            <w:pPr>
              <w:spacing w:before="40" w:after="40" w:line="240" w:lineRule="auto"/>
              <w:jc w:val="both"/>
              <w:rPr>
                <w:rFonts w:ascii="Calibri" w:eastAsia="Times New Roman" w:hAnsi="Calibri" w:cs="Calibri"/>
                <w:color w:val="000000"/>
                <w:sz w:val="18"/>
                <w:szCs w:val="18"/>
                <w:lang w:eastAsia="en-GB"/>
              </w:rPr>
            </w:pPr>
            <w:r w:rsidRPr="00C82944">
              <w:rPr>
                <w:rFonts w:ascii="Calibri" w:eastAsia="Times New Roman" w:hAnsi="Calibri" w:cs="Calibri"/>
                <w:color w:val="000000"/>
                <w:sz w:val="18"/>
                <w:szCs w:val="18"/>
                <w:lang w:eastAsia="en-GB"/>
              </w:rPr>
              <w:t xml:space="preserve">Mjera ima za cilj da promoviše nabavku vozila sa nižim i nultim emisijama za potrebe voznog parka pravnih i fizičkih lica na teritoriji opštine. </w:t>
            </w:r>
            <w:r w:rsidRPr="00C82944">
              <w:rPr>
                <w:rFonts w:ascii="Calibri" w:eastAsia="Times New Roman" w:hAnsi="Calibri" w:cs="Calibri"/>
                <w:color w:val="000000"/>
                <w:sz w:val="18"/>
                <w:szCs w:val="18"/>
                <w:lang w:eastAsia="en-GB"/>
              </w:rPr>
              <w:br/>
              <w:t>Za implementaciju mjere i veću penetraciju energetski efikasnih vozila, opština će donijeti odluku za uvođenje razlike u naplati parking mjesta na javnim parkinzima, na način da vozila na fosilna goriva plaćaju više cijene parkinga po satu.</w:t>
            </w:r>
            <w:r w:rsidRPr="00C82944">
              <w:rPr>
                <w:rFonts w:ascii="Calibri" w:eastAsia="Times New Roman" w:hAnsi="Calibri" w:cs="Calibri"/>
                <w:color w:val="000000"/>
                <w:sz w:val="18"/>
                <w:szCs w:val="18"/>
                <w:lang w:eastAsia="en-GB"/>
              </w:rPr>
              <w:br/>
              <w:t>Ova mjera donosi niz benefita, kao što su:</w:t>
            </w:r>
          </w:p>
          <w:p w14:paraId="70289B79" w14:textId="77777777" w:rsidR="00257861" w:rsidRPr="00C82944" w:rsidRDefault="00257861">
            <w:pPr>
              <w:pStyle w:val="ListParagraph"/>
              <w:numPr>
                <w:ilvl w:val="0"/>
                <w:numId w:val="98"/>
              </w:numPr>
              <w:spacing w:before="40" w:after="40" w:line="240" w:lineRule="auto"/>
              <w:jc w:val="both"/>
              <w:rPr>
                <w:rFonts w:ascii="Calibri" w:eastAsia="Times New Roman" w:hAnsi="Calibri" w:cs="Calibri"/>
                <w:color w:val="000000"/>
                <w:sz w:val="18"/>
                <w:szCs w:val="18"/>
                <w:lang w:eastAsia="en-GB"/>
              </w:rPr>
            </w:pPr>
            <w:r w:rsidRPr="00C82944">
              <w:rPr>
                <w:rFonts w:ascii="Calibri" w:eastAsia="Times New Roman" w:hAnsi="Calibri" w:cs="Calibri"/>
                <w:color w:val="000000"/>
                <w:sz w:val="18"/>
                <w:szCs w:val="18"/>
                <w:lang w:eastAsia="en-GB"/>
              </w:rPr>
              <w:t xml:space="preserve">Iako troškovi kupovine električnih vozila mogu biti veći, troškovi eksploatacije i održavanja su često niži od onih kod tradicionalnih vozila. </w:t>
            </w:r>
          </w:p>
          <w:p w14:paraId="60E16266" w14:textId="77777777" w:rsidR="00257861" w:rsidRPr="00C82944" w:rsidRDefault="00257861">
            <w:pPr>
              <w:pStyle w:val="ListParagraph"/>
              <w:numPr>
                <w:ilvl w:val="0"/>
                <w:numId w:val="98"/>
              </w:numPr>
              <w:spacing w:before="40" w:after="40" w:line="240" w:lineRule="auto"/>
              <w:jc w:val="both"/>
              <w:rPr>
                <w:rFonts w:ascii="Calibri" w:eastAsia="Times New Roman" w:hAnsi="Calibri" w:cs="Calibri"/>
                <w:color w:val="000000"/>
                <w:sz w:val="18"/>
                <w:szCs w:val="18"/>
                <w:lang w:eastAsia="en-GB"/>
              </w:rPr>
            </w:pPr>
            <w:r w:rsidRPr="00C82944">
              <w:rPr>
                <w:rFonts w:ascii="Calibri" w:eastAsia="Times New Roman" w:hAnsi="Calibri" w:cs="Calibri"/>
                <w:color w:val="000000"/>
                <w:sz w:val="18"/>
                <w:szCs w:val="18"/>
                <w:lang w:eastAsia="en-GB"/>
              </w:rPr>
              <w:t xml:space="preserve">direktno smanjenje gasova u sektoru saobraćaja na administrativnom području opštine, povećanje udjela korišćenja obnovljivih izvora energije u sektoru saobraćaja. </w:t>
            </w:r>
          </w:p>
          <w:p w14:paraId="4188BD32" w14:textId="77777777" w:rsidR="00257861" w:rsidRDefault="00257861">
            <w:pPr>
              <w:pStyle w:val="ListParagraph"/>
              <w:numPr>
                <w:ilvl w:val="0"/>
                <w:numId w:val="98"/>
              </w:numPr>
              <w:spacing w:before="40" w:after="40" w:line="240" w:lineRule="auto"/>
              <w:jc w:val="both"/>
              <w:rPr>
                <w:rFonts w:ascii="Calibri" w:eastAsia="Times New Roman" w:hAnsi="Calibri" w:cs="Calibri"/>
                <w:color w:val="000000"/>
                <w:sz w:val="18"/>
                <w:szCs w:val="18"/>
                <w:lang w:eastAsia="en-GB"/>
              </w:rPr>
            </w:pPr>
            <w:r w:rsidRPr="00C82944">
              <w:rPr>
                <w:rFonts w:ascii="Calibri" w:eastAsia="Times New Roman" w:hAnsi="Calibri" w:cs="Calibri"/>
                <w:color w:val="000000"/>
                <w:sz w:val="18"/>
                <w:szCs w:val="18"/>
                <w:lang w:eastAsia="en-GB"/>
              </w:rPr>
              <w:t>poboljšanje kvaliteta vazduha kroz smanjenje emisija CO2, odnosno smanjenje ukupne emisije GHG na lokalnom i državnom nivou.</w:t>
            </w:r>
          </w:p>
          <w:p w14:paraId="35CEEE59" w14:textId="77777777" w:rsidR="00257861" w:rsidRPr="00C82944" w:rsidRDefault="00257861">
            <w:pPr>
              <w:pStyle w:val="ListParagraph"/>
              <w:numPr>
                <w:ilvl w:val="0"/>
                <w:numId w:val="98"/>
              </w:numPr>
              <w:spacing w:before="40" w:after="40" w:line="240" w:lineRule="auto"/>
              <w:jc w:val="both"/>
              <w:rPr>
                <w:rFonts w:ascii="Calibri" w:eastAsia="Times New Roman" w:hAnsi="Calibri" w:cs="Calibri"/>
                <w:color w:val="000000"/>
                <w:sz w:val="18"/>
                <w:szCs w:val="18"/>
                <w:lang w:eastAsia="en-GB"/>
              </w:rPr>
            </w:pPr>
            <w:r w:rsidRPr="00C82944">
              <w:rPr>
                <w:rFonts w:ascii="Calibri" w:eastAsia="Times New Roman" w:hAnsi="Calibri" w:cs="Calibri"/>
                <w:color w:val="000000"/>
                <w:sz w:val="18"/>
                <w:szCs w:val="18"/>
                <w:lang w:eastAsia="en-GB"/>
              </w:rPr>
              <w:t>smanjenje buke na lokalnom nivou.</w:t>
            </w:r>
          </w:p>
          <w:p w14:paraId="5E9A953C" w14:textId="77777777" w:rsidR="00257861" w:rsidRPr="00C82944" w:rsidRDefault="00257861" w:rsidP="00265B5A">
            <w:pPr>
              <w:spacing w:before="40" w:after="40" w:line="240" w:lineRule="auto"/>
              <w:jc w:val="both"/>
              <w:rPr>
                <w:rFonts w:ascii="Calibri" w:eastAsia="Times New Roman" w:hAnsi="Calibri" w:cs="Calibri"/>
                <w:color w:val="000000"/>
                <w:sz w:val="18"/>
                <w:szCs w:val="18"/>
                <w:lang w:eastAsia="en-GB"/>
              </w:rPr>
            </w:pPr>
            <w:r w:rsidRPr="00C82944">
              <w:rPr>
                <w:rFonts w:ascii="Calibri" w:eastAsia="Times New Roman" w:hAnsi="Calibri" w:cs="Calibri"/>
                <w:color w:val="000000"/>
                <w:sz w:val="18"/>
                <w:szCs w:val="18"/>
                <w:lang w:eastAsia="en-GB"/>
              </w:rPr>
              <w:t>Za sprovođenje ove mjere dostupna su sredstva Eko fonda, koji ima uspostavljen program sufinansiranja kupovine električnih i hibridnih vozila. Opština se obavezala o donošenju odluke u dijelu podrške fizičkim i pravnim licima koji koriste električna vozila (obezbijeđen parking, manja cijena parkinga i sl.). Pretpostavka je da će se u 2030. god. zbog većeg udjela vozila sa niskim i nultim emisijama kao i veće energetske efikasnosti vozila, finalna potrošnja energije u drumskom saobraćaju smanjiti za 10%, što će direktno uticati na smanjenje emisija CO2.</w:t>
            </w:r>
          </w:p>
        </w:tc>
      </w:tr>
      <w:tr w:rsidR="00257861" w:rsidRPr="00AB2EAB" w14:paraId="36F66B19"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69A0621" w14:textId="77777777" w:rsidR="00257861" w:rsidRPr="00AB2EAB" w:rsidRDefault="00257861" w:rsidP="00265B5A">
            <w:pPr>
              <w:spacing w:before="40" w:after="4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89" w:type="pct"/>
            <w:tcBorders>
              <w:top w:val="nil"/>
              <w:left w:val="nil"/>
              <w:bottom w:val="single" w:sz="4" w:space="0" w:color="000000"/>
              <w:right w:val="single" w:sz="4" w:space="0" w:color="000000"/>
            </w:tcBorders>
            <w:shd w:val="clear" w:color="auto" w:fill="auto"/>
            <w:vAlign w:val="center"/>
          </w:tcPr>
          <w:p w14:paraId="1DEA0CB6" w14:textId="77777777" w:rsidR="00257861" w:rsidRPr="00C82944" w:rsidRDefault="00257861" w:rsidP="00265B5A">
            <w:pPr>
              <w:spacing w:before="40" w:after="4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2025</w:t>
            </w:r>
            <w:r>
              <w:rPr>
                <w:rFonts w:ascii="Calibri" w:eastAsia="Times New Roman" w:hAnsi="Calibri" w:cs="Calibri"/>
                <w:color w:val="000000"/>
                <w:sz w:val="18"/>
                <w:szCs w:val="18"/>
                <w:lang w:eastAsia="en-GB"/>
              </w:rPr>
              <w:t>-</w:t>
            </w:r>
            <w:r w:rsidRPr="00C82944">
              <w:rPr>
                <w:rFonts w:ascii="Calibri" w:eastAsia="Times New Roman" w:hAnsi="Calibri" w:cs="Calibri"/>
                <w:color w:val="000000"/>
                <w:sz w:val="18"/>
                <w:szCs w:val="18"/>
                <w:lang w:eastAsia="en-GB"/>
              </w:rPr>
              <w:t>2030</w:t>
            </w:r>
          </w:p>
        </w:tc>
      </w:tr>
      <w:tr w:rsidR="00257861" w:rsidRPr="00AB2EAB" w14:paraId="3AB191C3"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67774C7" w14:textId="77777777" w:rsidR="00257861" w:rsidRPr="00AB2EAB" w:rsidRDefault="00257861" w:rsidP="00265B5A">
            <w:pPr>
              <w:spacing w:before="40" w:after="4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89" w:type="pct"/>
            <w:tcBorders>
              <w:top w:val="nil"/>
              <w:left w:val="nil"/>
              <w:bottom w:val="single" w:sz="4" w:space="0" w:color="000000"/>
              <w:right w:val="single" w:sz="4" w:space="0" w:color="000000"/>
            </w:tcBorders>
            <w:shd w:val="clear" w:color="auto" w:fill="auto"/>
            <w:vAlign w:val="center"/>
          </w:tcPr>
          <w:p w14:paraId="4FC7AFD6" w14:textId="77777777" w:rsidR="00257861" w:rsidRPr="00C82944" w:rsidRDefault="00257861" w:rsidP="00265B5A">
            <w:pPr>
              <w:spacing w:before="40" w:after="4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Eko fond, pravna i fizička lica</w:t>
            </w:r>
          </w:p>
        </w:tc>
      </w:tr>
      <w:tr w:rsidR="00257861" w:rsidRPr="00AB2EAB" w14:paraId="43A8506B"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931CAB1" w14:textId="77777777" w:rsidR="00257861" w:rsidRPr="00AB2EAB" w:rsidRDefault="00257861" w:rsidP="00265B5A">
            <w:pPr>
              <w:spacing w:before="40" w:after="4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89" w:type="pct"/>
            <w:tcBorders>
              <w:top w:val="nil"/>
              <w:left w:val="nil"/>
              <w:bottom w:val="single" w:sz="4" w:space="0" w:color="000000"/>
              <w:right w:val="single" w:sz="4" w:space="0" w:color="000000"/>
            </w:tcBorders>
            <w:shd w:val="clear" w:color="auto" w:fill="auto"/>
            <w:vAlign w:val="center"/>
          </w:tcPr>
          <w:p w14:paraId="1639D4E0" w14:textId="77777777" w:rsidR="00257861" w:rsidRPr="00C82944" w:rsidRDefault="00257861" w:rsidP="00265B5A">
            <w:pPr>
              <w:spacing w:before="40" w:after="4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2607</w:t>
            </w:r>
          </w:p>
        </w:tc>
      </w:tr>
      <w:tr w:rsidR="00257861" w:rsidRPr="00AB2EAB" w14:paraId="322A9C57"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B21F7CF" w14:textId="77777777" w:rsidR="00257861" w:rsidRPr="00AB2EAB" w:rsidRDefault="00257861" w:rsidP="00265B5A">
            <w:pPr>
              <w:spacing w:before="40" w:after="4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89" w:type="pct"/>
            <w:tcBorders>
              <w:top w:val="nil"/>
              <w:left w:val="nil"/>
              <w:bottom w:val="single" w:sz="4" w:space="0" w:color="000000"/>
              <w:right w:val="single" w:sz="4" w:space="0" w:color="000000"/>
            </w:tcBorders>
            <w:shd w:val="clear" w:color="auto" w:fill="auto"/>
            <w:vAlign w:val="center"/>
          </w:tcPr>
          <w:p w14:paraId="512C78FF" w14:textId="77777777" w:rsidR="00257861" w:rsidRPr="00C82944" w:rsidRDefault="00257861" w:rsidP="00265B5A">
            <w:pPr>
              <w:spacing w:before="40" w:after="4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n/a</w:t>
            </w:r>
          </w:p>
        </w:tc>
      </w:tr>
      <w:tr w:rsidR="00257861" w:rsidRPr="00AB2EAB" w14:paraId="22E51523"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7BC76F2" w14:textId="77777777" w:rsidR="00257861" w:rsidRPr="00AB2EAB" w:rsidRDefault="00257861" w:rsidP="00265B5A">
            <w:pPr>
              <w:spacing w:before="40" w:after="4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89" w:type="pct"/>
            <w:tcBorders>
              <w:top w:val="nil"/>
              <w:left w:val="nil"/>
              <w:bottom w:val="single" w:sz="4" w:space="0" w:color="000000"/>
              <w:right w:val="single" w:sz="4" w:space="0" w:color="000000"/>
            </w:tcBorders>
            <w:shd w:val="clear" w:color="auto" w:fill="auto"/>
            <w:vAlign w:val="center"/>
          </w:tcPr>
          <w:p w14:paraId="042BE461" w14:textId="77777777" w:rsidR="00257861" w:rsidRPr="00C82944" w:rsidRDefault="00257861" w:rsidP="00265B5A">
            <w:pPr>
              <w:spacing w:before="40" w:after="4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676</w:t>
            </w:r>
          </w:p>
        </w:tc>
      </w:tr>
      <w:tr w:rsidR="00257861" w:rsidRPr="00AB2EAB" w14:paraId="17210324"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968A686" w14:textId="77777777" w:rsidR="00257861" w:rsidRPr="00AB2EAB" w:rsidRDefault="00257861" w:rsidP="00265B5A">
            <w:pPr>
              <w:spacing w:before="40" w:after="4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89" w:type="pct"/>
            <w:tcBorders>
              <w:top w:val="nil"/>
              <w:left w:val="nil"/>
              <w:bottom w:val="single" w:sz="4" w:space="0" w:color="000000"/>
              <w:right w:val="single" w:sz="4" w:space="0" w:color="000000"/>
            </w:tcBorders>
            <w:shd w:val="clear" w:color="auto" w:fill="auto"/>
            <w:vAlign w:val="center"/>
          </w:tcPr>
          <w:p w14:paraId="4EC92F1B" w14:textId="77777777" w:rsidR="00257861" w:rsidRPr="00C82944" w:rsidRDefault="00257861" w:rsidP="00265B5A">
            <w:pPr>
              <w:spacing w:before="40" w:after="4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6.000.000 €</w:t>
            </w:r>
          </w:p>
        </w:tc>
      </w:tr>
      <w:tr w:rsidR="00257861" w:rsidRPr="00AB2EAB" w14:paraId="12A1A33C"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88237DE" w14:textId="77777777" w:rsidR="00257861" w:rsidRPr="00AB2EAB" w:rsidRDefault="00257861" w:rsidP="00265B5A">
            <w:pPr>
              <w:spacing w:before="40" w:after="4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 Izvor finansiranja</w:t>
            </w:r>
          </w:p>
        </w:tc>
        <w:tc>
          <w:tcPr>
            <w:tcW w:w="3589" w:type="pct"/>
            <w:tcBorders>
              <w:top w:val="nil"/>
              <w:left w:val="nil"/>
              <w:bottom w:val="single" w:sz="4" w:space="0" w:color="000000"/>
              <w:right w:val="single" w:sz="4" w:space="0" w:color="000000"/>
            </w:tcBorders>
            <w:shd w:val="clear" w:color="auto" w:fill="auto"/>
            <w:vAlign w:val="center"/>
          </w:tcPr>
          <w:p w14:paraId="66A63DE7" w14:textId="295273F1" w:rsidR="00257861" w:rsidRPr="00C82944" w:rsidRDefault="00257861" w:rsidP="00265B5A">
            <w:pPr>
              <w:spacing w:before="40" w:after="4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građani i privredna društva</w:t>
            </w:r>
            <w:r w:rsidR="00CF236B">
              <w:rPr>
                <w:rFonts w:ascii="Calibri" w:eastAsia="Times New Roman" w:hAnsi="Calibri" w:cs="Calibri"/>
                <w:color w:val="000000"/>
                <w:sz w:val="18"/>
                <w:szCs w:val="18"/>
                <w:lang w:eastAsia="en-GB"/>
              </w:rPr>
              <w:t>, Eko fond</w:t>
            </w:r>
          </w:p>
        </w:tc>
      </w:tr>
      <w:tr w:rsidR="00257861" w:rsidRPr="00AB2EAB" w14:paraId="7DA94614"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5DFFDFE1" w14:textId="77777777" w:rsidR="00257861" w:rsidRPr="00AB2EAB" w:rsidRDefault="00257861" w:rsidP="00265B5A">
            <w:pPr>
              <w:spacing w:before="40" w:after="4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 xml:space="preserve">Ključne ugrožene/osjetljive grupe koje će imati koristi od mjere </w:t>
            </w:r>
          </w:p>
        </w:tc>
        <w:tc>
          <w:tcPr>
            <w:tcW w:w="3589" w:type="pct"/>
            <w:tcBorders>
              <w:top w:val="nil"/>
              <w:left w:val="nil"/>
              <w:bottom w:val="single" w:sz="4" w:space="0" w:color="000000"/>
              <w:right w:val="single" w:sz="4" w:space="0" w:color="000000"/>
            </w:tcBorders>
            <w:shd w:val="clear" w:color="auto" w:fill="auto"/>
            <w:vAlign w:val="center"/>
          </w:tcPr>
          <w:p w14:paraId="3C3CA596" w14:textId="77777777" w:rsidR="00257861" w:rsidRPr="00C82944" w:rsidRDefault="00257861" w:rsidP="00265B5A">
            <w:pPr>
              <w:spacing w:before="40" w:after="4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n/a</w:t>
            </w:r>
          </w:p>
        </w:tc>
      </w:tr>
    </w:tbl>
    <w:p w14:paraId="61F25E41" w14:textId="77777777" w:rsidR="00257861" w:rsidRDefault="00257861" w:rsidP="00257861">
      <w:pPr>
        <w:spacing w:before="60" w:after="60" w:line="240" w:lineRule="auto"/>
        <w:jc w:val="both"/>
        <w:rPr>
          <w:rFonts w:cstheme="minorHAnsi"/>
          <w:sz w:val="18"/>
          <w:szCs w:val="18"/>
          <w:lang w:val="hr-HR"/>
        </w:rPr>
      </w:pPr>
    </w:p>
    <w:p w14:paraId="2A16E085" w14:textId="77777777" w:rsidR="00257861" w:rsidRDefault="00257861" w:rsidP="00257861">
      <w:pPr>
        <w:spacing w:before="60" w:after="60" w:line="240" w:lineRule="auto"/>
        <w:jc w:val="both"/>
        <w:rPr>
          <w:rFonts w:cstheme="minorHAnsi"/>
          <w:sz w:val="18"/>
          <w:szCs w:val="18"/>
          <w:lang w:val="hr-HR"/>
        </w:rPr>
      </w:pPr>
    </w:p>
    <w:p w14:paraId="4AB0204A" w14:textId="77777777" w:rsidR="00257861" w:rsidRDefault="00257861" w:rsidP="00257861">
      <w:pPr>
        <w:spacing w:before="60" w:after="60" w:line="240" w:lineRule="auto"/>
        <w:jc w:val="both"/>
        <w:rPr>
          <w:rFonts w:cstheme="minorHAnsi"/>
          <w:sz w:val="18"/>
          <w:szCs w:val="18"/>
          <w:lang w:val="hr-HR"/>
        </w:rPr>
      </w:pPr>
    </w:p>
    <w:p w14:paraId="0A5E9140" w14:textId="77777777" w:rsidR="00257861" w:rsidRDefault="00257861" w:rsidP="00BB5F75">
      <w:pPr>
        <w:spacing w:before="60" w:after="60" w:line="240" w:lineRule="auto"/>
        <w:jc w:val="both"/>
        <w:rPr>
          <w:rFonts w:cstheme="minorHAnsi"/>
          <w:sz w:val="18"/>
          <w:szCs w:val="18"/>
          <w:lang w:val="hr-HR"/>
        </w:rPr>
      </w:pPr>
    </w:p>
    <w:p w14:paraId="430ED448" w14:textId="77777777" w:rsidR="00885991" w:rsidRDefault="00885991" w:rsidP="00BB5F75">
      <w:pPr>
        <w:spacing w:before="60" w:after="60" w:line="240" w:lineRule="auto"/>
        <w:jc w:val="both"/>
        <w:rPr>
          <w:rFonts w:cstheme="minorHAnsi"/>
          <w:sz w:val="18"/>
          <w:szCs w:val="18"/>
          <w:lang w:val="hr-HR"/>
        </w:rPr>
      </w:pPr>
    </w:p>
    <w:p w14:paraId="3B9C425E" w14:textId="77777777" w:rsidR="00885991" w:rsidRDefault="00885991" w:rsidP="00BB5F75">
      <w:pPr>
        <w:spacing w:before="60" w:after="60" w:line="240" w:lineRule="auto"/>
        <w:jc w:val="both"/>
        <w:rPr>
          <w:rFonts w:cstheme="minorHAnsi"/>
          <w:sz w:val="18"/>
          <w:szCs w:val="18"/>
          <w:lang w:val="hr-HR"/>
        </w:rPr>
      </w:pPr>
    </w:p>
    <w:p w14:paraId="5B63C624" w14:textId="77777777" w:rsidR="00885991" w:rsidRDefault="00885991" w:rsidP="00BB5F75">
      <w:pPr>
        <w:spacing w:before="60" w:after="60" w:line="240" w:lineRule="auto"/>
        <w:jc w:val="both"/>
        <w:rPr>
          <w:rFonts w:cstheme="minorHAnsi"/>
          <w:sz w:val="18"/>
          <w:szCs w:val="18"/>
          <w:lang w:val="hr-HR"/>
        </w:rPr>
      </w:pPr>
    </w:p>
    <w:p w14:paraId="4E09DCB1" w14:textId="77777777" w:rsidR="00885991" w:rsidRDefault="00885991" w:rsidP="00BB5F75">
      <w:pPr>
        <w:spacing w:before="60" w:after="60" w:line="240" w:lineRule="auto"/>
        <w:jc w:val="both"/>
        <w:rPr>
          <w:rFonts w:cstheme="minorHAnsi"/>
          <w:sz w:val="18"/>
          <w:szCs w:val="18"/>
          <w:lang w:val="hr-HR"/>
        </w:rPr>
      </w:pPr>
    </w:p>
    <w:p w14:paraId="04817375" w14:textId="77777777" w:rsidR="00885991" w:rsidRDefault="00885991" w:rsidP="00BB5F75">
      <w:pPr>
        <w:spacing w:before="60" w:after="60" w:line="240" w:lineRule="auto"/>
        <w:jc w:val="both"/>
        <w:rPr>
          <w:rFonts w:cstheme="minorHAnsi"/>
          <w:sz w:val="18"/>
          <w:szCs w:val="18"/>
          <w:lang w:val="hr-HR"/>
        </w:rPr>
      </w:pPr>
    </w:p>
    <w:p w14:paraId="5A6EA95F" w14:textId="77777777" w:rsidR="00885991" w:rsidRDefault="00885991" w:rsidP="00BB5F75">
      <w:pPr>
        <w:spacing w:before="60" w:after="60" w:line="240" w:lineRule="auto"/>
        <w:jc w:val="both"/>
        <w:rPr>
          <w:rFonts w:cstheme="minorHAnsi"/>
          <w:sz w:val="18"/>
          <w:szCs w:val="18"/>
          <w:lang w:val="hr-HR"/>
        </w:rPr>
      </w:pPr>
    </w:p>
    <w:p w14:paraId="4649E16F" w14:textId="77777777" w:rsidR="00885991" w:rsidRDefault="00885991" w:rsidP="00BB5F75">
      <w:pPr>
        <w:spacing w:before="60" w:after="60" w:line="240" w:lineRule="auto"/>
        <w:jc w:val="both"/>
        <w:rPr>
          <w:rFonts w:cstheme="minorHAnsi"/>
          <w:sz w:val="18"/>
          <w:szCs w:val="18"/>
          <w:lang w:val="hr-HR"/>
        </w:rPr>
      </w:pPr>
    </w:p>
    <w:p w14:paraId="6E13A027" w14:textId="77777777" w:rsidR="00885991" w:rsidRPr="00AB2EAB" w:rsidRDefault="00885991" w:rsidP="00BB5F75">
      <w:pPr>
        <w:spacing w:before="60" w:after="60" w:line="240" w:lineRule="auto"/>
        <w:jc w:val="both"/>
        <w:rPr>
          <w:rFonts w:cstheme="minorHAnsi"/>
          <w:sz w:val="18"/>
          <w:szCs w:val="18"/>
          <w:lang w:val="hr-HR"/>
        </w:rPr>
      </w:pPr>
    </w:p>
    <w:tbl>
      <w:tblPr>
        <w:tblW w:w="4835" w:type="pct"/>
        <w:tblLook w:val="04A0" w:firstRow="1" w:lastRow="0" w:firstColumn="1" w:lastColumn="0" w:noHBand="0" w:noVBand="1"/>
      </w:tblPr>
      <w:tblGrid>
        <w:gridCol w:w="2458"/>
        <w:gridCol w:w="6260"/>
      </w:tblGrid>
      <w:tr w:rsidR="007454DC" w:rsidRPr="00AB2EAB" w14:paraId="2941EFBA" w14:textId="77777777" w:rsidTr="009C4104">
        <w:trPr>
          <w:trHeight w:val="20"/>
          <w:tblHeader/>
        </w:trPr>
        <w:tc>
          <w:tcPr>
            <w:tcW w:w="1410"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16313650" w14:textId="275CD043" w:rsidR="007454DC" w:rsidRPr="00AB2EAB" w:rsidRDefault="007E1A42" w:rsidP="00BB5F75">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590" w:type="pct"/>
            <w:tcBorders>
              <w:top w:val="single" w:sz="4" w:space="0" w:color="auto"/>
              <w:left w:val="nil"/>
              <w:bottom w:val="single" w:sz="4" w:space="0" w:color="auto"/>
              <w:right w:val="single" w:sz="4" w:space="0" w:color="auto"/>
            </w:tcBorders>
            <w:shd w:val="clear" w:color="auto" w:fill="4F81BD"/>
            <w:vAlign w:val="center"/>
            <w:hideMark/>
          </w:tcPr>
          <w:p w14:paraId="78FD520F" w14:textId="369E390D" w:rsidR="007454DC" w:rsidRPr="00AB2EAB" w:rsidRDefault="007454DC" w:rsidP="00217D6C">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1</w:t>
            </w:r>
            <w:r w:rsidR="00C33C25">
              <w:rPr>
                <w:rFonts w:eastAsia="Times New Roman" w:cstheme="minorHAnsi"/>
                <w:b/>
                <w:bCs/>
                <w:color w:val="FFFFFF" w:themeColor="background1"/>
                <w:sz w:val="18"/>
                <w:szCs w:val="18"/>
                <w:lang w:eastAsia="en-GB"/>
              </w:rPr>
              <w:t>8</w:t>
            </w:r>
          </w:p>
        </w:tc>
      </w:tr>
      <w:tr w:rsidR="00C82944" w:rsidRPr="00AB2EAB" w14:paraId="7DC8E798" w14:textId="77777777" w:rsidTr="009C4104">
        <w:trPr>
          <w:trHeight w:val="20"/>
          <w:tblHeader/>
        </w:trPr>
        <w:tc>
          <w:tcPr>
            <w:tcW w:w="1410" w:type="pct"/>
            <w:tcBorders>
              <w:top w:val="nil"/>
              <w:left w:val="single" w:sz="4" w:space="0" w:color="auto"/>
              <w:bottom w:val="single" w:sz="4" w:space="0" w:color="auto"/>
              <w:right w:val="single" w:sz="4" w:space="0" w:color="auto"/>
            </w:tcBorders>
            <w:shd w:val="clear" w:color="auto" w:fill="4F81BD"/>
            <w:vAlign w:val="center"/>
            <w:hideMark/>
          </w:tcPr>
          <w:p w14:paraId="61968A29" w14:textId="77777777" w:rsidR="00C82944" w:rsidRPr="00AB2EAB" w:rsidRDefault="00C82944" w:rsidP="00C82944">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590" w:type="pct"/>
            <w:tcBorders>
              <w:top w:val="nil"/>
              <w:left w:val="nil"/>
              <w:bottom w:val="single" w:sz="4" w:space="0" w:color="auto"/>
              <w:right w:val="single" w:sz="4" w:space="0" w:color="auto"/>
            </w:tcBorders>
            <w:shd w:val="clear" w:color="auto" w:fill="4F81BD"/>
            <w:vAlign w:val="center"/>
            <w:hideMark/>
          </w:tcPr>
          <w:p w14:paraId="673F2DB2" w14:textId="2300ED3C" w:rsidR="00C82944" w:rsidRPr="00C82944" w:rsidRDefault="00C82944" w:rsidP="00C82944">
            <w:pPr>
              <w:spacing w:before="60" w:after="60" w:line="240" w:lineRule="auto"/>
              <w:rPr>
                <w:rFonts w:eastAsia="Times New Roman" w:cstheme="minorHAnsi"/>
                <w:b/>
                <w:bCs/>
                <w:color w:val="FFFFFF" w:themeColor="background1"/>
                <w:sz w:val="18"/>
                <w:szCs w:val="18"/>
                <w:lang w:eastAsia="en-GB"/>
              </w:rPr>
            </w:pPr>
            <w:r w:rsidRPr="00C82944">
              <w:rPr>
                <w:rFonts w:eastAsia="Times New Roman" w:cstheme="minorHAnsi"/>
                <w:b/>
                <w:bCs/>
                <w:color w:val="FFFFFF" w:themeColor="background1"/>
                <w:sz w:val="18"/>
                <w:szCs w:val="18"/>
                <w:lang w:eastAsia="en-GB"/>
              </w:rPr>
              <w:t>Uvođenje električnih vozila u vlasništvu lokalne samouprave i privrednim društvima kojima je osnivač opština</w:t>
            </w:r>
          </w:p>
        </w:tc>
      </w:tr>
      <w:tr w:rsidR="00C82944" w:rsidRPr="00AB2EAB" w14:paraId="6140F6C2" w14:textId="77777777" w:rsidTr="0014739D">
        <w:trPr>
          <w:trHeight w:val="20"/>
        </w:trPr>
        <w:tc>
          <w:tcPr>
            <w:tcW w:w="1410" w:type="pct"/>
            <w:tcBorders>
              <w:top w:val="nil"/>
              <w:left w:val="single" w:sz="4" w:space="0" w:color="auto"/>
              <w:bottom w:val="single" w:sz="4" w:space="0" w:color="auto"/>
              <w:right w:val="single" w:sz="4" w:space="0" w:color="auto"/>
            </w:tcBorders>
            <w:shd w:val="clear" w:color="auto" w:fill="DBE5F1"/>
            <w:vAlign w:val="center"/>
            <w:hideMark/>
          </w:tcPr>
          <w:p w14:paraId="1F699B92"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90" w:type="pct"/>
            <w:tcBorders>
              <w:top w:val="nil"/>
              <w:left w:val="nil"/>
              <w:bottom w:val="single" w:sz="4" w:space="0" w:color="auto"/>
              <w:right w:val="single" w:sz="4" w:space="0" w:color="auto"/>
            </w:tcBorders>
            <w:shd w:val="clear" w:color="auto" w:fill="auto"/>
            <w:vAlign w:val="center"/>
            <w:hideMark/>
          </w:tcPr>
          <w:p w14:paraId="3181F280" w14:textId="5C17379A" w:rsidR="00C82944" w:rsidRPr="00C82944" w:rsidRDefault="00CF236B" w:rsidP="00C82944">
            <w:pPr>
              <w:spacing w:before="60" w:after="6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Saobraćaj</w:t>
            </w:r>
          </w:p>
        </w:tc>
      </w:tr>
      <w:tr w:rsidR="00C82944" w:rsidRPr="00AB2EAB" w14:paraId="0E116B44" w14:textId="77777777" w:rsidTr="0014739D">
        <w:trPr>
          <w:trHeight w:val="20"/>
        </w:trPr>
        <w:tc>
          <w:tcPr>
            <w:tcW w:w="1410" w:type="pct"/>
            <w:tcBorders>
              <w:top w:val="nil"/>
              <w:left w:val="single" w:sz="4" w:space="0" w:color="auto"/>
              <w:bottom w:val="single" w:sz="4" w:space="0" w:color="auto"/>
              <w:right w:val="single" w:sz="4" w:space="0" w:color="auto"/>
            </w:tcBorders>
            <w:shd w:val="clear" w:color="auto" w:fill="DBE5F1"/>
            <w:vAlign w:val="center"/>
            <w:hideMark/>
          </w:tcPr>
          <w:p w14:paraId="14475DA6"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90" w:type="pct"/>
            <w:tcBorders>
              <w:top w:val="nil"/>
              <w:left w:val="nil"/>
              <w:bottom w:val="single" w:sz="4" w:space="0" w:color="auto"/>
              <w:right w:val="single" w:sz="4" w:space="0" w:color="auto"/>
            </w:tcBorders>
            <w:shd w:val="clear" w:color="auto" w:fill="auto"/>
            <w:vAlign w:val="center"/>
            <w:hideMark/>
          </w:tcPr>
          <w:p w14:paraId="10E075BC" w14:textId="428231B3" w:rsidR="00C82944" w:rsidRPr="00C82944" w:rsidRDefault="00CF236B" w:rsidP="00C82944">
            <w:pPr>
              <w:spacing w:before="60" w:after="60" w:line="240" w:lineRule="auto"/>
              <w:jc w:val="both"/>
              <w:rPr>
                <w:rFonts w:eastAsia="Times New Roman" w:cstheme="minorHAnsi"/>
                <w:color w:val="000000"/>
                <w:sz w:val="18"/>
                <w:szCs w:val="18"/>
                <w:lang w:eastAsia="en-GB"/>
              </w:rPr>
            </w:pPr>
            <w:r>
              <w:rPr>
                <w:rFonts w:ascii="Calibri" w:eastAsia="Times New Roman" w:hAnsi="Calibri" w:cs="Calibri"/>
                <w:color w:val="000000"/>
                <w:sz w:val="18"/>
                <w:szCs w:val="18"/>
                <w:lang w:eastAsia="en-GB"/>
              </w:rPr>
              <w:t>Opština Kolašin</w:t>
            </w:r>
          </w:p>
        </w:tc>
      </w:tr>
      <w:tr w:rsidR="00C82944" w:rsidRPr="00AB2EAB" w14:paraId="090CABDC" w14:textId="77777777" w:rsidTr="0014739D">
        <w:trPr>
          <w:trHeight w:val="20"/>
        </w:trPr>
        <w:tc>
          <w:tcPr>
            <w:tcW w:w="1410" w:type="pct"/>
            <w:tcBorders>
              <w:top w:val="nil"/>
              <w:left w:val="single" w:sz="4" w:space="0" w:color="auto"/>
              <w:bottom w:val="single" w:sz="4" w:space="0" w:color="auto"/>
              <w:right w:val="single" w:sz="4" w:space="0" w:color="auto"/>
            </w:tcBorders>
            <w:shd w:val="clear" w:color="auto" w:fill="DBE5F1"/>
            <w:vAlign w:val="center"/>
            <w:hideMark/>
          </w:tcPr>
          <w:p w14:paraId="4D4CCB7F"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590" w:type="pct"/>
            <w:tcBorders>
              <w:top w:val="nil"/>
              <w:left w:val="nil"/>
              <w:bottom w:val="single" w:sz="4" w:space="0" w:color="auto"/>
              <w:right w:val="single" w:sz="4" w:space="0" w:color="auto"/>
            </w:tcBorders>
            <w:shd w:val="clear" w:color="auto" w:fill="auto"/>
            <w:vAlign w:val="center"/>
            <w:hideMark/>
          </w:tcPr>
          <w:p w14:paraId="16279F08" w14:textId="17B96CC2" w:rsidR="00C82944" w:rsidRPr="00C82944" w:rsidRDefault="00CF236B"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Mjera ima za cilj da promoviše nabavku vozila sa nultim emisijama za potrebe voznog parka lokalne samouprave i privrednih društava kojima je osnivač opština. Za ovu mjeru dostupna su sredstva u okviru programa Eko Fonda.</w:t>
            </w:r>
            <w:r>
              <w:rPr>
                <w:rFonts w:ascii="Calibri" w:eastAsia="Times New Roman" w:hAnsi="Calibri" w:cs="Calibri"/>
                <w:color w:val="000000"/>
                <w:sz w:val="18"/>
                <w:szCs w:val="18"/>
                <w:lang w:eastAsia="en-GB"/>
              </w:rPr>
              <w:t xml:space="preserve"> </w:t>
            </w:r>
            <w:r w:rsidRPr="00C82944">
              <w:rPr>
                <w:rFonts w:ascii="Calibri" w:eastAsia="Times New Roman" w:hAnsi="Calibri" w:cs="Calibri"/>
                <w:color w:val="000000"/>
                <w:sz w:val="18"/>
                <w:szCs w:val="18"/>
                <w:lang w:eastAsia="en-GB"/>
              </w:rPr>
              <w:t>Za implementaciju mjere potrebno je sprovesti detaljnu procjenu postojećeg voznog parka lokalne samouprave i privrednih društava kojima je osnivač opština, kako bi se identifikovali odgovarajući kandidati za elektrifikaciju voznog parka, uzimajući u obzir faktore kao što su obrasci korišćenja, zahtjevi dometa i dostupna infrastruktura za punjenje. Kroz postupak javnih nabavki za obnovu voznog parka lokalne samouprave, kao i privrednih društava kojima je osnivač opština, do 2030. godine 50% putničkih vozila u vlasništvu lokalne samouprave će imati električni pogon</w:t>
            </w:r>
          </w:p>
        </w:tc>
      </w:tr>
      <w:tr w:rsidR="00C82944" w:rsidRPr="00AB2EAB" w14:paraId="085D7136" w14:textId="77777777" w:rsidTr="0014739D">
        <w:trPr>
          <w:trHeight w:val="20"/>
        </w:trPr>
        <w:tc>
          <w:tcPr>
            <w:tcW w:w="1410" w:type="pct"/>
            <w:tcBorders>
              <w:top w:val="nil"/>
              <w:left w:val="single" w:sz="4" w:space="0" w:color="auto"/>
              <w:bottom w:val="single" w:sz="4" w:space="0" w:color="auto"/>
              <w:right w:val="single" w:sz="4" w:space="0" w:color="auto"/>
            </w:tcBorders>
            <w:shd w:val="clear" w:color="auto" w:fill="DBE5F1"/>
            <w:vAlign w:val="center"/>
            <w:hideMark/>
          </w:tcPr>
          <w:p w14:paraId="4629C201"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90" w:type="pct"/>
            <w:tcBorders>
              <w:top w:val="nil"/>
              <w:left w:val="nil"/>
              <w:bottom w:val="single" w:sz="4" w:space="0" w:color="auto"/>
              <w:right w:val="single" w:sz="4" w:space="0" w:color="auto"/>
            </w:tcBorders>
            <w:shd w:val="clear" w:color="auto" w:fill="auto"/>
            <w:vAlign w:val="center"/>
            <w:hideMark/>
          </w:tcPr>
          <w:p w14:paraId="4B048B36" w14:textId="3F8E01F4" w:rsidR="00C82944" w:rsidRPr="00C82944" w:rsidRDefault="00CF236B"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2024/2030</w:t>
            </w:r>
          </w:p>
        </w:tc>
      </w:tr>
      <w:tr w:rsidR="00C82944" w:rsidRPr="00AB2EAB" w14:paraId="4D45F7EA" w14:textId="77777777" w:rsidTr="0014739D">
        <w:trPr>
          <w:trHeight w:val="20"/>
        </w:trPr>
        <w:tc>
          <w:tcPr>
            <w:tcW w:w="1410" w:type="pct"/>
            <w:tcBorders>
              <w:top w:val="nil"/>
              <w:left w:val="single" w:sz="4" w:space="0" w:color="auto"/>
              <w:bottom w:val="single" w:sz="4" w:space="0" w:color="auto"/>
              <w:right w:val="single" w:sz="4" w:space="0" w:color="auto"/>
            </w:tcBorders>
            <w:shd w:val="clear" w:color="auto" w:fill="DBE5F1"/>
            <w:vAlign w:val="center"/>
            <w:hideMark/>
          </w:tcPr>
          <w:p w14:paraId="03CCC8E3"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90" w:type="pct"/>
            <w:tcBorders>
              <w:top w:val="nil"/>
              <w:left w:val="nil"/>
              <w:bottom w:val="single" w:sz="4" w:space="0" w:color="auto"/>
              <w:right w:val="single" w:sz="4" w:space="0" w:color="auto"/>
            </w:tcBorders>
            <w:shd w:val="clear" w:color="auto" w:fill="auto"/>
            <w:vAlign w:val="center"/>
            <w:hideMark/>
          </w:tcPr>
          <w:p w14:paraId="62435CA4" w14:textId="45EDBF50" w:rsidR="00C82944" w:rsidRPr="00C82944" w:rsidRDefault="00CF236B" w:rsidP="00C82944">
            <w:pPr>
              <w:spacing w:before="60" w:after="6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Eko fond</w:t>
            </w:r>
          </w:p>
        </w:tc>
      </w:tr>
      <w:tr w:rsidR="00C82944" w:rsidRPr="00AB2EAB" w14:paraId="5FEA9537" w14:textId="77777777" w:rsidTr="0014739D">
        <w:trPr>
          <w:trHeight w:val="20"/>
        </w:trPr>
        <w:tc>
          <w:tcPr>
            <w:tcW w:w="1410" w:type="pct"/>
            <w:tcBorders>
              <w:top w:val="nil"/>
              <w:left w:val="single" w:sz="4" w:space="0" w:color="auto"/>
              <w:bottom w:val="single" w:sz="4" w:space="0" w:color="auto"/>
              <w:right w:val="single" w:sz="4" w:space="0" w:color="auto"/>
            </w:tcBorders>
            <w:shd w:val="clear" w:color="auto" w:fill="DBE5F1"/>
            <w:vAlign w:val="center"/>
            <w:hideMark/>
          </w:tcPr>
          <w:p w14:paraId="10449AE9"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90" w:type="pct"/>
            <w:tcBorders>
              <w:top w:val="nil"/>
              <w:left w:val="nil"/>
              <w:bottom w:val="single" w:sz="4" w:space="0" w:color="auto"/>
              <w:right w:val="single" w:sz="4" w:space="0" w:color="auto"/>
            </w:tcBorders>
            <w:shd w:val="clear" w:color="auto" w:fill="auto"/>
            <w:vAlign w:val="center"/>
            <w:hideMark/>
          </w:tcPr>
          <w:p w14:paraId="32F79A63" w14:textId="4CD13974" w:rsidR="00C82944" w:rsidRPr="00C82944" w:rsidRDefault="00CF236B" w:rsidP="00C82944">
            <w:pPr>
              <w:spacing w:before="60" w:after="6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70</w:t>
            </w:r>
          </w:p>
        </w:tc>
      </w:tr>
      <w:tr w:rsidR="00C82944" w:rsidRPr="00AB2EAB" w14:paraId="5EE0B28F" w14:textId="77777777" w:rsidTr="0014739D">
        <w:trPr>
          <w:trHeight w:val="20"/>
        </w:trPr>
        <w:tc>
          <w:tcPr>
            <w:tcW w:w="1410" w:type="pct"/>
            <w:tcBorders>
              <w:top w:val="nil"/>
              <w:left w:val="single" w:sz="4" w:space="0" w:color="auto"/>
              <w:bottom w:val="single" w:sz="4" w:space="0" w:color="auto"/>
              <w:right w:val="single" w:sz="4" w:space="0" w:color="auto"/>
            </w:tcBorders>
            <w:shd w:val="clear" w:color="auto" w:fill="DBE5F1"/>
            <w:vAlign w:val="center"/>
            <w:hideMark/>
          </w:tcPr>
          <w:p w14:paraId="456B433C"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90" w:type="pct"/>
            <w:tcBorders>
              <w:top w:val="nil"/>
              <w:left w:val="nil"/>
              <w:bottom w:val="single" w:sz="4" w:space="0" w:color="auto"/>
              <w:right w:val="single" w:sz="4" w:space="0" w:color="auto"/>
            </w:tcBorders>
            <w:shd w:val="clear" w:color="auto" w:fill="auto"/>
            <w:vAlign w:val="center"/>
            <w:hideMark/>
          </w:tcPr>
          <w:p w14:paraId="3EFF2FFC" w14:textId="1195E55E" w:rsidR="00C82944" w:rsidRPr="00C82944" w:rsidRDefault="00CF236B" w:rsidP="00C82944">
            <w:pPr>
              <w:spacing w:before="60" w:after="6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n/a</w:t>
            </w:r>
          </w:p>
        </w:tc>
      </w:tr>
      <w:tr w:rsidR="00C82944" w:rsidRPr="00AB2EAB" w14:paraId="1F9C1B91" w14:textId="77777777" w:rsidTr="0014739D">
        <w:trPr>
          <w:trHeight w:val="20"/>
        </w:trPr>
        <w:tc>
          <w:tcPr>
            <w:tcW w:w="1410" w:type="pct"/>
            <w:tcBorders>
              <w:top w:val="nil"/>
              <w:left w:val="single" w:sz="4" w:space="0" w:color="auto"/>
              <w:bottom w:val="single" w:sz="4" w:space="0" w:color="auto"/>
              <w:right w:val="single" w:sz="4" w:space="0" w:color="auto"/>
            </w:tcBorders>
            <w:shd w:val="clear" w:color="auto" w:fill="DBE5F1"/>
            <w:vAlign w:val="center"/>
            <w:hideMark/>
          </w:tcPr>
          <w:p w14:paraId="6D2EF3E2"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90" w:type="pct"/>
            <w:tcBorders>
              <w:top w:val="nil"/>
              <w:left w:val="nil"/>
              <w:bottom w:val="single" w:sz="4" w:space="0" w:color="auto"/>
              <w:right w:val="single" w:sz="4" w:space="0" w:color="auto"/>
            </w:tcBorders>
            <w:shd w:val="clear" w:color="auto" w:fill="auto"/>
            <w:vAlign w:val="center"/>
            <w:hideMark/>
          </w:tcPr>
          <w:p w14:paraId="3D4F206F" w14:textId="451AF3E5" w:rsidR="00C82944" w:rsidRPr="00C82944" w:rsidRDefault="00C82944"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 xml:space="preserve"> </w:t>
            </w:r>
            <w:r w:rsidR="0081126C">
              <w:rPr>
                <w:rFonts w:ascii="Calibri" w:eastAsia="Times New Roman" w:hAnsi="Calibri" w:cs="Calibri"/>
                <w:color w:val="000000"/>
                <w:sz w:val="18"/>
                <w:szCs w:val="18"/>
                <w:lang w:eastAsia="en-GB"/>
              </w:rPr>
              <w:t xml:space="preserve"> </w:t>
            </w:r>
            <w:r w:rsidR="00CF236B">
              <w:rPr>
                <w:rFonts w:ascii="Calibri" w:eastAsia="Times New Roman" w:hAnsi="Calibri" w:cs="Calibri"/>
                <w:color w:val="000000"/>
                <w:sz w:val="18"/>
                <w:szCs w:val="18"/>
                <w:lang w:eastAsia="en-GB"/>
              </w:rPr>
              <w:t>18</w:t>
            </w:r>
          </w:p>
        </w:tc>
      </w:tr>
      <w:tr w:rsidR="00C82944" w:rsidRPr="00AB2EAB" w14:paraId="7E7616CB" w14:textId="77777777" w:rsidTr="0014739D">
        <w:trPr>
          <w:trHeight w:val="20"/>
        </w:trPr>
        <w:tc>
          <w:tcPr>
            <w:tcW w:w="1410" w:type="pct"/>
            <w:tcBorders>
              <w:top w:val="nil"/>
              <w:left w:val="single" w:sz="4" w:space="0" w:color="auto"/>
              <w:bottom w:val="single" w:sz="4" w:space="0" w:color="auto"/>
              <w:right w:val="single" w:sz="4" w:space="0" w:color="auto"/>
            </w:tcBorders>
            <w:shd w:val="clear" w:color="auto" w:fill="DBE5F1"/>
            <w:vAlign w:val="center"/>
            <w:hideMark/>
          </w:tcPr>
          <w:p w14:paraId="42DA49F7"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90" w:type="pct"/>
            <w:tcBorders>
              <w:top w:val="nil"/>
              <w:left w:val="nil"/>
              <w:bottom w:val="single" w:sz="4" w:space="0" w:color="auto"/>
              <w:right w:val="single" w:sz="4" w:space="0" w:color="auto"/>
            </w:tcBorders>
            <w:shd w:val="clear" w:color="auto" w:fill="auto"/>
            <w:vAlign w:val="center"/>
            <w:hideMark/>
          </w:tcPr>
          <w:p w14:paraId="4B545CBA" w14:textId="360B7913" w:rsidR="00C82944" w:rsidRPr="00C82944" w:rsidRDefault="0081126C" w:rsidP="00C82944">
            <w:pPr>
              <w:spacing w:before="60" w:after="6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 xml:space="preserve">100.000 </w:t>
            </w:r>
            <w:r w:rsidRPr="0081126C">
              <w:rPr>
                <w:rFonts w:ascii="Calibri" w:eastAsia="Times New Roman" w:hAnsi="Calibri" w:cs="Calibri"/>
                <w:color w:val="000000"/>
                <w:sz w:val="18"/>
                <w:szCs w:val="18"/>
                <w:lang w:eastAsia="en-GB"/>
              </w:rPr>
              <w:t>€</w:t>
            </w:r>
          </w:p>
        </w:tc>
      </w:tr>
      <w:tr w:rsidR="00C82944" w:rsidRPr="00AB2EAB" w14:paraId="5A22C6FB" w14:textId="77777777" w:rsidTr="0014739D">
        <w:trPr>
          <w:trHeight w:val="20"/>
        </w:trPr>
        <w:tc>
          <w:tcPr>
            <w:tcW w:w="1410" w:type="pct"/>
            <w:tcBorders>
              <w:top w:val="nil"/>
              <w:left w:val="single" w:sz="4" w:space="0" w:color="auto"/>
              <w:bottom w:val="single" w:sz="4" w:space="0" w:color="auto"/>
              <w:right w:val="single" w:sz="4" w:space="0" w:color="auto"/>
            </w:tcBorders>
            <w:shd w:val="clear" w:color="auto" w:fill="DBE5F1"/>
            <w:vAlign w:val="center"/>
            <w:hideMark/>
          </w:tcPr>
          <w:p w14:paraId="1355780A"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590" w:type="pct"/>
            <w:tcBorders>
              <w:top w:val="nil"/>
              <w:left w:val="nil"/>
              <w:bottom w:val="single" w:sz="4" w:space="0" w:color="auto"/>
              <w:right w:val="single" w:sz="4" w:space="0" w:color="auto"/>
            </w:tcBorders>
            <w:shd w:val="clear" w:color="auto" w:fill="auto"/>
            <w:vAlign w:val="center"/>
            <w:hideMark/>
          </w:tcPr>
          <w:p w14:paraId="50EAC8B6" w14:textId="7130A26B" w:rsidR="00C82944" w:rsidRPr="00C82944" w:rsidRDefault="00CF236B" w:rsidP="00C82944">
            <w:pPr>
              <w:spacing w:before="60" w:after="6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Eko fond</w:t>
            </w:r>
            <w:r w:rsidR="00C33C25">
              <w:rPr>
                <w:rFonts w:ascii="Calibri" w:eastAsia="Times New Roman" w:hAnsi="Calibri" w:cs="Calibri"/>
                <w:color w:val="000000"/>
                <w:sz w:val="18"/>
                <w:szCs w:val="18"/>
                <w:lang w:eastAsia="en-GB"/>
              </w:rPr>
              <w:t>, Opština Kolašin</w:t>
            </w:r>
            <w:r w:rsidR="00D22B87">
              <w:rPr>
                <w:rFonts w:ascii="Calibri" w:eastAsia="Times New Roman" w:hAnsi="Calibri" w:cs="Calibri"/>
                <w:color w:val="000000"/>
                <w:sz w:val="18"/>
                <w:szCs w:val="18"/>
                <w:lang w:eastAsia="en-GB"/>
              </w:rPr>
              <w:t>a</w:t>
            </w:r>
          </w:p>
        </w:tc>
      </w:tr>
      <w:tr w:rsidR="00C82944" w:rsidRPr="00AB2EAB" w14:paraId="652178C0" w14:textId="77777777" w:rsidTr="0014739D">
        <w:trPr>
          <w:trHeight w:val="20"/>
        </w:trPr>
        <w:tc>
          <w:tcPr>
            <w:tcW w:w="1410" w:type="pct"/>
            <w:tcBorders>
              <w:top w:val="nil"/>
              <w:left w:val="single" w:sz="4" w:space="0" w:color="auto"/>
              <w:bottom w:val="single" w:sz="4" w:space="0" w:color="auto"/>
              <w:right w:val="single" w:sz="4" w:space="0" w:color="auto"/>
            </w:tcBorders>
            <w:shd w:val="clear" w:color="auto" w:fill="DBE5F1"/>
            <w:vAlign w:val="center"/>
            <w:hideMark/>
          </w:tcPr>
          <w:p w14:paraId="0338755C"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3590" w:type="pct"/>
            <w:tcBorders>
              <w:top w:val="nil"/>
              <w:left w:val="nil"/>
              <w:bottom w:val="single" w:sz="4" w:space="0" w:color="auto"/>
              <w:right w:val="single" w:sz="4" w:space="0" w:color="auto"/>
            </w:tcBorders>
            <w:shd w:val="clear" w:color="auto" w:fill="auto"/>
            <w:vAlign w:val="center"/>
            <w:hideMark/>
          </w:tcPr>
          <w:p w14:paraId="27FB0CA9" w14:textId="22C7D3B7" w:rsidR="00C82944" w:rsidRPr="00C82944" w:rsidRDefault="00C82944"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Uvođenje električnih vozila u vlasništvu lokalne samouprave i privrednim društvima kojima je osnivač opština</w:t>
            </w:r>
          </w:p>
        </w:tc>
      </w:tr>
    </w:tbl>
    <w:p w14:paraId="170187C9" w14:textId="77777777" w:rsidR="00476357" w:rsidRPr="00AB2EAB" w:rsidRDefault="00476357" w:rsidP="00BB5F75">
      <w:pPr>
        <w:spacing w:before="60" w:after="60" w:line="240" w:lineRule="auto"/>
        <w:jc w:val="both"/>
        <w:rPr>
          <w:rFonts w:cstheme="minorHAnsi"/>
          <w:sz w:val="18"/>
          <w:szCs w:val="18"/>
          <w:lang w:val="hr-HR"/>
        </w:rPr>
        <w:sectPr w:rsidR="00476357" w:rsidRPr="00AB2EAB" w:rsidSect="001904B8">
          <w:pgSz w:w="11906" w:h="16838"/>
          <w:pgMar w:top="1440" w:right="1440" w:bottom="1440" w:left="1440" w:header="426" w:footer="708" w:gutter="0"/>
          <w:cols w:space="708"/>
          <w:docGrid w:linePitch="360"/>
        </w:sectPr>
      </w:pPr>
    </w:p>
    <w:tbl>
      <w:tblPr>
        <w:tblW w:w="4835" w:type="pct"/>
        <w:tblLook w:val="04A0" w:firstRow="1" w:lastRow="0" w:firstColumn="1" w:lastColumn="0" w:noHBand="0" w:noVBand="1"/>
      </w:tblPr>
      <w:tblGrid>
        <w:gridCol w:w="2460"/>
        <w:gridCol w:w="6258"/>
      </w:tblGrid>
      <w:tr w:rsidR="007454DC" w:rsidRPr="00AB2EAB" w14:paraId="56B795C0" w14:textId="77777777" w:rsidTr="009C4104">
        <w:trPr>
          <w:trHeight w:val="20"/>
          <w:tblHeader/>
        </w:trPr>
        <w:tc>
          <w:tcPr>
            <w:tcW w:w="1411"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4E2E1155" w14:textId="75895BEF" w:rsidR="007454DC" w:rsidRPr="00AB2EAB" w:rsidRDefault="007E1A42" w:rsidP="00BB5F75">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589" w:type="pct"/>
            <w:tcBorders>
              <w:top w:val="single" w:sz="4" w:space="0" w:color="000000"/>
              <w:left w:val="nil"/>
              <w:bottom w:val="single" w:sz="4" w:space="0" w:color="000000"/>
              <w:right w:val="single" w:sz="4" w:space="0" w:color="000000"/>
            </w:tcBorders>
            <w:shd w:val="clear" w:color="auto" w:fill="4F81BD"/>
            <w:noWrap/>
            <w:vAlign w:val="center"/>
            <w:hideMark/>
          </w:tcPr>
          <w:p w14:paraId="585BD999" w14:textId="71D3DEE0" w:rsidR="007454DC" w:rsidRPr="00AB2EAB" w:rsidRDefault="007454DC" w:rsidP="00217D6C">
            <w:pPr>
              <w:spacing w:before="60" w:after="60" w:line="240" w:lineRule="auto"/>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1</w:t>
            </w:r>
            <w:r w:rsidR="006767DA">
              <w:rPr>
                <w:rFonts w:eastAsia="Times New Roman" w:cstheme="minorHAnsi"/>
                <w:b/>
                <w:bCs/>
                <w:color w:val="FFFFFF" w:themeColor="background1"/>
                <w:sz w:val="18"/>
                <w:szCs w:val="18"/>
                <w:lang w:eastAsia="en-GB"/>
              </w:rPr>
              <w:t>9</w:t>
            </w:r>
          </w:p>
        </w:tc>
      </w:tr>
      <w:tr w:rsidR="00C82944" w:rsidRPr="00AB2EAB" w14:paraId="5173C7AA" w14:textId="77777777" w:rsidTr="009C4104">
        <w:trPr>
          <w:trHeight w:val="20"/>
          <w:tblHeader/>
        </w:trPr>
        <w:tc>
          <w:tcPr>
            <w:tcW w:w="1411" w:type="pct"/>
            <w:tcBorders>
              <w:top w:val="nil"/>
              <w:left w:val="single" w:sz="4" w:space="0" w:color="auto"/>
              <w:bottom w:val="single" w:sz="4" w:space="0" w:color="auto"/>
              <w:right w:val="single" w:sz="4" w:space="0" w:color="auto"/>
            </w:tcBorders>
            <w:shd w:val="clear" w:color="auto" w:fill="4F81BD"/>
            <w:vAlign w:val="center"/>
            <w:hideMark/>
          </w:tcPr>
          <w:p w14:paraId="5BF8D86A" w14:textId="77777777" w:rsidR="00C82944" w:rsidRPr="00AB2EAB" w:rsidRDefault="00C82944" w:rsidP="00C82944">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589" w:type="pct"/>
            <w:tcBorders>
              <w:top w:val="nil"/>
              <w:left w:val="nil"/>
              <w:bottom w:val="single" w:sz="4" w:space="0" w:color="000000"/>
              <w:right w:val="single" w:sz="4" w:space="0" w:color="000000"/>
            </w:tcBorders>
            <w:shd w:val="clear" w:color="auto" w:fill="4F81BD"/>
            <w:vAlign w:val="center"/>
            <w:hideMark/>
          </w:tcPr>
          <w:p w14:paraId="74934966" w14:textId="52EEDE03" w:rsidR="00C82944" w:rsidRPr="00C82944" w:rsidRDefault="00C82944" w:rsidP="00C82944">
            <w:pPr>
              <w:spacing w:before="60" w:after="60" w:line="240" w:lineRule="auto"/>
              <w:rPr>
                <w:rFonts w:eastAsia="Times New Roman" w:cstheme="minorHAnsi"/>
                <w:b/>
                <w:bCs/>
                <w:color w:val="FFFFFF" w:themeColor="background1"/>
                <w:sz w:val="18"/>
                <w:szCs w:val="18"/>
                <w:lang w:eastAsia="en-GB"/>
              </w:rPr>
            </w:pPr>
            <w:r w:rsidRPr="00C82944">
              <w:rPr>
                <w:rFonts w:eastAsia="Times New Roman" w:cstheme="minorHAnsi"/>
                <w:b/>
                <w:bCs/>
                <w:color w:val="FFFFFF" w:themeColor="background1"/>
                <w:sz w:val="18"/>
                <w:szCs w:val="18"/>
                <w:lang w:eastAsia="en-GB"/>
              </w:rPr>
              <w:t>Obezbjeđenje posebnih stajališta za e-taksi vozila</w:t>
            </w:r>
          </w:p>
        </w:tc>
      </w:tr>
      <w:tr w:rsidR="00C82944" w:rsidRPr="00AB2EAB" w14:paraId="4B04AAF0" w14:textId="77777777" w:rsidTr="0014739D">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1BF971A"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89" w:type="pct"/>
            <w:tcBorders>
              <w:top w:val="nil"/>
              <w:left w:val="nil"/>
              <w:bottom w:val="single" w:sz="4" w:space="0" w:color="000000"/>
              <w:right w:val="single" w:sz="4" w:space="0" w:color="000000"/>
            </w:tcBorders>
            <w:shd w:val="clear" w:color="auto" w:fill="auto"/>
            <w:vAlign w:val="center"/>
            <w:hideMark/>
          </w:tcPr>
          <w:p w14:paraId="0E14B231" w14:textId="0479E6B6" w:rsidR="00C82944" w:rsidRPr="00C82944" w:rsidRDefault="00C82944"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Saobraćaj</w:t>
            </w:r>
          </w:p>
        </w:tc>
      </w:tr>
      <w:tr w:rsidR="00C82944" w:rsidRPr="00AB2EAB" w14:paraId="71460201" w14:textId="77777777" w:rsidTr="0014739D">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D1E8851"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89" w:type="pct"/>
            <w:tcBorders>
              <w:top w:val="nil"/>
              <w:left w:val="nil"/>
              <w:bottom w:val="single" w:sz="4" w:space="0" w:color="000000"/>
              <w:right w:val="single" w:sz="4" w:space="0" w:color="000000"/>
            </w:tcBorders>
            <w:shd w:val="clear" w:color="auto" w:fill="auto"/>
            <w:vAlign w:val="center"/>
            <w:hideMark/>
          </w:tcPr>
          <w:p w14:paraId="676037B5" w14:textId="03790B86" w:rsidR="00C82944" w:rsidRPr="00C82944" w:rsidRDefault="00C82944"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Opština Kolašin</w:t>
            </w:r>
          </w:p>
        </w:tc>
      </w:tr>
      <w:tr w:rsidR="00C82944" w:rsidRPr="00AB2EAB" w14:paraId="3B48B6BC" w14:textId="77777777" w:rsidTr="0014739D">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5C7C5BE"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589" w:type="pct"/>
            <w:tcBorders>
              <w:top w:val="nil"/>
              <w:left w:val="nil"/>
              <w:bottom w:val="single" w:sz="4" w:space="0" w:color="000000"/>
              <w:right w:val="single" w:sz="4" w:space="0" w:color="000000"/>
            </w:tcBorders>
            <w:shd w:val="clear" w:color="auto" w:fill="auto"/>
            <w:vAlign w:val="center"/>
            <w:hideMark/>
          </w:tcPr>
          <w:p w14:paraId="7BF9DAB8" w14:textId="63B4AE4E" w:rsidR="00C82944" w:rsidRPr="00C82944" w:rsidRDefault="00C82944" w:rsidP="00C82944">
            <w:pPr>
              <w:spacing w:before="60" w:after="60" w:line="240" w:lineRule="auto"/>
              <w:jc w:val="both"/>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 xml:space="preserve">Mjera ima za cilj da stimuliše i ubrza nabavku električnih vozila za potrebe gradskog taksi prevoza, odnosno prelazak dijela ovih vozila sa pogona na fosilna goriva na elektropogon. </w:t>
            </w:r>
            <w:r>
              <w:rPr>
                <w:rFonts w:ascii="Calibri" w:eastAsia="Times New Roman" w:hAnsi="Calibri" w:cs="Calibri"/>
                <w:color w:val="000000"/>
                <w:sz w:val="18"/>
                <w:szCs w:val="18"/>
                <w:lang w:eastAsia="en-GB"/>
              </w:rPr>
              <w:t xml:space="preserve"> </w:t>
            </w:r>
            <w:r w:rsidRPr="00C82944">
              <w:rPr>
                <w:rFonts w:ascii="Calibri" w:eastAsia="Times New Roman" w:hAnsi="Calibri" w:cs="Calibri"/>
                <w:color w:val="000000"/>
                <w:sz w:val="18"/>
                <w:szCs w:val="18"/>
                <w:lang w:eastAsia="en-GB"/>
              </w:rPr>
              <w:t>Za implementaciju ove mjere obezbijediće se posebna stajališta u centru grada za električna taksi vozila, dok će za vozila sa fosilnim gorivom, stajališta biti u sporednoj ulici. Opština Kolašin će donijeti Odluku o korišćenju stajališta u centru grada isključivo za električna taksi vozila. Opština Kolašin će takođe u saradnji sa ski centrom Bjelasica dogovoriti obezbjeđenje besplatnog stajališta za električna taksi vozila, koja će prevoziti goste ka skijalištu i sa skijališta do grada. Uzeta je pretpostavka da će min. 50% taksi vozila biti električna do 2030. god.</w:t>
            </w:r>
          </w:p>
        </w:tc>
      </w:tr>
      <w:tr w:rsidR="00C82944" w:rsidRPr="00AB2EAB" w14:paraId="5B7E9E41" w14:textId="77777777" w:rsidTr="0014739D">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F9727BB"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14DC1E2F" w14:textId="632FB13E" w:rsidR="00C82944" w:rsidRPr="00C82944" w:rsidRDefault="00C82944"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2024-2030</w:t>
            </w:r>
          </w:p>
        </w:tc>
      </w:tr>
      <w:tr w:rsidR="00C82944" w:rsidRPr="00AB2EAB" w14:paraId="37614953" w14:textId="77777777" w:rsidTr="0014739D">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38A11C3"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89" w:type="pct"/>
            <w:tcBorders>
              <w:top w:val="nil"/>
              <w:left w:val="nil"/>
              <w:bottom w:val="single" w:sz="4" w:space="0" w:color="000000"/>
              <w:right w:val="single" w:sz="4" w:space="0" w:color="000000"/>
            </w:tcBorders>
            <w:shd w:val="clear" w:color="auto" w:fill="auto"/>
            <w:vAlign w:val="center"/>
            <w:hideMark/>
          </w:tcPr>
          <w:p w14:paraId="02D819C5" w14:textId="625A5A69" w:rsidR="00C82944" w:rsidRPr="00C82944" w:rsidRDefault="00C82944"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Eko fond / privatni taksi preduzetnici</w:t>
            </w:r>
          </w:p>
        </w:tc>
      </w:tr>
      <w:tr w:rsidR="00C82944" w:rsidRPr="00AB2EAB" w14:paraId="7AC81556" w14:textId="77777777" w:rsidTr="0014739D">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A46B5D2"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89" w:type="pct"/>
            <w:tcBorders>
              <w:top w:val="nil"/>
              <w:left w:val="nil"/>
              <w:bottom w:val="single" w:sz="4" w:space="0" w:color="000000"/>
              <w:right w:val="single" w:sz="4" w:space="0" w:color="000000"/>
            </w:tcBorders>
            <w:shd w:val="clear" w:color="auto" w:fill="auto"/>
            <w:vAlign w:val="center"/>
            <w:hideMark/>
          </w:tcPr>
          <w:p w14:paraId="75B9FA66" w14:textId="4806A9D8" w:rsidR="00C82944" w:rsidRPr="00C82944" w:rsidRDefault="00C82944"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1500</w:t>
            </w:r>
          </w:p>
        </w:tc>
      </w:tr>
      <w:tr w:rsidR="00C82944" w:rsidRPr="00AB2EAB" w14:paraId="1C3D73BE" w14:textId="77777777" w:rsidTr="0014739D">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8E76EDD"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89" w:type="pct"/>
            <w:tcBorders>
              <w:top w:val="nil"/>
              <w:left w:val="nil"/>
              <w:bottom w:val="single" w:sz="4" w:space="0" w:color="000000"/>
              <w:right w:val="single" w:sz="4" w:space="0" w:color="000000"/>
            </w:tcBorders>
            <w:shd w:val="clear" w:color="auto" w:fill="auto"/>
            <w:vAlign w:val="center"/>
            <w:hideMark/>
          </w:tcPr>
          <w:p w14:paraId="11950069" w14:textId="4228B69A" w:rsidR="00C82944" w:rsidRPr="00C82944" w:rsidRDefault="00C82944"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n/a</w:t>
            </w:r>
          </w:p>
        </w:tc>
      </w:tr>
      <w:tr w:rsidR="00C82944" w:rsidRPr="00AB2EAB" w14:paraId="0C06DCDC" w14:textId="77777777" w:rsidTr="0014739D">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C8E1151"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89" w:type="pct"/>
            <w:tcBorders>
              <w:top w:val="nil"/>
              <w:left w:val="nil"/>
              <w:bottom w:val="single" w:sz="4" w:space="0" w:color="000000"/>
              <w:right w:val="single" w:sz="4" w:space="0" w:color="000000"/>
            </w:tcBorders>
            <w:shd w:val="clear" w:color="auto" w:fill="auto"/>
            <w:vAlign w:val="center"/>
            <w:hideMark/>
          </w:tcPr>
          <w:p w14:paraId="713B53B3" w14:textId="154DE01E" w:rsidR="00C82944" w:rsidRPr="00C82944" w:rsidRDefault="00C82944"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390</w:t>
            </w:r>
          </w:p>
        </w:tc>
      </w:tr>
      <w:tr w:rsidR="00C82944" w:rsidRPr="00AB2EAB" w14:paraId="69DAD14E" w14:textId="77777777" w:rsidTr="0014739D">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E53ADDF"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6B424EED" w14:textId="59EBB4C6" w:rsidR="00C82944" w:rsidRPr="00C82944" w:rsidRDefault="00C82944"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5.000 €</w:t>
            </w:r>
          </w:p>
        </w:tc>
      </w:tr>
      <w:tr w:rsidR="00C82944" w:rsidRPr="00AB2EAB" w14:paraId="4DF778AA" w14:textId="77777777" w:rsidTr="0014739D">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A9C9D3E"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589" w:type="pct"/>
            <w:tcBorders>
              <w:top w:val="nil"/>
              <w:left w:val="nil"/>
              <w:bottom w:val="single" w:sz="4" w:space="0" w:color="000000"/>
              <w:right w:val="single" w:sz="4" w:space="0" w:color="000000"/>
            </w:tcBorders>
            <w:shd w:val="clear" w:color="auto" w:fill="auto"/>
            <w:vAlign w:val="center"/>
            <w:hideMark/>
          </w:tcPr>
          <w:p w14:paraId="35490953" w14:textId="681A28E4" w:rsidR="00C82944" w:rsidRPr="00C82944" w:rsidRDefault="00D22B87" w:rsidP="00C82944">
            <w:pPr>
              <w:spacing w:before="60" w:after="60" w:line="240" w:lineRule="auto"/>
              <w:rPr>
                <w:rFonts w:eastAsia="Times New Roman" w:cstheme="minorHAnsi"/>
                <w:color w:val="000000"/>
                <w:sz w:val="18"/>
                <w:szCs w:val="18"/>
                <w:lang w:eastAsia="en-GB"/>
              </w:rPr>
            </w:pPr>
            <w:r>
              <w:rPr>
                <w:rFonts w:ascii="Calibri" w:eastAsia="Times New Roman" w:hAnsi="Calibri" w:cs="Calibri"/>
                <w:color w:val="000000"/>
                <w:sz w:val="18"/>
                <w:szCs w:val="18"/>
                <w:lang w:eastAsia="en-GB"/>
              </w:rPr>
              <w:t>O</w:t>
            </w:r>
            <w:r w:rsidR="00C82944" w:rsidRPr="00C82944">
              <w:rPr>
                <w:rFonts w:ascii="Calibri" w:eastAsia="Times New Roman" w:hAnsi="Calibri" w:cs="Calibri"/>
                <w:color w:val="000000"/>
                <w:sz w:val="18"/>
                <w:szCs w:val="18"/>
                <w:lang w:eastAsia="en-GB"/>
              </w:rPr>
              <w:t>pština Kolašin</w:t>
            </w:r>
          </w:p>
        </w:tc>
      </w:tr>
      <w:tr w:rsidR="00C82944" w:rsidRPr="00AB2EAB" w14:paraId="303E1A23" w14:textId="77777777" w:rsidTr="0014739D">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9DCDE7C" w14:textId="77777777" w:rsidR="00C82944" w:rsidRPr="00AB2EAB" w:rsidRDefault="00C82944" w:rsidP="00C8294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3589" w:type="pct"/>
            <w:tcBorders>
              <w:top w:val="nil"/>
              <w:left w:val="nil"/>
              <w:bottom w:val="single" w:sz="4" w:space="0" w:color="000000"/>
              <w:right w:val="single" w:sz="4" w:space="0" w:color="000000"/>
            </w:tcBorders>
            <w:shd w:val="clear" w:color="auto" w:fill="auto"/>
            <w:vAlign w:val="center"/>
            <w:hideMark/>
          </w:tcPr>
          <w:p w14:paraId="195014E3" w14:textId="3E2762A9" w:rsidR="00C82944" w:rsidRPr="00C82944" w:rsidRDefault="00C82944" w:rsidP="00C82944">
            <w:pPr>
              <w:spacing w:before="60" w:after="60" w:line="240" w:lineRule="auto"/>
              <w:rPr>
                <w:rFonts w:eastAsia="Times New Roman" w:cstheme="minorHAnsi"/>
                <w:color w:val="000000"/>
                <w:sz w:val="18"/>
                <w:szCs w:val="18"/>
                <w:lang w:eastAsia="en-GB"/>
              </w:rPr>
            </w:pPr>
            <w:r w:rsidRPr="00C82944">
              <w:rPr>
                <w:rFonts w:ascii="Calibri" w:eastAsia="Times New Roman" w:hAnsi="Calibri" w:cs="Calibri"/>
                <w:color w:val="000000"/>
                <w:sz w:val="18"/>
                <w:szCs w:val="18"/>
                <w:lang w:eastAsia="en-GB"/>
              </w:rPr>
              <w:t>n/a</w:t>
            </w:r>
          </w:p>
        </w:tc>
      </w:tr>
    </w:tbl>
    <w:p w14:paraId="172CA394" w14:textId="77777777" w:rsidR="00095E5B" w:rsidRPr="00AB2EAB" w:rsidRDefault="00095E5B" w:rsidP="00D22B87">
      <w:pPr>
        <w:pStyle w:val="Heading3"/>
        <w:numPr>
          <w:ilvl w:val="0"/>
          <w:numId w:val="0"/>
        </w:numPr>
        <w:ind w:left="360"/>
        <w:rPr>
          <w:rStyle w:val="Heading3Char"/>
          <w:rFonts w:cstheme="minorHAnsi"/>
        </w:rPr>
        <w:sectPr w:rsidR="00095E5B" w:rsidRPr="00AB2EAB" w:rsidSect="001904B8">
          <w:pgSz w:w="11906" w:h="16838"/>
          <w:pgMar w:top="1440" w:right="1440" w:bottom="1440" w:left="1440" w:header="708" w:footer="708" w:gutter="0"/>
          <w:cols w:space="708"/>
          <w:docGrid w:linePitch="360"/>
        </w:sectPr>
      </w:pPr>
      <w:bookmarkStart w:id="245" w:name="_Toc161990810"/>
    </w:p>
    <w:tbl>
      <w:tblPr>
        <w:tblW w:w="5000" w:type="pct"/>
        <w:tblLook w:val="04A0" w:firstRow="1" w:lastRow="0" w:firstColumn="1" w:lastColumn="0" w:noHBand="0" w:noVBand="1"/>
      </w:tblPr>
      <w:tblGrid>
        <w:gridCol w:w="2544"/>
        <w:gridCol w:w="6472"/>
      </w:tblGrid>
      <w:tr w:rsidR="008C50F8" w:rsidRPr="00AB2EAB" w14:paraId="0280CBB9" w14:textId="77777777" w:rsidTr="009141AB">
        <w:trPr>
          <w:trHeight w:val="20"/>
          <w:tblHeader/>
        </w:trPr>
        <w:tc>
          <w:tcPr>
            <w:tcW w:w="1411"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451B92A1" w14:textId="77777777" w:rsidR="008C50F8" w:rsidRPr="00AB2EAB" w:rsidRDefault="008C50F8" w:rsidP="00265B5A">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589" w:type="pct"/>
            <w:tcBorders>
              <w:top w:val="single" w:sz="4" w:space="0" w:color="000000"/>
              <w:left w:val="nil"/>
              <w:bottom w:val="single" w:sz="4" w:space="0" w:color="000000"/>
              <w:right w:val="single" w:sz="4" w:space="0" w:color="000000"/>
            </w:tcBorders>
            <w:shd w:val="clear" w:color="auto" w:fill="4F81BD"/>
            <w:noWrap/>
            <w:vAlign w:val="center"/>
            <w:hideMark/>
          </w:tcPr>
          <w:p w14:paraId="4DD51483" w14:textId="5AF84160" w:rsidR="008C50F8" w:rsidRPr="00AB2EAB" w:rsidRDefault="007C7AD2" w:rsidP="00265B5A">
            <w:pPr>
              <w:spacing w:before="60" w:after="60" w:line="240" w:lineRule="auto"/>
              <w:rPr>
                <w:rFonts w:eastAsia="Times New Roman" w:cstheme="minorHAnsi"/>
                <w:b/>
                <w:bCs/>
                <w:color w:val="FFFFFF" w:themeColor="background1"/>
                <w:sz w:val="18"/>
                <w:szCs w:val="18"/>
                <w:lang w:eastAsia="en-GB"/>
              </w:rPr>
            </w:pPr>
            <w:r>
              <w:rPr>
                <w:rFonts w:eastAsia="Times New Roman" w:cstheme="minorHAnsi"/>
                <w:b/>
                <w:bCs/>
                <w:color w:val="FFFFFF" w:themeColor="background1"/>
                <w:sz w:val="18"/>
                <w:szCs w:val="18"/>
                <w:lang w:eastAsia="en-GB"/>
              </w:rPr>
              <w:t>20</w:t>
            </w:r>
          </w:p>
        </w:tc>
      </w:tr>
      <w:tr w:rsidR="008C50F8" w:rsidRPr="00AB2EAB" w14:paraId="04CC6102" w14:textId="77777777" w:rsidTr="009141AB">
        <w:trPr>
          <w:trHeight w:val="20"/>
          <w:tblHeader/>
        </w:trPr>
        <w:tc>
          <w:tcPr>
            <w:tcW w:w="1411" w:type="pct"/>
            <w:tcBorders>
              <w:top w:val="nil"/>
              <w:left w:val="single" w:sz="4" w:space="0" w:color="auto"/>
              <w:bottom w:val="single" w:sz="4" w:space="0" w:color="auto"/>
              <w:right w:val="single" w:sz="4" w:space="0" w:color="auto"/>
            </w:tcBorders>
            <w:shd w:val="clear" w:color="auto" w:fill="4F81BD"/>
            <w:vAlign w:val="center"/>
            <w:hideMark/>
          </w:tcPr>
          <w:p w14:paraId="22141B6D" w14:textId="77777777" w:rsidR="008C50F8" w:rsidRPr="00AB2EAB" w:rsidRDefault="008C50F8" w:rsidP="008C50F8">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589" w:type="pct"/>
            <w:tcBorders>
              <w:top w:val="nil"/>
              <w:left w:val="nil"/>
              <w:bottom w:val="single" w:sz="4" w:space="0" w:color="000000"/>
              <w:right w:val="single" w:sz="4" w:space="0" w:color="000000"/>
            </w:tcBorders>
            <w:shd w:val="clear" w:color="auto" w:fill="4F81BD"/>
            <w:vAlign w:val="center"/>
            <w:hideMark/>
          </w:tcPr>
          <w:p w14:paraId="786CE64F" w14:textId="3850A35F" w:rsidR="008C50F8" w:rsidRPr="008C50F8" w:rsidRDefault="008C50F8" w:rsidP="0018667F">
            <w:pPr>
              <w:spacing w:before="60" w:after="60" w:line="240" w:lineRule="auto"/>
              <w:rPr>
                <w:rFonts w:eastAsia="Times New Roman" w:cstheme="minorHAnsi"/>
                <w:b/>
                <w:bCs/>
                <w:color w:val="FFFFFF" w:themeColor="background1"/>
                <w:sz w:val="18"/>
                <w:szCs w:val="18"/>
                <w:lang w:eastAsia="en-GB"/>
              </w:rPr>
            </w:pPr>
            <w:r w:rsidRPr="008C50F8">
              <w:rPr>
                <w:rFonts w:eastAsia="Times New Roman" w:cstheme="minorHAnsi"/>
                <w:b/>
                <w:bCs/>
                <w:color w:val="FFFFFF" w:themeColor="background1"/>
                <w:sz w:val="18"/>
                <w:szCs w:val="18"/>
                <w:lang w:eastAsia="en-GB"/>
              </w:rPr>
              <w:t xml:space="preserve">Izrada studije </w:t>
            </w:r>
            <w:r w:rsidR="0018667F">
              <w:rPr>
                <w:rFonts w:eastAsia="Times New Roman" w:cstheme="minorHAnsi"/>
                <w:b/>
                <w:bCs/>
                <w:color w:val="FFFFFF" w:themeColor="background1"/>
                <w:sz w:val="18"/>
                <w:szCs w:val="18"/>
                <w:lang w:eastAsia="en-GB"/>
              </w:rPr>
              <w:t>bes</w:t>
            </w:r>
            <w:r w:rsidRPr="008C50F8">
              <w:rPr>
                <w:rFonts w:eastAsia="Times New Roman" w:cstheme="minorHAnsi"/>
                <w:b/>
                <w:bCs/>
                <w:color w:val="FFFFFF" w:themeColor="background1"/>
                <w:sz w:val="18"/>
                <w:szCs w:val="18"/>
                <w:lang w:eastAsia="en-GB"/>
              </w:rPr>
              <w:t>karbonskog saobraćaja od Kolašina do s</w:t>
            </w:r>
            <w:r w:rsidR="0018667F">
              <w:rPr>
                <w:rFonts w:eastAsia="Times New Roman" w:cstheme="minorHAnsi"/>
                <w:b/>
                <w:bCs/>
                <w:color w:val="FFFFFF" w:themeColor="background1"/>
                <w:sz w:val="18"/>
                <w:szCs w:val="18"/>
                <w:lang w:eastAsia="en-GB"/>
              </w:rPr>
              <w:t xml:space="preserve">ki centara i kroz nacionalni park Biogradska gora </w:t>
            </w:r>
          </w:p>
        </w:tc>
      </w:tr>
      <w:tr w:rsidR="008C50F8" w:rsidRPr="00AB2EAB" w14:paraId="5E2ACB75"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FB24A64" w14:textId="77777777" w:rsidR="008C50F8" w:rsidRPr="00AB2EAB" w:rsidRDefault="008C50F8" w:rsidP="008C50F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89" w:type="pct"/>
            <w:tcBorders>
              <w:top w:val="nil"/>
              <w:left w:val="nil"/>
              <w:bottom w:val="single" w:sz="4" w:space="0" w:color="000000"/>
              <w:right w:val="single" w:sz="4" w:space="0" w:color="000000"/>
            </w:tcBorders>
            <w:shd w:val="clear" w:color="auto" w:fill="auto"/>
            <w:vAlign w:val="center"/>
            <w:hideMark/>
          </w:tcPr>
          <w:p w14:paraId="65DCAECD" w14:textId="41D93A34" w:rsidR="008C50F8" w:rsidRPr="008C50F8" w:rsidRDefault="008C50F8" w:rsidP="008C50F8">
            <w:pPr>
              <w:spacing w:before="60" w:after="60" w:line="240" w:lineRule="auto"/>
              <w:rPr>
                <w:rFonts w:eastAsia="Times New Roman" w:cstheme="minorHAnsi"/>
                <w:color w:val="000000"/>
                <w:sz w:val="18"/>
                <w:szCs w:val="18"/>
                <w:lang w:eastAsia="en-GB"/>
              </w:rPr>
            </w:pPr>
            <w:r w:rsidRPr="008C50F8">
              <w:rPr>
                <w:rFonts w:ascii="Calibri" w:eastAsia="Times New Roman" w:hAnsi="Calibri" w:cs="Calibri"/>
                <w:color w:val="000000"/>
                <w:sz w:val="18"/>
                <w:szCs w:val="18"/>
                <w:lang w:eastAsia="en-GB"/>
              </w:rPr>
              <w:t>Saobraćaj</w:t>
            </w:r>
          </w:p>
        </w:tc>
      </w:tr>
      <w:tr w:rsidR="008C50F8" w:rsidRPr="00AB2EAB" w14:paraId="7DF6CDAD"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ACC314E" w14:textId="77777777" w:rsidR="008C50F8" w:rsidRPr="00AB2EAB" w:rsidRDefault="008C50F8" w:rsidP="008C50F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89" w:type="pct"/>
            <w:tcBorders>
              <w:top w:val="nil"/>
              <w:left w:val="nil"/>
              <w:bottom w:val="single" w:sz="4" w:space="0" w:color="000000"/>
              <w:right w:val="single" w:sz="4" w:space="0" w:color="000000"/>
            </w:tcBorders>
            <w:shd w:val="clear" w:color="auto" w:fill="auto"/>
            <w:vAlign w:val="center"/>
            <w:hideMark/>
          </w:tcPr>
          <w:p w14:paraId="768C4317" w14:textId="589DD56B" w:rsidR="008C50F8" w:rsidRPr="008C50F8" w:rsidRDefault="008C50F8" w:rsidP="008C50F8">
            <w:pPr>
              <w:spacing w:before="60" w:after="60" w:line="240" w:lineRule="auto"/>
              <w:rPr>
                <w:rFonts w:eastAsia="Times New Roman" w:cstheme="minorHAnsi"/>
                <w:color w:val="000000"/>
                <w:sz w:val="18"/>
                <w:szCs w:val="18"/>
                <w:lang w:eastAsia="en-GB"/>
              </w:rPr>
            </w:pPr>
            <w:r w:rsidRPr="008C50F8">
              <w:rPr>
                <w:rFonts w:ascii="Calibri" w:eastAsia="Times New Roman" w:hAnsi="Calibri" w:cs="Calibri"/>
                <w:color w:val="000000"/>
                <w:sz w:val="18"/>
                <w:szCs w:val="18"/>
                <w:lang w:eastAsia="en-GB"/>
              </w:rPr>
              <w:t>Opština Kolašin</w:t>
            </w:r>
          </w:p>
        </w:tc>
      </w:tr>
      <w:tr w:rsidR="008C50F8" w:rsidRPr="00AB2EAB" w14:paraId="0048D234"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03D5DAA" w14:textId="77777777" w:rsidR="008C50F8" w:rsidRPr="00AB2EAB" w:rsidRDefault="008C50F8" w:rsidP="008C50F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589" w:type="pct"/>
            <w:tcBorders>
              <w:top w:val="nil"/>
              <w:left w:val="nil"/>
              <w:bottom w:val="single" w:sz="4" w:space="0" w:color="000000"/>
              <w:right w:val="single" w:sz="4" w:space="0" w:color="000000"/>
            </w:tcBorders>
            <w:shd w:val="clear" w:color="auto" w:fill="auto"/>
            <w:vAlign w:val="center"/>
            <w:hideMark/>
          </w:tcPr>
          <w:p w14:paraId="16F6D239" w14:textId="77777777" w:rsidR="008C50F8" w:rsidRDefault="008C50F8" w:rsidP="008C50F8">
            <w:pPr>
              <w:spacing w:before="60" w:after="60" w:line="240" w:lineRule="auto"/>
              <w:jc w:val="both"/>
              <w:rPr>
                <w:rFonts w:ascii="Calibri" w:eastAsia="Times New Roman" w:hAnsi="Calibri" w:cs="Calibri"/>
                <w:color w:val="000000"/>
                <w:sz w:val="18"/>
                <w:szCs w:val="18"/>
                <w:lang w:eastAsia="en-GB"/>
              </w:rPr>
            </w:pPr>
            <w:r w:rsidRPr="008C50F8">
              <w:rPr>
                <w:rFonts w:ascii="Calibri" w:eastAsia="Times New Roman" w:hAnsi="Calibri" w:cs="Calibri"/>
                <w:color w:val="000000"/>
                <w:sz w:val="18"/>
                <w:szCs w:val="18"/>
                <w:lang w:eastAsia="en-GB"/>
              </w:rPr>
              <w:t>Studija treba da prikaže performanse i troškove više održivih rješenja za prevoz od grada do ski centara. Jedna od opcija, koju studija treba da razmatra je panoramska gondola na više lokacija, uzimajući u obzir performanse, br. korisnika, lokaciju, dužinu, cijenu i predlog trase.</w:t>
            </w:r>
          </w:p>
          <w:p w14:paraId="4D3EE0F4" w14:textId="6A9D3C8B" w:rsidR="0018667F" w:rsidRPr="008C50F8" w:rsidRDefault="0018667F" w:rsidP="008C50F8">
            <w:pPr>
              <w:spacing w:before="60" w:after="60" w:line="240" w:lineRule="auto"/>
              <w:jc w:val="both"/>
              <w:rPr>
                <w:rFonts w:eastAsia="Times New Roman" w:cstheme="minorHAnsi"/>
                <w:color w:val="000000"/>
                <w:sz w:val="18"/>
                <w:szCs w:val="18"/>
                <w:lang w:eastAsia="en-GB"/>
              </w:rPr>
            </w:pPr>
            <w:r>
              <w:rPr>
                <w:rFonts w:ascii="Calibri" w:eastAsia="Times New Roman" w:hAnsi="Calibri" w:cs="Calibri"/>
                <w:color w:val="000000"/>
                <w:sz w:val="18"/>
                <w:szCs w:val="18"/>
                <w:lang w:eastAsia="en-GB"/>
              </w:rPr>
              <w:t>U saradnji sa Nacionalnim parkovima izraditi Studiju beskarbonskog saobraćaja kroz Nacionalni park.</w:t>
            </w:r>
          </w:p>
        </w:tc>
      </w:tr>
      <w:tr w:rsidR="008C50F8" w:rsidRPr="00AB2EAB" w14:paraId="65AE0644"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4B4C36D" w14:textId="77777777" w:rsidR="008C50F8" w:rsidRPr="00AB2EAB" w:rsidRDefault="008C50F8" w:rsidP="008C50F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25B9D85C" w14:textId="079E2925" w:rsidR="008C50F8" w:rsidRPr="008C50F8" w:rsidRDefault="008C50F8" w:rsidP="008C50F8">
            <w:pPr>
              <w:spacing w:before="60" w:after="60" w:line="240" w:lineRule="auto"/>
              <w:rPr>
                <w:rFonts w:eastAsia="Times New Roman" w:cstheme="minorHAnsi"/>
                <w:color w:val="000000"/>
                <w:sz w:val="18"/>
                <w:szCs w:val="18"/>
                <w:lang w:eastAsia="en-GB"/>
              </w:rPr>
            </w:pPr>
            <w:r w:rsidRPr="008C50F8">
              <w:rPr>
                <w:rFonts w:ascii="Calibri" w:eastAsia="Times New Roman" w:hAnsi="Calibri" w:cs="Calibri"/>
                <w:color w:val="000000"/>
                <w:sz w:val="18"/>
                <w:szCs w:val="18"/>
                <w:lang w:eastAsia="en-GB"/>
              </w:rPr>
              <w:t>2025</w:t>
            </w:r>
          </w:p>
        </w:tc>
      </w:tr>
      <w:tr w:rsidR="008C50F8" w:rsidRPr="00AB2EAB" w14:paraId="19201D6A"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033453E" w14:textId="77777777" w:rsidR="008C50F8" w:rsidRPr="00AB2EAB" w:rsidRDefault="008C50F8" w:rsidP="008C50F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89" w:type="pct"/>
            <w:tcBorders>
              <w:top w:val="nil"/>
              <w:left w:val="nil"/>
              <w:bottom w:val="single" w:sz="4" w:space="0" w:color="000000"/>
              <w:right w:val="single" w:sz="4" w:space="0" w:color="000000"/>
            </w:tcBorders>
            <w:shd w:val="clear" w:color="auto" w:fill="auto"/>
            <w:vAlign w:val="center"/>
            <w:hideMark/>
          </w:tcPr>
          <w:p w14:paraId="29F43849" w14:textId="303957D3" w:rsidR="008C50F8" w:rsidRPr="008C50F8" w:rsidRDefault="008C50F8" w:rsidP="008C50F8">
            <w:pPr>
              <w:spacing w:before="60" w:after="60" w:line="240" w:lineRule="auto"/>
              <w:rPr>
                <w:rFonts w:eastAsia="Times New Roman" w:cstheme="minorHAnsi"/>
                <w:color w:val="000000"/>
                <w:sz w:val="18"/>
                <w:szCs w:val="18"/>
                <w:lang w:eastAsia="en-GB"/>
              </w:rPr>
            </w:pPr>
            <w:r w:rsidRPr="008C50F8">
              <w:rPr>
                <w:rFonts w:ascii="Calibri" w:eastAsia="Times New Roman" w:hAnsi="Calibri" w:cs="Calibri"/>
                <w:color w:val="000000"/>
                <w:sz w:val="18"/>
                <w:szCs w:val="18"/>
                <w:lang w:eastAsia="en-GB"/>
              </w:rPr>
              <w:t>Vlada Crne Gore</w:t>
            </w:r>
            <w:r w:rsidR="0018667F">
              <w:rPr>
                <w:rFonts w:ascii="Calibri" w:eastAsia="Times New Roman" w:hAnsi="Calibri" w:cs="Calibri"/>
                <w:color w:val="000000"/>
                <w:sz w:val="18"/>
                <w:szCs w:val="18"/>
                <w:lang w:eastAsia="en-GB"/>
              </w:rPr>
              <w:t>/Nacionalni parkovi Crne Gore</w:t>
            </w:r>
          </w:p>
        </w:tc>
      </w:tr>
      <w:tr w:rsidR="008C50F8" w:rsidRPr="00AB2EAB" w14:paraId="36CD1A04"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0153DA2" w14:textId="77777777" w:rsidR="008C50F8" w:rsidRPr="00AB2EAB" w:rsidRDefault="008C50F8" w:rsidP="008C50F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89" w:type="pct"/>
            <w:tcBorders>
              <w:top w:val="nil"/>
              <w:left w:val="nil"/>
              <w:bottom w:val="single" w:sz="4" w:space="0" w:color="000000"/>
              <w:right w:val="single" w:sz="4" w:space="0" w:color="000000"/>
            </w:tcBorders>
            <w:shd w:val="clear" w:color="auto" w:fill="auto"/>
            <w:vAlign w:val="center"/>
            <w:hideMark/>
          </w:tcPr>
          <w:p w14:paraId="49EA2653" w14:textId="1B3B191C" w:rsidR="008C50F8" w:rsidRPr="008C50F8" w:rsidRDefault="008C50F8" w:rsidP="008C50F8">
            <w:pPr>
              <w:spacing w:before="60" w:after="60" w:line="240" w:lineRule="auto"/>
              <w:rPr>
                <w:rFonts w:eastAsia="Times New Roman" w:cstheme="minorHAnsi"/>
                <w:color w:val="000000"/>
                <w:sz w:val="18"/>
                <w:szCs w:val="18"/>
                <w:lang w:eastAsia="en-GB"/>
              </w:rPr>
            </w:pPr>
            <w:r w:rsidRPr="008C50F8">
              <w:rPr>
                <w:rFonts w:ascii="Calibri" w:eastAsia="Times New Roman" w:hAnsi="Calibri" w:cs="Calibri"/>
                <w:color w:val="000000"/>
                <w:sz w:val="18"/>
                <w:szCs w:val="18"/>
                <w:lang w:eastAsia="en-GB"/>
              </w:rPr>
              <w:t>n/a</w:t>
            </w:r>
          </w:p>
        </w:tc>
      </w:tr>
      <w:tr w:rsidR="008C50F8" w:rsidRPr="00AB2EAB" w14:paraId="1062E14A"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56BE716" w14:textId="77777777" w:rsidR="008C50F8" w:rsidRPr="00AB2EAB" w:rsidRDefault="008C50F8" w:rsidP="008C50F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89" w:type="pct"/>
            <w:tcBorders>
              <w:top w:val="nil"/>
              <w:left w:val="nil"/>
              <w:bottom w:val="single" w:sz="4" w:space="0" w:color="000000"/>
              <w:right w:val="single" w:sz="4" w:space="0" w:color="000000"/>
            </w:tcBorders>
            <w:shd w:val="clear" w:color="auto" w:fill="auto"/>
            <w:vAlign w:val="center"/>
            <w:hideMark/>
          </w:tcPr>
          <w:p w14:paraId="478D3CD0" w14:textId="205E3EB9" w:rsidR="008C50F8" w:rsidRPr="008C50F8" w:rsidRDefault="008C50F8" w:rsidP="008C50F8">
            <w:pPr>
              <w:spacing w:before="60" w:after="60" w:line="240" w:lineRule="auto"/>
              <w:rPr>
                <w:rFonts w:eastAsia="Times New Roman" w:cstheme="minorHAnsi"/>
                <w:color w:val="000000"/>
                <w:sz w:val="18"/>
                <w:szCs w:val="18"/>
                <w:lang w:eastAsia="en-GB"/>
              </w:rPr>
            </w:pPr>
            <w:r w:rsidRPr="008C50F8">
              <w:rPr>
                <w:rFonts w:ascii="Calibri" w:eastAsia="Times New Roman" w:hAnsi="Calibri" w:cs="Calibri"/>
                <w:color w:val="000000"/>
                <w:sz w:val="18"/>
                <w:szCs w:val="18"/>
                <w:lang w:eastAsia="en-GB"/>
              </w:rPr>
              <w:t>n/a</w:t>
            </w:r>
          </w:p>
        </w:tc>
      </w:tr>
      <w:tr w:rsidR="008C50F8" w:rsidRPr="00AB2EAB" w14:paraId="02CB359A"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3C6992AC" w14:textId="77777777" w:rsidR="008C50F8" w:rsidRPr="00AB2EAB" w:rsidRDefault="008C50F8" w:rsidP="008C50F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89" w:type="pct"/>
            <w:tcBorders>
              <w:top w:val="nil"/>
              <w:left w:val="nil"/>
              <w:bottom w:val="single" w:sz="4" w:space="0" w:color="000000"/>
              <w:right w:val="single" w:sz="4" w:space="0" w:color="000000"/>
            </w:tcBorders>
            <w:shd w:val="clear" w:color="auto" w:fill="auto"/>
            <w:vAlign w:val="center"/>
            <w:hideMark/>
          </w:tcPr>
          <w:p w14:paraId="392CB291" w14:textId="3DA7DB70" w:rsidR="008C50F8" w:rsidRPr="008C50F8" w:rsidRDefault="008C50F8" w:rsidP="008C50F8">
            <w:pPr>
              <w:spacing w:before="60" w:after="60" w:line="240" w:lineRule="auto"/>
              <w:rPr>
                <w:rFonts w:eastAsia="Times New Roman" w:cstheme="minorHAnsi"/>
                <w:color w:val="000000"/>
                <w:sz w:val="18"/>
                <w:szCs w:val="18"/>
                <w:lang w:eastAsia="en-GB"/>
              </w:rPr>
            </w:pPr>
            <w:r w:rsidRPr="008C50F8">
              <w:rPr>
                <w:rFonts w:ascii="Calibri" w:eastAsia="Times New Roman" w:hAnsi="Calibri" w:cs="Calibri"/>
                <w:color w:val="000000"/>
                <w:sz w:val="18"/>
                <w:szCs w:val="18"/>
                <w:lang w:eastAsia="en-GB"/>
              </w:rPr>
              <w:t>n/a</w:t>
            </w:r>
          </w:p>
        </w:tc>
      </w:tr>
      <w:tr w:rsidR="008C50F8" w:rsidRPr="00AB2EAB" w14:paraId="5B4F630D"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8D40F04" w14:textId="77777777" w:rsidR="008C50F8" w:rsidRPr="00AB2EAB" w:rsidRDefault="008C50F8" w:rsidP="008C50F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0A50DD88" w14:textId="153FBBA8" w:rsidR="008C50F8" w:rsidRPr="008C50F8" w:rsidRDefault="008C50F8" w:rsidP="008C50F8">
            <w:pPr>
              <w:spacing w:before="60" w:after="60" w:line="240" w:lineRule="auto"/>
              <w:rPr>
                <w:rFonts w:eastAsia="Times New Roman" w:cstheme="minorHAnsi"/>
                <w:color w:val="000000"/>
                <w:sz w:val="18"/>
                <w:szCs w:val="18"/>
                <w:lang w:eastAsia="en-GB"/>
              </w:rPr>
            </w:pPr>
            <w:r w:rsidRPr="008C50F8">
              <w:rPr>
                <w:rFonts w:ascii="Calibri" w:eastAsia="Times New Roman" w:hAnsi="Calibri" w:cs="Calibri"/>
                <w:color w:val="000000"/>
                <w:sz w:val="18"/>
                <w:szCs w:val="18"/>
                <w:lang w:eastAsia="en-GB"/>
              </w:rPr>
              <w:t>20.000 €</w:t>
            </w:r>
          </w:p>
        </w:tc>
      </w:tr>
      <w:tr w:rsidR="008C50F8" w:rsidRPr="00AB2EAB" w14:paraId="7CEA3F00"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F97CFDA" w14:textId="77777777" w:rsidR="008C50F8" w:rsidRPr="00AB2EAB" w:rsidRDefault="008C50F8" w:rsidP="008C50F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589" w:type="pct"/>
            <w:tcBorders>
              <w:top w:val="nil"/>
              <w:left w:val="nil"/>
              <w:bottom w:val="single" w:sz="4" w:space="0" w:color="000000"/>
              <w:right w:val="single" w:sz="4" w:space="0" w:color="000000"/>
            </w:tcBorders>
            <w:shd w:val="clear" w:color="auto" w:fill="auto"/>
            <w:vAlign w:val="center"/>
            <w:hideMark/>
          </w:tcPr>
          <w:p w14:paraId="4E0DA7C6" w14:textId="5BB0D811" w:rsidR="008C50F8" w:rsidRPr="008C50F8" w:rsidRDefault="008C50F8" w:rsidP="008C50F8">
            <w:pPr>
              <w:spacing w:before="60" w:after="60" w:line="240" w:lineRule="auto"/>
              <w:rPr>
                <w:rFonts w:eastAsia="Times New Roman" w:cstheme="minorHAnsi"/>
                <w:color w:val="000000"/>
                <w:sz w:val="18"/>
                <w:szCs w:val="18"/>
                <w:lang w:eastAsia="en-GB"/>
              </w:rPr>
            </w:pPr>
            <w:r w:rsidRPr="008C50F8">
              <w:rPr>
                <w:rFonts w:ascii="Calibri" w:eastAsia="Times New Roman" w:hAnsi="Calibri" w:cs="Calibri"/>
                <w:color w:val="000000"/>
                <w:sz w:val="18"/>
                <w:szCs w:val="18"/>
                <w:lang w:eastAsia="en-GB"/>
              </w:rPr>
              <w:t xml:space="preserve">Budžet opstine </w:t>
            </w:r>
          </w:p>
        </w:tc>
      </w:tr>
      <w:tr w:rsidR="008C50F8" w:rsidRPr="00AB2EAB" w14:paraId="1DDC9DFA"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17FEEAB" w14:textId="77777777" w:rsidR="008C50F8" w:rsidRPr="00AB2EAB" w:rsidRDefault="008C50F8" w:rsidP="008C50F8">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3589" w:type="pct"/>
            <w:tcBorders>
              <w:top w:val="nil"/>
              <w:left w:val="nil"/>
              <w:bottom w:val="single" w:sz="4" w:space="0" w:color="000000"/>
              <w:right w:val="single" w:sz="4" w:space="0" w:color="000000"/>
            </w:tcBorders>
            <w:shd w:val="clear" w:color="auto" w:fill="auto"/>
            <w:vAlign w:val="center"/>
            <w:hideMark/>
          </w:tcPr>
          <w:p w14:paraId="63F3DFC6" w14:textId="6D8B5797" w:rsidR="008C50F8" w:rsidRPr="008C50F8" w:rsidRDefault="008C50F8" w:rsidP="008C50F8">
            <w:pPr>
              <w:spacing w:before="60" w:after="60" w:line="240" w:lineRule="auto"/>
              <w:rPr>
                <w:rFonts w:eastAsia="Times New Roman" w:cstheme="minorHAnsi"/>
                <w:color w:val="000000"/>
                <w:sz w:val="18"/>
                <w:szCs w:val="18"/>
                <w:lang w:eastAsia="en-GB"/>
              </w:rPr>
            </w:pPr>
            <w:r w:rsidRPr="008C50F8">
              <w:rPr>
                <w:rFonts w:ascii="Calibri" w:eastAsia="Times New Roman" w:hAnsi="Calibri" w:cs="Calibri"/>
                <w:color w:val="000000"/>
                <w:sz w:val="18"/>
                <w:szCs w:val="18"/>
                <w:lang w:eastAsia="en-GB"/>
              </w:rPr>
              <w:t>n/a</w:t>
            </w:r>
          </w:p>
        </w:tc>
      </w:tr>
    </w:tbl>
    <w:p w14:paraId="1D77B72D" w14:textId="77777777" w:rsidR="009141AB" w:rsidRDefault="009141AB" w:rsidP="009141AB">
      <w:pPr>
        <w:rPr>
          <w:rStyle w:val="Heading3Char"/>
          <w:rFonts w:eastAsiaTheme="minorHAnsi" w:cstheme="minorHAnsi"/>
        </w:rPr>
        <w:sectPr w:rsidR="009141AB" w:rsidSect="001904B8">
          <w:pgSz w:w="11906" w:h="16838"/>
          <w:pgMar w:top="1440" w:right="1440" w:bottom="1440" w:left="1440" w:header="708" w:footer="708" w:gutter="0"/>
          <w:cols w:space="708"/>
          <w:docGrid w:linePitch="360"/>
        </w:sectPr>
      </w:pPr>
    </w:p>
    <w:p w14:paraId="4027FC09" w14:textId="77AC0F22" w:rsidR="007454DC" w:rsidRDefault="007454DC" w:rsidP="00D22B87">
      <w:pPr>
        <w:pStyle w:val="Heading3"/>
        <w:rPr>
          <w:rStyle w:val="Heading3Char"/>
          <w:rFonts w:cstheme="minorHAnsi"/>
        </w:rPr>
      </w:pPr>
      <w:bookmarkStart w:id="246" w:name="_Toc172620661"/>
      <w:bookmarkStart w:id="247" w:name="_Toc172797587"/>
      <w:r w:rsidRPr="00AB2EAB">
        <w:rPr>
          <w:rStyle w:val="Heading3Char"/>
          <w:rFonts w:cstheme="minorHAnsi"/>
        </w:rPr>
        <w:lastRenderedPageBreak/>
        <w:t>Međusektorske mjere</w:t>
      </w:r>
      <w:bookmarkEnd w:id="245"/>
      <w:bookmarkEnd w:id="246"/>
      <w:bookmarkEnd w:id="247"/>
    </w:p>
    <w:p w14:paraId="3EA123D8" w14:textId="0D3AB09D" w:rsidR="00476357" w:rsidRPr="00AB2EAB" w:rsidRDefault="00476357" w:rsidP="00476357">
      <w:pPr>
        <w:rPr>
          <w:rFonts w:cstheme="minorHAnsi"/>
          <w:lang w:val="hr-HR"/>
        </w:rPr>
      </w:pPr>
      <w:r w:rsidRPr="00AB2EAB">
        <w:rPr>
          <w:rFonts w:cstheme="minorHAnsi"/>
          <w:lang w:val="hr-HR"/>
        </w:rPr>
        <w:t xml:space="preserve">U nastavku su predstavljene međusektorske mjere </w:t>
      </w:r>
      <w:r w:rsidR="008C50F8">
        <w:rPr>
          <w:rFonts w:cstheme="minorHAnsi"/>
          <w:lang w:val="hr-HR"/>
        </w:rPr>
        <w:t>Opštinu Kolašin</w:t>
      </w:r>
      <w:r w:rsidRPr="00AB2EAB">
        <w:rPr>
          <w:rFonts w:cstheme="minorHAnsi"/>
          <w:lang w:val="hr-HR"/>
        </w:rPr>
        <w:t xml:space="preserve">. </w:t>
      </w:r>
    </w:p>
    <w:tbl>
      <w:tblPr>
        <w:tblW w:w="5000" w:type="pct"/>
        <w:tblLook w:val="04A0" w:firstRow="1" w:lastRow="0" w:firstColumn="1" w:lastColumn="0" w:noHBand="0" w:noVBand="1"/>
      </w:tblPr>
      <w:tblGrid>
        <w:gridCol w:w="2544"/>
        <w:gridCol w:w="6472"/>
      </w:tblGrid>
      <w:tr w:rsidR="007454DC" w:rsidRPr="00AB2EAB" w14:paraId="738C8269" w14:textId="77777777" w:rsidTr="009141AB">
        <w:trPr>
          <w:trHeight w:val="20"/>
          <w:tblHeader/>
        </w:trPr>
        <w:tc>
          <w:tcPr>
            <w:tcW w:w="1411"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58FCB105" w14:textId="4CAFAE24" w:rsidR="007454DC" w:rsidRPr="00AB2EAB" w:rsidRDefault="007E1A42" w:rsidP="00476357">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Mjera broj</w:t>
            </w:r>
          </w:p>
        </w:tc>
        <w:tc>
          <w:tcPr>
            <w:tcW w:w="3589" w:type="pct"/>
            <w:tcBorders>
              <w:top w:val="single" w:sz="4" w:space="0" w:color="000000"/>
              <w:left w:val="nil"/>
              <w:bottom w:val="single" w:sz="4" w:space="0" w:color="000000"/>
              <w:right w:val="single" w:sz="4" w:space="0" w:color="000000"/>
            </w:tcBorders>
            <w:shd w:val="clear" w:color="auto" w:fill="4F81BD"/>
            <w:noWrap/>
            <w:vAlign w:val="center"/>
            <w:hideMark/>
          </w:tcPr>
          <w:p w14:paraId="711FFF28" w14:textId="1D1C0B70" w:rsidR="007454DC" w:rsidRPr="00AB2EAB" w:rsidRDefault="002369C7" w:rsidP="00095E5B">
            <w:pPr>
              <w:spacing w:before="60" w:after="60" w:line="240" w:lineRule="auto"/>
              <w:rPr>
                <w:rFonts w:eastAsia="Times New Roman" w:cstheme="minorHAnsi"/>
                <w:b/>
                <w:bCs/>
                <w:color w:val="FFFFFF" w:themeColor="background1"/>
                <w:sz w:val="18"/>
                <w:szCs w:val="18"/>
                <w:lang w:eastAsia="en-GB"/>
              </w:rPr>
            </w:pPr>
            <w:r>
              <w:rPr>
                <w:rFonts w:eastAsia="Times New Roman" w:cstheme="minorHAnsi"/>
                <w:b/>
                <w:bCs/>
                <w:color w:val="FFFFFF" w:themeColor="background1"/>
                <w:sz w:val="18"/>
                <w:szCs w:val="18"/>
                <w:lang w:eastAsia="en-GB"/>
              </w:rPr>
              <w:t>2</w:t>
            </w:r>
            <w:r w:rsidR="007C7AD2">
              <w:rPr>
                <w:rFonts w:eastAsia="Times New Roman" w:cstheme="minorHAnsi"/>
                <w:b/>
                <w:bCs/>
                <w:color w:val="FFFFFF" w:themeColor="background1"/>
                <w:sz w:val="18"/>
                <w:szCs w:val="18"/>
                <w:lang w:eastAsia="en-GB"/>
              </w:rPr>
              <w:t>1</w:t>
            </w:r>
          </w:p>
        </w:tc>
      </w:tr>
      <w:tr w:rsidR="002369C7" w:rsidRPr="00AB2EAB" w14:paraId="1FE9995B" w14:textId="77777777" w:rsidTr="009141AB">
        <w:trPr>
          <w:trHeight w:val="20"/>
          <w:tblHeader/>
        </w:trPr>
        <w:tc>
          <w:tcPr>
            <w:tcW w:w="1411" w:type="pct"/>
            <w:tcBorders>
              <w:top w:val="nil"/>
              <w:left w:val="single" w:sz="4" w:space="0" w:color="auto"/>
              <w:bottom w:val="single" w:sz="4" w:space="0" w:color="auto"/>
              <w:right w:val="single" w:sz="4" w:space="0" w:color="auto"/>
            </w:tcBorders>
            <w:shd w:val="clear" w:color="auto" w:fill="4F81BD"/>
            <w:vAlign w:val="center"/>
            <w:hideMark/>
          </w:tcPr>
          <w:p w14:paraId="7073F119" w14:textId="77777777" w:rsidR="002369C7" w:rsidRPr="00AB2EAB" w:rsidRDefault="002369C7" w:rsidP="002369C7">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589" w:type="pct"/>
            <w:tcBorders>
              <w:top w:val="nil"/>
              <w:left w:val="nil"/>
              <w:bottom w:val="single" w:sz="4" w:space="0" w:color="000000"/>
              <w:right w:val="single" w:sz="4" w:space="0" w:color="000000"/>
            </w:tcBorders>
            <w:shd w:val="clear" w:color="auto" w:fill="4F81BD"/>
            <w:vAlign w:val="center"/>
            <w:hideMark/>
          </w:tcPr>
          <w:p w14:paraId="2AF54F22" w14:textId="68F19F4D" w:rsidR="002369C7" w:rsidRPr="002369C7" w:rsidRDefault="002369C7" w:rsidP="002369C7">
            <w:pPr>
              <w:spacing w:before="60" w:after="60" w:line="240" w:lineRule="auto"/>
              <w:rPr>
                <w:rFonts w:eastAsia="Times New Roman" w:cstheme="minorHAnsi"/>
                <w:b/>
                <w:bCs/>
                <w:color w:val="FFFFFF" w:themeColor="background1"/>
                <w:sz w:val="18"/>
                <w:szCs w:val="18"/>
                <w:lang w:eastAsia="en-GB"/>
              </w:rPr>
            </w:pPr>
            <w:r w:rsidRPr="009C4104">
              <w:rPr>
                <w:rFonts w:eastAsia="Times New Roman" w:cstheme="minorHAnsi"/>
                <w:b/>
                <w:bCs/>
                <w:color w:val="FFFFFF" w:themeColor="background1"/>
                <w:sz w:val="18"/>
                <w:szCs w:val="18"/>
                <w:lang w:eastAsia="en-GB"/>
              </w:rPr>
              <w:t>Edukacija i transfer znanja u oblasti korišćenja energije, odgovornih osoba, tehničkih lica, kao i promocija energetske efikasnosti i upotrebe obnovljivih izvora energije za širu javnost</w:t>
            </w:r>
          </w:p>
        </w:tc>
      </w:tr>
      <w:tr w:rsidR="002369C7" w:rsidRPr="00AB2EAB" w14:paraId="69153D85"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5FACEEE8"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89" w:type="pct"/>
            <w:tcBorders>
              <w:top w:val="nil"/>
              <w:left w:val="nil"/>
              <w:bottom w:val="single" w:sz="4" w:space="0" w:color="000000"/>
              <w:right w:val="single" w:sz="4" w:space="0" w:color="000000"/>
            </w:tcBorders>
            <w:shd w:val="clear" w:color="auto" w:fill="auto"/>
            <w:vAlign w:val="center"/>
            <w:hideMark/>
          </w:tcPr>
          <w:p w14:paraId="085612A0" w14:textId="004AAC42"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Zgradarstvo/Saobraćaj/Javna rasvjeta</w:t>
            </w:r>
          </w:p>
        </w:tc>
      </w:tr>
      <w:tr w:rsidR="002369C7" w:rsidRPr="00AB2EAB" w14:paraId="078261A1"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EE5F666"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89" w:type="pct"/>
            <w:tcBorders>
              <w:top w:val="nil"/>
              <w:left w:val="nil"/>
              <w:bottom w:val="single" w:sz="4" w:space="0" w:color="000000"/>
              <w:right w:val="single" w:sz="4" w:space="0" w:color="000000"/>
            </w:tcBorders>
            <w:shd w:val="clear" w:color="auto" w:fill="auto"/>
            <w:vAlign w:val="center"/>
            <w:hideMark/>
          </w:tcPr>
          <w:p w14:paraId="072A9427" w14:textId="7A7A1068"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Opština Kolašin</w:t>
            </w:r>
          </w:p>
        </w:tc>
      </w:tr>
      <w:tr w:rsidR="002369C7" w:rsidRPr="00AB2EAB" w14:paraId="427BE27D"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FE81F94"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589" w:type="pct"/>
            <w:tcBorders>
              <w:top w:val="nil"/>
              <w:left w:val="nil"/>
              <w:bottom w:val="single" w:sz="4" w:space="0" w:color="000000"/>
              <w:right w:val="single" w:sz="4" w:space="0" w:color="000000"/>
            </w:tcBorders>
            <w:shd w:val="clear" w:color="auto" w:fill="auto"/>
            <w:vAlign w:val="center"/>
            <w:hideMark/>
          </w:tcPr>
          <w:p w14:paraId="039BC49D" w14:textId="27DAD97C" w:rsidR="007C7AD2" w:rsidRDefault="002369C7" w:rsidP="002369C7">
            <w:pPr>
              <w:spacing w:before="60" w:after="60" w:line="240" w:lineRule="auto"/>
              <w:jc w:val="both"/>
              <w:rPr>
                <w:rFonts w:ascii="Calibri" w:eastAsia="Times New Roman" w:hAnsi="Calibri" w:cs="Calibri"/>
                <w:color w:val="000000"/>
                <w:sz w:val="18"/>
                <w:szCs w:val="18"/>
                <w:lang w:eastAsia="en-GB"/>
              </w:rPr>
            </w:pPr>
            <w:r w:rsidRPr="002369C7">
              <w:rPr>
                <w:rFonts w:ascii="Calibri" w:eastAsia="Times New Roman" w:hAnsi="Calibri" w:cs="Calibri"/>
                <w:color w:val="000000"/>
                <w:sz w:val="18"/>
                <w:szCs w:val="18"/>
                <w:lang w:eastAsia="en-GB"/>
              </w:rPr>
              <w:t xml:space="preserve">Ova mjera ima za cilj sprovođenje edukacije i transfera znanja o efikasnom korišćenju energije, odgovornom upravljanju energetskim resursima, te promociji energetske efikasnosti i korišćenju obnovljivih izvora energije među građanima opštine. </w:t>
            </w:r>
          </w:p>
          <w:p w14:paraId="461526A7" w14:textId="57EF819B" w:rsidR="002369C7" w:rsidRDefault="002369C7" w:rsidP="00DF558A">
            <w:pPr>
              <w:pStyle w:val="ListParagraph"/>
              <w:numPr>
                <w:ilvl w:val="0"/>
                <w:numId w:val="99"/>
              </w:numPr>
              <w:spacing w:before="60" w:after="60" w:line="240" w:lineRule="auto"/>
              <w:jc w:val="both"/>
              <w:rPr>
                <w:rFonts w:ascii="Calibri" w:eastAsia="Times New Roman" w:hAnsi="Calibri" w:cs="Calibri"/>
                <w:color w:val="000000"/>
                <w:sz w:val="18"/>
                <w:szCs w:val="18"/>
                <w:lang w:eastAsia="en-GB"/>
              </w:rPr>
            </w:pPr>
            <w:r w:rsidRPr="002369C7">
              <w:rPr>
                <w:rFonts w:ascii="Calibri" w:eastAsia="Times New Roman" w:hAnsi="Calibri" w:cs="Calibri"/>
                <w:color w:val="000000"/>
                <w:sz w:val="18"/>
                <w:szCs w:val="18"/>
                <w:lang w:eastAsia="en-GB"/>
              </w:rPr>
              <w:t>Sprovođenje seminara i radionica za građane s fokusom na efikasno korišćenje energije, upravljanje resursima i prednostima obnovljivih izvora energije.</w:t>
            </w:r>
          </w:p>
          <w:p w14:paraId="40D0CEE3" w14:textId="7485C85E" w:rsidR="002369C7" w:rsidRPr="002369C7" w:rsidRDefault="002369C7">
            <w:pPr>
              <w:pStyle w:val="ListParagraph"/>
              <w:numPr>
                <w:ilvl w:val="0"/>
                <w:numId w:val="99"/>
              </w:numPr>
              <w:spacing w:before="60" w:after="60" w:line="240" w:lineRule="auto"/>
              <w:jc w:val="both"/>
              <w:rPr>
                <w:rFonts w:ascii="Calibri" w:eastAsia="Times New Roman" w:hAnsi="Calibri" w:cs="Calibri"/>
                <w:color w:val="000000"/>
                <w:sz w:val="18"/>
                <w:szCs w:val="18"/>
                <w:lang w:eastAsia="en-GB"/>
              </w:rPr>
            </w:pPr>
            <w:r w:rsidRPr="002369C7">
              <w:rPr>
                <w:rFonts w:ascii="Calibri" w:eastAsia="Times New Roman" w:hAnsi="Calibri" w:cs="Calibri"/>
                <w:color w:val="000000"/>
                <w:sz w:val="18"/>
                <w:szCs w:val="18"/>
                <w:lang w:eastAsia="en-GB"/>
              </w:rPr>
              <w:t>Edukacija tehničkog osoblja u lokalnoj zajednici o savremenim tehnologijama, energetskoj efikasnosti i održivim praksama.</w:t>
            </w:r>
          </w:p>
          <w:p w14:paraId="02EF6900" w14:textId="2FEC535C" w:rsidR="002369C7" w:rsidRPr="002369C7" w:rsidRDefault="002369C7">
            <w:pPr>
              <w:pStyle w:val="ListParagraph"/>
              <w:numPr>
                <w:ilvl w:val="0"/>
                <w:numId w:val="99"/>
              </w:numPr>
              <w:spacing w:before="60" w:after="60" w:line="240" w:lineRule="auto"/>
              <w:jc w:val="both"/>
              <w:rPr>
                <w:rFonts w:ascii="Calibri" w:eastAsia="Times New Roman" w:hAnsi="Calibri" w:cs="Calibri"/>
                <w:color w:val="000000"/>
                <w:sz w:val="18"/>
                <w:szCs w:val="18"/>
                <w:lang w:eastAsia="en-GB"/>
              </w:rPr>
            </w:pPr>
            <w:r w:rsidRPr="002369C7">
              <w:rPr>
                <w:rFonts w:ascii="Calibri" w:eastAsia="Times New Roman" w:hAnsi="Calibri" w:cs="Calibri"/>
                <w:color w:val="000000"/>
                <w:sz w:val="18"/>
                <w:szCs w:val="18"/>
                <w:lang w:eastAsia="en-GB"/>
              </w:rPr>
              <w:t>Sprovođenje programa edukacije o energetskoj efikasnosti u školama kako bi se obrazovali učenici o značaju štednje energije.</w:t>
            </w:r>
          </w:p>
          <w:p w14:paraId="5EAD2040" w14:textId="727CF94D" w:rsidR="002369C7" w:rsidRPr="002369C7" w:rsidRDefault="002369C7">
            <w:pPr>
              <w:pStyle w:val="ListParagraph"/>
              <w:numPr>
                <w:ilvl w:val="0"/>
                <w:numId w:val="99"/>
              </w:numPr>
              <w:spacing w:before="60" w:after="60" w:line="240" w:lineRule="auto"/>
              <w:jc w:val="both"/>
              <w:rPr>
                <w:rFonts w:ascii="Calibri" w:eastAsia="Times New Roman" w:hAnsi="Calibri" w:cs="Calibri"/>
                <w:color w:val="000000"/>
                <w:sz w:val="18"/>
                <w:szCs w:val="18"/>
                <w:lang w:eastAsia="en-GB"/>
              </w:rPr>
            </w:pPr>
            <w:r w:rsidRPr="002369C7">
              <w:rPr>
                <w:rFonts w:ascii="Calibri" w:eastAsia="Times New Roman" w:hAnsi="Calibri" w:cs="Calibri"/>
                <w:color w:val="000000"/>
                <w:sz w:val="18"/>
                <w:szCs w:val="18"/>
                <w:lang w:eastAsia="en-GB"/>
              </w:rPr>
              <w:t>Priprema informativnih brošura, flajera i vodiča koji pružaju informacije o energetskoj efikasnosti i obnovljivim izvorima energije.</w:t>
            </w:r>
          </w:p>
          <w:p w14:paraId="62427C25" w14:textId="6DB41090" w:rsidR="002369C7" w:rsidRPr="002369C7" w:rsidRDefault="002369C7">
            <w:pPr>
              <w:pStyle w:val="ListParagraph"/>
              <w:numPr>
                <w:ilvl w:val="0"/>
                <w:numId w:val="99"/>
              </w:numPr>
              <w:spacing w:before="60" w:after="60" w:line="240" w:lineRule="auto"/>
              <w:jc w:val="both"/>
              <w:rPr>
                <w:rFonts w:ascii="Calibri" w:eastAsia="Times New Roman" w:hAnsi="Calibri" w:cs="Calibri"/>
                <w:color w:val="000000"/>
                <w:sz w:val="18"/>
                <w:szCs w:val="18"/>
                <w:lang w:eastAsia="en-GB"/>
              </w:rPr>
            </w:pPr>
            <w:r w:rsidRPr="002369C7">
              <w:rPr>
                <w:rFonts w:ascii="Calibri" w:eastAsia="Times New Roman" w:hAnsi="Calibri" w:cs="Calibri"/>
                <w:color w:val="000000"/>
                <w:sz w:val="18"/>
                <w:szCs w:val="18"/>
                <w:lang w:eastAsia="en-GB"/>
              </w:rPr>
              <w:t>Organizacija webinara i online platformi kako bi se omogućila dostupnost edukacije široj javnosti, uključujući i one koji rade od kuće.</w:t>
            </w:r>
          </w:p>
          <w:p w14:paraId="5B7CE5FD" w14:textId="601701FC" w:rsidR="002369C7" w:rsidRPr="002369C7" w:rsidRDefault="002369C7">
            <w:pPr>
              <w:pStyle w:val="ListParagraph"/>
              <w:numPr>
                <w:ilvl w:val="0"/>
                <w:numId w:val="99"/>
              </w:numPr>
              <w:spacing w:before="60" w:after="60" w:line="240" w:lineRule="auto"/>
              <w:jc w:val="both"/>
              <w:rPr>
                <w:rFonts w:ascii="Calibri" w:eastAsia="Times New Roman" w:hAnsi="Calibri" w:cs="Calibri"/>
                <w:color w:val="000000"/>
                <w:sz w:val="18"/>
                <w:szCs w:val="18"/>
                <w:lang w:eastAsia="en-GB"/>
              </w:rPr>
            </w:pPr>
            <w:r w:rsidRPr="002369C7">
              <w:rPr>
                <w:rFonts w:ascii="Calibri" w:eastAsia="Times New Roman" w:hAnsi="Calibri" w:cs="Calibri"/>
                <w:color w:val="000000"/>
                <w:sz w:val="18"/>
                <w:szCs w:val="18"/>
                <w:lang w:eastAsia="en-GB"/>
              </w:rPr>
              <w:t>Omogućavanje građanima da dobiju savjete i konsultacije od stručnjaka iz oblasti energetske efikasnosti i obnovljivih izvora energije.</w:t>
            </w:r>
          </w:p>
          <w:p w14:paraId="05BDC447" w14:textId="403F867B" w:rsidR="002369C7" w:rsidRPr="002369C7" w:rsidRDefault="002369C7">
            <w:pPr>
              <w:pStyle w:val="ListParagraph"/>
              <w:numPr>
                <w:ilvl w:val="0"/>
                <w:numId w:val="99"/>
              </w:numPr>
              <w:spacing w:before="60" w:after="60" w:line="240" w:lineRule="auto"/>
              <w:jc w:val="both"/>
              <w:rPr>
                <w:rFonts w:ascii="Calibri" w:eastAsia="Times New Roman" w:hAnsi="Calibri" w:cs="Calibri"/>
                <w:color w:val="000000"/>
                <w:sz w:val="18"/>
                <w:szCs w:val="18"/>
                <w:lang w:eastAsia="en-GB"/>
              </w:rPr>
            </w:pPr>
            <w:r w:rsidRPr="002369C7">
              <w:rPr>
                <w:rFonts w:ascii="Calibri" w:eastAsia="Times New Roman" w:hAnsi="Calibri" w:cs="Calibri"/>
                <w:color w:val="000000"/>
                <w:sz w:val="18"/>
                <w:szCs w:val="18"/>
                <w:lang w:eastAsia="en-GB"/>
              </w:rPr>
              <w:t>Organizacija terenskih posjeta energetski efikasnim objektima ili projektima koji koriste obnovljive izvore energije.</w:t>
            </w:r>
          </w:p>
          <w:p w14:paraId="77102C2E" w14:textId="5B5C79E9" w:rsidR="002369C7" w:rsidRPr="002369C7" w:rsidRDefault="002369C7">
            <w:pPr>
              <w:pStyle w:val="ListParagraph"/>
              <w:numPr>
                <w:ilvl w:val="0"/>
                <w:numId w:val="99"/>
              </w:numPr>
              <w:spacing w:before="60" w:after="60" w:line="240" w:lineRule="auto"/>
              <w:jc w:val="both"/>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Aktivno učešće u lokalnim manifestacijama, sajmovima ili događanjima kako bi se promovisala svijest o energetskoj efikasnosti.</w:t>
            </w:r>
          </w:p>
        </w:tc>
      </w:tr>
      <w:tr w:rsidR="002369C7" w:rsidRPr="00AB2EAB" w14:paraId="0870046F"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5AC9FF7"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6A81964D" w14:textId="17757CE3"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2024/2030</w:t>
            </w:r>
          </w:p>
        </w:tc>
      </w:tr>
      <w:tr w:rsidR="002369C7" w:rsidRPr="00AB2EAB" w14:paraId="3AEFE257"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C66BE7C"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89" w:type="pct"/>
            <w:tcBorders>
              <w:top w:val="nil"/>
              <w:left w:val="nil"/>
              <w:bottom w:val="single" w:sz="4" w:space="0" w:color="000000"/>
              <w:right w:val="single" w:sz="4" w:space="0" w:color="000000"/>
            </w:tcBorders>
            <w:shd w:val="clear" w:color="auto" w:fill="auto"/>
            <w:vAlign w:val="center"/>
            <w:hideMark/>
          </w:tcPr>
          <w:p w14:paraId="1CA682AD" w14:textId="14E47452"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 xml:space="preserve">NVO  </w:t>
            </w:r>
          </w:p>
        </w:tc>
      </w:tr>
      <w:tr w:rsidR="002369C7" w:rsidRPr="00AB2EAB" w14:paraId="16BBDCEC"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1FCB05FD"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89" w:type="pct"/>
            <w:tcBorders>
              <w:top w:val="nil"/>
              <w:left w:val="nil"/>
              <w:bottom w:val="single" w:sz="4" w:space="0" w:color="000000"/>
              <w:right w:val="single" w:sz="4" w:space="0" w:color="000000"/>
            </w:tcBorders>
            <w:shd w:val="clear" w:color="auto" w:fill="auto"/>
            <w:vAlign w:val="center"/>
            <w:hideMark/>
          </w:tcPr>
          <w:p w14:paraId="4AB18158" w14:textId="49BE3135"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n/a</w:t>
            </w:r>
          </w:p>
        </w:tc>
      </w:tr>
      <w:tr w:rsidR="002369C7" w:rsidRPr="00AB2EAB" w14:paraId="516E1AE1"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016F5F1"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89" w:type="pct"/>
            <w:tcBorders>
              <w:top w:val="nil"/>
              <w:left w:val="nil"/>
              <w:bottom w:val="single" w:sz="4" w:space="0" w:color="000000"/>
              <w:right w:val="single" w:sz="4" w:space="0" w:color="000000"/>
            </w:tcBorders>
            <w:shd w:val="clear" w:color="auto" w:fill="auto"/>
            <w:vAlign w:val="center"/>
            <w:hideMark/>
          </w:tcPr>
          <w:p w14:paraId="4BE5FED5" w14:textId="652DDA50"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n/a</w:t>
            </w:r>
          </w:p>
        </w:tc>
      </w:tr>
      <w:tr w:rsidR="002369C7" w:rsidRPr="00AB2EAB" w14:paraId="768CAE12"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809F9FD"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89" w:type="pct"/>
            <w:tcBorders>
              <w:top w:val="nil"/>
              <w:left w:val="nil"/>
              <w:bottom w:val="single" w:sz="4" w:space="0" w:color="000000"/>
              <w:right w:val="single" w:sz="4" w:space="0" w:color="000000"/>
            </w:tcBorders>
            <w:shd w:val="clear" w:color="auto" w:fill="auto"/>
            <w:vAlign w:val="center"/>
            <w:hideMark/>
          </w:tcPr>
          <w:p w14:paraId="01C826FF" w14:textId="18DEFE8F"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n/a</w:t>
            </w:r>
          </w:p>
        </w:tc>
      </w:tr>
      <w:tr w:rsidR="002369C7" w:rsidRPr="00AB2EAB" w14:paraId="7C2DD929"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DFED38B"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89" w:type="pct"/>
            <w:tcBorders>
              <w:top w:val="nil"/>
              <w:left w:val="nil"/>
              <w:bottom w:val="single" w:sz="4" w:space="0" w:color="000000"/>
              <w:right w:val="single" w:sz="4" w:space="0" w:color="000000"/>
            </w:tcBorders>
            <w:shd w:val="clear" w:color="auto" w:fill="auto"/>
            <w:noWrap/>
            <w:vAlign w:val="center"/>
            <w:hideMark/>
          </w:tcPr>
          <w:p w14:paraId="04062E60" w14:textId="3F74E553"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30</w:t>
            </w:r>
            <w:r>
              <w:rPr>
                <w:rFonts w:ascii="Calibri" w:eastAsia="Times New Roman" w:hAnsi="Calibri" w:cs="Calibri"/>
                <w:color w:val="000000"/>
                <w:sz w:val="18"/>
                <w:szCs w:val="18"/>
                <w:lang w:eastAsia="en-GB"/>
              </w:rPr>
              <w:t>.</w:t>
            </w:r>
            <w:r w:rsidRPr="002369C7">
              <w:rPr>
                <w:rFonts w:ascii="Calibri" w:eastAsia="Times New Roman" w:hAnsi="Calibri" w:cs="Calibri"/>
                <w:color w:val="000000"/>
                <w:sz w:val="18"/>
                <w:szCs w:val="18"/>
                <w:lang w:eastAsia="en-GB"/>
              </w:rPr>
              <w:t>000 €</w:t>
            </w:r>
          </w:p>
        </w:tc>
      </w:tr>
      <w:tr w:rsidR="002369C7" w:rsidRPr="00AB2EAB" w14:paraId="64E2FBE6"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5F0F442"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589" w:type="pct"/>
            <w:tcBorders>
              <w:top w:val="nil"/>
              <w:left w:val="nil"/>
              <w:bottom w:val="single" w:sz="4" w:space="0" w:color="000000"/>
              <w:right w:val="single" w:sz="4" w:space="0" w:color="000000"/>
            </w:tcBorders>
            <w:shd w:val="clear" w:color="auto" w:fill="auto"/>
            <w:vAlign w:val="center"/>
            <w:hideMark/>
          </w:tcPr>
          <w:p w14:paraId="07D72CEC" w14:textId="2FC92BAB"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budžet opštine</w:t>
            </w:r>
          </w:p>
        </w:tc>
      </w:tr>
      <w:tr w:rsidR="002369C7" w:rsidRPr="00AB2EAB" w14:paraId="22944EF8" w14:textId="77777777" w:rsidTr="009141AB">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2E6A029"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 (opisati na koji način)</w:t>
            </w:r>
          </w:p>
        </w:tc>
        <w:tc>
          <w:tcPr>
            <w:tcW w:w="3589" w:type="pct"/>
            <w:tcBorders>
              <w:top w:val="nil"/>
              <w:left w:val="nil"/>
              <w:bottom w:val="single" w:sz="4" w:space="0" w:color="000000"/>
              <w:right w:val="single" w:sz="4" w:space="0" w:color="000000"/>
            </w:tcBorders>
            <w:shd w:val="clear" w:color="auto" w:fill="auto"/>
            <w:vAlign w:val="center"/>
            <w:hideMark/>
          </w:tcPr>
          <w:p w14:paraId="149B3D88" w14:textId="5DE84EC9"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Edukacija doprinosi povećanju svijesti među građanima o važnosti efikasnog korišćenja energije.</w:t>
            </w:r>
            <w:r>
              <w:rPr>
                <w:rFonts w:ascii="Calibri" w:eastAsia="Times New Roman" w:hAnsi="Calibri" w:cs="Calibri"/>
                <w:color w:val="000000"/>
                <w:sz w:val="18"/>
                <w:szCs w:val="18"/>
                <w:lang w:eastAsia="en-GB"/>
              </w:rPr>
              <w:t xml:space="preserve"> </w:t>
            </w:r>
            <w:r w:rsidRPr="002369C7">
              <w:rPr>
                <w:rFonts w:ascii="Calibri" w:eastAsia="Times New Roman" w:hAnsi="Calibri" w:cs="Calibri"/>
                <w:color w:val="000000"/>
                <w:sz w:val="18"/>
                <w:szCs w:val="18"/>
                <w:lang w:eastAsia="en-GB"/>
              </w:rPr>
              <w:t>Građani stiču znanja o odgovornom korišćenju energije, što dovodi do smanjenja nepotrebne potrošnje.</w:t>
            </w:r>
            <w:r>
              <w:rPr>
                <w:rFonts w:ascii="Calibri" w:eastAsia="Times New Roman" w:hAnsi="Calibri" w:cs="Calibri"/>
                <w:color w:val="000000"/>
                <w:sz w:val="18"/>
                <w:szCs w:val="18"/>
                <w:lang w:eastAsia="en-GB"/>
              </w:rPr>
              <w:t xml:space="preserve"> </w:t>
            </w:r>
            <w:r w:rsidRPr="002369C7">
              <w:rPr>
                <w:rFonts w:ascii="Calibri" w:eastAsia="Times New Roman" w:hAnsi="Calibri" w:cs="Calibri"/>
                <w:color w:val="000000"/>
                <w:sz w:val="18"/>
                <w:szCs w:val="18"/>
                <w:lang w:eastAsia="en-GB"/>
              </w:rPr>
              <w:t>Građani koji primjenjuju principe energetske efikasnosti mogu ostvariti uštede na svojim računima za energiju.</w:t>
            </w:r>
            <w:r w:rsidR="00BB4253">
              <w:t xml:space="preserve"> </w:t>
            </w:r>
            <w:r w:rsidR="00BB4253" w:rsidRPr="00BB4253">
              <w:rPr>
                <w:rFonts w:ascii="Calibri" w:eastAsia="Times New Roman" w:hAnsi="Calibri" w:cs="Calibri"/>
                <w:color w:val="000000"/>
                <w:sz w:val="18"/>
                <w:szCs w:val="18"/>
                <w:lang w:eastAsia="en-GB"/>
              </w:rPr>
              <w:t>Do kraja 2030.godine, predviđa se sprovođenje mjere u potpunosti.</w:t>
            </w:r>
          </w:p>
        </w:tc>
      </w:tr>
    </w:tbl>
    <w:p w14:paraId="46765BF7" w14:textId="77777777" w:rsidR="00095E5B" w:rsidRPr="00AB2EAB" w:rsidRDefault="00095E5B" w:rsidP="00476357">
      <w:pPr>
        <w:spacing w:before="60" w:after="60" w:line="240" w:lineRule="auto"/>
        <w:jc w:val="both"/>
        <w:rPr>
          <w:rFonts w:cstheme="minorHAnsi"/>
          <w:sz w:val="18"/>
          <w:szCs w:val="18"/>
          <w:lang w:val="hr-HR"/>
        </w:rPr>
        <w:sectPr w:rsidR="00095E5B" w:rsidRPr="00AB2EAB" w:rsidSect="001904B8">
          <w:pgSz w:w="11906" w:h="16838"/>
          <w:pgMar w:top="1440" w:right="1440" w:bottom="1440" w:left="1440" w:header="708" w:footer="708" w:gutter="0"/>
          <w:cols w:space="708"/>
          <w:docGrid w:linePitch="360"/>
        </w:sectPr>
      </w:pPr>
    </w:p>
    <w:tbl>
      <w:tblPr>
        <w:tblW w:w="4836" w:type="pct"/>
        <w:tblLook w:val="04A0" w:firstRow="1" w:lastRow="0" w:firstColumn="1" w:lastColumn="0" w:noHBand="0" w:noVBand="1"/>
      </w:tblPr>
      <w:tblGrid>
        <w:gridCol w:w="2461"/>
        <w:gridCol w:w="6259"/>
      </w:tblGrid>
      <w:tr w:rsidR="007454DC" w:rsidRPr="00AB2EAB" w14:paraId="44C09256" w14:textId="77777777" w:rsidTr="009C4104">
        <w:trPr>
          <w:trHeight w:val="20"/>
          <w:tblHeader/>
        </w:trPr>
        <w:tc>
          <w:tcPr>
            <w:tcW w:w="1411"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3A3D4C64" w14:textId="60EE929A" w:rsidR="007454DC" w:rsidRPr="00AB2EAB" w:rsidRDefault="007E1A42" w:rsidP="00476357">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589" w:type="pct"/>
            <w:tcBorders>
              <w:top w:val="single" w:sz="4" w:space="0" w:color="000000"/>
              <w:left w:val="nil"/>
              <w:bottom w:val="single" w:sz="4" w:space="0" w:color="000000"/>
              <w:right w:val="single" w:sz="4" w:space="0" w:color="000000"/>
            </w:tcBorders>
            <w:shd w:val="clear" w:color="auto" w:fill="4F81BD"/>
            <w:noWrap/>
            <w:vAlign w:val="center"/>
            <w:hideMark/>
          </w:tcPr>
          <w:p w14:paraId="5CA86F3E" w14:textId="1A4C00CF" w:rsidR="007454DC" w:rsidRPr="00AB2EAB" w:rsidRDefault="002369C7" w:rsidP="00095E5B">
            <w:pPr>
              <w:spacing w:before="60" w:after="60" w:line="240" w:lineRule="auto"/>
              <w:rPr>
                <w:rFonts w:eastAsia="Times New Roman" w:cstheme="minorHAnsi"/>
                <w:b/>
                <w:bCs/>
                <w:color w:val="FFFFFF" w:themeColor="background1"/>
                <w:sz w:val="18"/>
                <w:szCs w:val="18"/>
                <w:lang w:eastAsia="en-GB"/>
              </w:rPr>
            </w:pPr>
            <w:r>
              <w:rPr>
                <w:rFonts w:eastAsia="Times New Roman" w:cstheme="minorHAnsi"/>
                <w:b/>
                <w:bCs/>
                <w:color w:val="FFFFFF" w:themeColor="background1"/>
                <w:sz w:val="18"/>
                <w:szCs w:val="18"/>
                <w:lang w:eastAsia="en-GB"/>
              </w:rPr>
              <w:t>2</w:t>
            </w:r>
            <w:r w:rsidR="00FD471A">
              <w:rPr>
                <w:rFonts w:eastAsia="Times New Roman" w:cstheme="minorHAnsi"/>
                <w:b/>
                <w:bCs/>
                <w:color w:val="FFFFFF" w:themeColor="background1"/>
                <w:sz w:val="18"/>
                <w:szCs w:val="18"/>
                <w:lang w:eastAsia="en-GB"/>
              </w:rPr>
              <w:t>2</w:t>
            </w:r>
          </w:p>
        </w:tc>
      </w:tr>
      <w:tr w:rsidR="002369C7" w:rsidRPr="00AB2EAB" w14:paraId="6C280169" w14:textId="77777777" w:rsidTr="009C4104">
        <w:trPr>
          <w:trHeight w:val="20"/>
          <w:tblHeader/>
        </w:trPr>
        <w:tc>
          <w:tcPr>
            <w:tcW w:w="1411" w:type="pct"/>
            <w:tcBorders>
              <w:top w:val="nil"/>
              <w:left w:val="single" w:sz="4" w:space="0" w:color="auto"/>
              <w:bottom w:val="single" w:sz="4" w:space="0" w:color="auto"/>
              <w:right w:val="single" w:sz="4" w:space="0" w:color="auto"/>
            </w:tcBorders>
            <w:shd w:val="clear" w:color="auto" w:fill="4F81BD"/>
            <w:vAlign w:val="center"/>
            <w:hideMark/>
          </w:tcPr>
          <w:p w14:paraId="2ABACDE7" w14:textId="77777777" w:rsidR="002369C7" w:rsidRPr="00AB2EAB" w:rsidRDefault="002369C7" w:rsidP="002369C7">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589" w:type="pct"/>
            <w:tcBorders>
              <w:top w:val="nil"/>
              <w:left w:val="nil"/>
              <w:bottom w:val="single" w:sz="4" w:space="0" w:color="000000"/>
              <w:right w:val="single" w:sz="4" w:space="0" w:color="000000"/>
            </w:tcBorders>
            <w:shd w:val="clear" w:color="auto" w:fill="4F81BD"/>
            <w:vAlign w:val="center"/>
            <w:hideMark/>
          </w:tcPr>
          <w:p w14:paraId="5B79D688" w14:textId="1E4C5FBC" w:rsidR="002369C7" w:rsidRPr="002369C7" w:rsidRDefault="002369C7" w:rsidP="002369C7">
            <w:pPr>
              <w:spacing w:before="60" w:after="60" w:line="240" w:lineRule="auto"/>
              <w:rPr>
                <w:rFonts w:eastAsia="Times New Roman" w:cstheme="minorHAnsi"/>
                <w:b/>
                <w:bCs/>
                <w:color w:val="FFFFFF" w:themeColor="background1"/>
                <w:sz w:val="18"/>
                <w:szCs w:val="18"/>
                <w:lang w:eastAsia="en-GB"/>
              </w:rPr>
            </w:pPr>
            <w:r w:rsidRPr="002369C7">
              <w:rPr>
                <w:rFonts w:eastAsia="Times New Roman" w:cstheme="minorHAnsi"/>
                <w:b/>
                <w:bCs/>
                <w:color w:val="FFFFFF" w:themeColor="background1"/>
                <w:sz w:val="18"/>
                <w:szCs w:val="18"/>
                <w:lang w:eastAsia="en-GB"/>
              </w:rPr>
              <w:t>Mapiranje solarnog i vjetro potencijala na teritoriji opštine Kolašin</w:t>
            </w:r>
          </w:p>
        </w:tc>
      </w:tr>
      <w:tr w:rsidR="002369C7" w:rsidRPr="00AB2EAB" w14:paraId="781C57CD" w14:textId="77777777" w:rsidTr="002369C7">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55CB0976"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89" w:type="pct"/>
            <w:tcBorders>
              <w:top w:val="nil"/>
              <w:left w:val="nil"/>
              <w:bottom w:val="single" w:sz="4" w:space="0" w:color="000000"/>
              <w:right w:val="single" w:sz="4" w:space="0" w:color="000000"/>
            </w:tcBorders>
            <w:shd w:val="clear" w:color="auto" w:fill="auto"/>
            <w:vAlign w:val="center"/>
            <w:hideMark/>
          </w:tcPr>
          <w:p w14:paraId="6936D87E" w14:textId="4858F814"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Zgradarstvo/Saobraćaj/Javna rasvjeta</w:t>
            </w:r>
          </w:p>
        </w:tc>
      </w:tr>
      <w:tr w:rsidR="002369C7" w:rsidRPr="00AB2EAB" w14:paraId="5672178C" w14:textId="77777777" w:rsidTr="002369C7">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261413D"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89" w:type="pct"/>
            <w:tcBorders>
              <w:top w:val="nil"/>
              <w:left w:val="nil"/>
              <w:bottom w:val="single" w:sz="4" w:space="0" w:color="000000"/>
              <w:right w:val="single" w:sz="4" w:space="0" w:color="000000"/>
            </w:tcBorders>
            <w:shd w:val="clear" w:color="auto" w:fill="auto"/>
            <w:vAlign w:val="center"/>
            <w:hideMark/>
          </w:tcPr>
          <w:p w14:paraId="1810C569" w14:textId="5062BA50"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Opština Kolašin</w:t>
            </w:r>
          </w:p>
        </w:tc>
      </w:tr>
      <w:tr w:rsidR="002369C7" w:rsidRPr="00AB2EAB" w14:paraId="7F2854D3" w14:textId="77777777" w:rsidTr="002369C7">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1FE3DDB"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589" w:type="pct"/>
            <w:tcBorders>
              <w:top w:val="nil"/>
              <w:left w:val="nil"/>
              <w:bottom w:val="single" w:sz="4" w:space="0" w:color="000000"/>
              <w:right w:val="single" w:sz="4" w:space="0" w:color="000000"/>
            </w:tcBorders>
            <w:shd w:val="clear" w:color="auto" w:fill="auto"/>
            <w:vAlign w:val="center"/>
            <w:hideMark/>
          </w:tcPr>
          <w:p w14:paraId="60DB624B" w14:textId="546F3189" w:rsidR="002369C7" w:rsidRDefault="002369C7" w:rsidP="002369C7">
            <w:pPr>
              <w:spacing w:before="60" w:after="60" w:line="240" w:lineRule="auto"/>
              <w:jc w:val="both"/>
              <w:rPr>
                <w:rFonts w:ascii="Calibri" w:eastAsia="Times New Roman" w:hAnsi="Calibri" w:cs="Calibri"/>
                <w:color w:val="000000"/>
                <w:sz w:val="18"/>
                <w:szCs w:val="18"/>
                <w:lang w:eastAsia="en-GB"/>
              </w:rPr>
            </w:pPr>
            <w:r w:rsidRPr="002369C7">
              <w:rPr>
                <w:rFonts w:ascii="Calibri" w:eastAsia="Times New Roman" w:hAnsi="Calibri" w:cs="Calibri"/>
                <w:color w:val="000000"/>
                <w:sz w:val="18"/>
                <w:szCs w:val="18"/>
                <w:lang w:eastAsia="en-GB"/>
              </w:rPr>
              <w:t xml:space="preserve">Mjera ima za cilj da identifikuje lokacije sa visokom osjetljivošću, na kojima se ne bi trebali implementirati OIE, ali i mjesta sa nižom osjetljivošću, kako bi se stimulisala izgradnja OIE. Analiza se izrađuje na osnovu međunarodne metodologije, a na bazi dostupnih podataka i informacija o stanju prirodnih resursa, flore i faune, kulturne baštine i vrijednosti pejzaža (izuzetno vrijedni prirodni i poluprirodni, kulturni predjeli i zaštićena područja (spomenici prirode, rezervati, predjeli izuzetnih odlika), uzimajući u obzir postojeće i planirane načine korišćenja zemljišta Studijom se definišu lokacije za razvoj solarnih i vjetroelektrana sa malim konfliktom, identifikovanjem područja koja imaju najmanji ekološki i društveni konflikt. </w:t>
            </w:r>
            <w:r w:rsidR="007236CB">
              <w:rPr>
                <w:rFonts w:ascii="Calibri" w:eastAsia="Times New Roman" w:hAnsi="Calibri" w:cs="Calibri"/>
                <w:color w:val="000000"/>
                <w:sz w:val="18"/>
                <w:szCs w:val="18"/>
                <w:lang w:eastAsia="en-GB"/>
              </w:rPr>
              <w:t>Pretpostalja se, da će naedena studija biti izrađena do kraja 2025. godine.</w:t>
            </w:r>
            <w:r w:rsidRPr="002369C7">
              <w:rPr>
                <w:rFonts w:ascii="Calibri" w:eastAsia="Times New Roman" w:hAnsi="Calibri" w:cs="Calibri"/>
                <w:color w:val="000000"/>
                <w:sz w:val="18"/>
                <w:szCs w:val="18"/>
                <w:lang w:eastAsia="en-GB"/>
              </w:rPr>
              <w:br/>
              <w:t>Razvoj niskokonfliktnog scenarija lociranja OIE uključuje:</w:t>
            </w:r>
          </w:p>
          <w:p w14:paraId="2C1A064E" w14:textId="7A879503" w:rsidR="002369C7" w:rsidRPr="002369C7" w:rsidRDefault="002369C7">
            <w:pPr>
              <w:pStyle w:val="ListParagraph"/>
              <w:numPr>
                <w:ilvl w:val="0"/>
                <w:numId w:val="100"/>
              </w:numPr>
              <w:spacing w:before="60" w:after="60" w:line="240" w:lineRule="auto"/>
              <w:jc w:val="both"/>
              <w:rPr>
                <w:rFonts w:ascii="Calibri" w:eastAsia="Times New Roman" w:hAnsi="Calibri" w:cs="Calibri"/>
                <w:color w:val="000000"/>
                <w:sz w:val="18"/>
                <w:szCs w:val="18"/>
                <w:lang w:eastAsia="en-GB"/>
              </w:rPr>
            </w:pPr>
            <w:r w:rsidRPr="002369C7">
              <w:rPr>
                <w:rFonts w:ascii="Calibri" w:eastAsia="Times New Roman" w:hAnsi="Calibri" w:cs="Calibri"/>
                <w:color w:val="000000"/>
                <w:sz w:val="18"/>
                <w:szCs w:val="18"/>
                <w:lang w:eastAsia="en-GB"/>
              </w:rPr>
              <w:t>Energetsko mapiranje koje razmatra razvoj prostorne baze podataka o obnovljivim izvorima energije i modelovanje lokacije i</w:t>
            </w:r>
          </w:p>
          <w:p w14:paraId="4197FF42" w14:textId="4E33964E" w:rsidR="002369C7" w:rsidRPr="002369C7" w:rsidRDefault="002369C7">
            <w:pPr>
              <w:pStyle w:val="ListParagraph"/>
              <w:numPr>
                <w:ilvl w:val="0"/>
                <w:numId w:val="100"/>
              </w:numPr>
              <w:spacing w:before="60" w:after="60" w:line="240" w:lineRule="auto"/>
              <w:jc w:val="both"/>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Kartiranje vrijednosti koje uzima u obzir elemente životne sredine, bioraznovrsnosti i društvene/kulturne elemente od interesa za očuvanje.</w:t>
            </w:r>
          </w:p>
        </w:tc>
      </w:tr>
      <w:tr w:rsidR="002369C7" w:rsidRPr="00AB2EAB" w14:paraId="663106FB" w14:textId="77777777" w:rsidTr="002369C7">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94B184A"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60EFAF9D" w14:textId="05F38A41"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2024-2025</w:t>
            </w:r>
          </w:p>
        </w:tc>
      </w:tr>
      <w:tr w:rsidR="002369C7" w:rsidRPr="00AB2EAB" w14:paraId="5E4CE2AE" w14:textId="77777777" w:rsidTr="002369C7">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1E5A913"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89" w:type="pct"/>
            <w:tcBorders>
              <w:top w:val="nil"/>
              <w:left w:val="nil"/>
              <w:bottom w:val="single" w:sz="4" w:space="0" w:color="000000"/>
              <w:right w:val="single" w:sz="4" w:space="0" w:color="000000"/>
            </w:tcBorders>
            <w:shd w:val="clear" w:color="auto" w:fill="auto"/>
            <w:vAlign w:val="center"/>
            <w:hideMark/>
          </w:tcPr>
          <w:p w14:paraId="6293E1DE" w14:textId="382D52F9"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Vlada Crne Gore, NVO</w:t>
            </w:r>
          </w:p>
        </w:tc>
      </w:tr>
      <w:tr w:rsidR="002369C7" w:rsidRPr="00AB2EAB" w14:paraId="783D3CF0" w14:textId="77777777" w:rsidTr="002369C7">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6A126AB"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89" w:type="pct"/>
            <w:tcBorders>
              <w:top w:val="nil"/>
              <w:left w:val="nil"/>
              <w:bottom w:val="single" w:sz="4" w:space="0" w:color="000000"/>
              <w:right w:val="single" w:sz="4" w:space="0" w:color="000000"/>
            </w:tcBorders>
            <w:shd w:val="clear" w:color="auto" w:fill="auto"/>
            <w:vAlign w:val="center"/>
            <w:hideMark/>
          </w:tcPr>
          <w:p w14:paraId="2F5558D2" w14:textId="2DB858C4"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n/a</w:t>
            </w:r>
          </w:p>
        </w:tc>
      </w:tr>
      <w:tr w:rsidR="002369C7" w:rsidRPr="00AB2EAB" w14:paraId="720B124C" w14:textId="77777777" w:rsidTr="002369C7">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057BC6B"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89" w:type="pct"/>
            <w:tcBorders>
              <w:top w:val="nil"/>
              <w:left w:val="nil"/>
              <w:bottom w:val="single" w:sz="4" w:space="0" w:color="000000"/>
              <w:right w:val="single" w:sz="4" w:space="0" w:color="000000"/>
            </w:tcBorders>
            <w:shd w:val="clear" w:color="auto" w:fill="auto"/>
            <w:vAlign w:val="center"/>
            <w:hideMark/>
          </w:tcPr>
          <w:p w14:paraId="20E4512E" w14:textId="6206A1E5"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n/a</w:t>
            </w:r>
          </w:p>
        </w:tc>
      </w:tr>
      <w:tr w:rsidR="002369C7" w:rsidRPr="00AB2EAB" w14:paraId="742F88E4" w14:textId="77777777" w:rsidTr="002369C7">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DC9DD7B"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89" w:type="pct"/>
            <w:tcBorders>
              <w:top w:val="nil"/>
              <w:left w:val="nil"/>
              <w:bottom w:val="single" w:sz="4" w:space="0" w:color="000000"/>
              <w:right w:val="single" w:sz="4" w:space="0" w:color="000000"/>
            </w:tcBorders>
            <w:shd w:val="clear" w:color="auto" w:fill="auto"/>
            <w:vAlign w:val="center"/>
            <w:hideMark/>
          </w:tcPr>
          <w:p w14:paraId="34427281" w14:textId="782AFAFD"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n/a</w:t>
            </w:r>
          </w:p>
        </w:tc>
      </w:tr>
      <w:tr w:rsidR="002369C7" w:rsidRPr="00AB2EAB" w14:paraId="5EE09C33" w14:textId="77777777" w:rsidTr="002369C7">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5EA37E59"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89" w:type="pct"/>
            <w:tcBorders>
              <w:top w:val="nil"/>
              <w:left w:val="nil"/>
              <w:bottom w:val="single" w:sz="4" w:space="0" w:color="auto"/>
              <w:right w:val="single" w:sz="4" w:space="0" w:color="auto"/>
            </w:tcBorders>
            <w:shd w:val="clear" w:color="auto" w:fill="auto"/>
            <w:vAlign w:val="center"/>
            <w:hideMark/>
          </w:tcPr>
          <w:p w14:paraId="41330F59" w14:textId="220A5F69"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n/a</w:t>
            </w:r>
          </w:p>
        </w:tc>
      </w:tr>
      <w:tr w:rsidR="002369C7" w:rsidRPr="00AB2EAB" w14:paraId="0A95A89B" w14:textId="77777777" w:rsidTr="002369C7">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9D54CAE"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589" w:type="pct"/>
            <w:tcBorders>
              <w:top w:val="nil"/>
              <w:left w:val="nil"/>
              <w:bottom w:val="single" w:sz="4" w:space="0" w:color="000000"/>
              <w:right w:val="single" w:sz="4" w:space="0" w:color="000000"/>
            </w:tcBorders>
            <w:shd w:val="clear" w:color="auto" w:fill="auto"/>
            <w:vAlign w:val="center"/>
            <w:hideMark/>
          </w:tcPr>
          <w:p w14:paraId="36EBAE97" w14:textId="72205993"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Finansiranje obezbijeđeno od strane The Nature Conservancy</w:t>
            </w:r>
          </w:p>
        </w:tc>
      </w:tr>
      <w:tr w:rsidR="002369C7" w:rsidRPr="00AB2EAB" w14:paraId="13A8E92E" w14:textId="77777777" w:rsidTr="002369C7">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A71FC4E"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3589" w:type="pct"/>
            <w:tcBorders>
              <w:top w:val="nil"/>
              <w:left w:val="nil"/>
              <w:bottom w:val="single" w:sz="4" w:space="0" w:color="auto"/>
              <w:right w:val="single" w:sz="4" w:space="0" w:color="auto"/>
            </w:tcBorders>
            <w:shd w:val="clear" w:color="auto" w:fill="auto"/>
            <w:vAlign w:val="center"/>
            <w:hideMark/>
          </w:tcPr>
          <w:p w14:paraId="71E90670" w14:textId="0D0E3A0E" w:rsidR="002369C7" w:rsidRPr="002369C7" w:rsidRDefault="002369C7" w:rsidP="002369C7">
            <w:pPr>
              <w:spacing w:before="60" w:after="60" w:line="240" w:lineRule="auto"/>
              <w:rPr>
                <w:rFonts w:eastAsia="Times New Roman" w:cstheme="minorHAnsi"/>
                <w:color w:val="000000"/>
                <w:sz w:val="18"/>
                <w:szCs w:val="18"/>
                <w:lang w:eastAsia="en-GB"/>
              </w:rPr>
            </w:pPr>
            <w:r w:rsidRPr="002369C7">
              <w:rPr>
                <w:rFonts w:ascii="Calibri" w:eastAsia="Times New Roman" w:hAnsi="Calibri" w:cs="Calibri"/>
                <w:color w:val="000000"/>
                <w:sz w:val="18"/>
                <w:szCs w:val="18"/>
                <w:lang w:eastAsia="en-GB"/>
              </w:rPr>
              <w:t>n/a</w:t>
            </w:r>
          </w:p>
        </w:tc>
      </w:tr>
    </w:tbl>
    <w:p w14:paraId="03BB69BF" w14:textId="77777777" w:rsidR="007454DC" w:rsidRDefault="007454DC" w:rsidP="007454DC">
      <w:pPr>
        <w:jc w:val="both"/>
        <w:rPr>
          <w:rFonts w:cstheme="minorHAnsi"/>
          <w:lang w:val="hr-HR"/>
        </w:rPr>
      </w:pPr>
    </w:p>
    <w:p w14:paraId="6159D3B9" w14:textId="77777777" w:rsidR="002369C7" w:rsidRDefault="002369C7" w:rsidP="007454DC">
      <w:pPr>
        <w:jc w:val="both"/>
        <w:rPr>
          <w:rFonts w:cstheme="minorHAnsi"/>
          <w:lang w:val="hr-HR"/>
        </w:rPr>
      </w:pPr>
    </w:p>
    <w:p w14:paraId="61619DE2" w14:textId="77777777" w:rsidR="002369C7" w:rsidRDefault="002369C7" w:rsidP="007454DC">
      <w:pPr>
        <w:jc w:val="both"/>
        <w:rPr>
          <w:rFonts w:cstheme="minorHAnsi"/>
          <w:lang w:val="hr-HR"/>
        </w:rPr>
        <w:sectPr w:rsidR="002369C7" w:rsidSect="001904B8">
          <w:pgSz w:w="11906" w:h="16838"/>
          <w:pgMar w:top="1440" w:right="1440" w:bottom="1440" w:left="1440" w:header="708" w:footer="708" w:gutter="0"/>
          <w:cols w:space="708"/>
          <w:docGrid w:linePitch="360"/>
        </w:sectPr>
      </w:pPr>
    </w:p>
    <w:tbl>
      <w:tblPr>
        <w:tblW w:w="4836" w:type="pct"/>
        <w:tblLook w:val="04A0" w:firstRow="1" w:lastRow="0" w:firstColumn="1" w:lastColumn="0" w:noHBand="0" w:noVBand="1"/>
      </w:tblPr>
      <w:tblGrid>
        <w:gridCol w:w="2461"/>
        <w:gridCol w:w="6259"/>
      </w:tblGrid>
      <w:tr w:rsidR="002369C7" w:rsidRPr="00AB2EAB" w14:paraId="315DA232" w14:textId="77777777" w:rsidTr="009C4104">
        <w:trPr>
          <w:trHeight w:val="20"/>
          <w:tblHeader/>
        </w:trPr>
        <w:tc>
          <w:tcPr>
            <w:tcW w:w="1411"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78F2CB34" w14:textId="77777777" w:rsidR="002369C7" w:rsidRPr="00AB2EAB" w:rsidRDefault="002369C7" w:rsidP="00265B5A">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589" w:type="pct"/>
            <w:tcBorders>
              <w:top w:val="single" w:sz="4" w:space="0" w:color="000000"/>
              <w:left w:val="nil"/>
              <w:bottom w:val="single" w:sz="4" w:space="0" w:color="000000"/>
              <w:right w:val="single" w:sz="4" w:space="0" w:color="000000"/>
            </w:tcBorders>
            <w:shd w:val="clear" w:color="auto" w:fill="4F81BD"/>
            <w:noWrap/>
            <w:vAlign w:val="center"/>
            <w:hideMark/>
          </w:tcPr>
          <w:p w14:paraId="156A7D82" w14:textId="70C7D572" w:rsidR="002369C7" w:rsidRPr="00AB2EAB" w:rsidRDefault="002369C7" w:rsidP="00265B5A">
            <w:pPr>
              <w:spacing w:before="60" w:after="60" w:line="240" w:lineRule="auto"/>
              <w:rPr>
                <w:rFonts w:eastAsia="Times New Roman" w:cstheme="minorHAnsi"/>
                <w:b/>
                <w:bCs/>
                <w:color w:val="FFFFFF" w:themeColor="background1"/>
                <w:sz w:val="18"/>
                <w:szCs w:val="18"/>
                <w:lang w:eastAsia="en-GB"/>
              </w:rPr>
            </w:pPr>
            <w:r>
              <w:rPr>
                <w:rFonts w:eastAsia="Times New Roman" w:cstheme="minorHAnsi"/>
                <w:b/>
                <w:bCs/>
                <w:color w:val="FFFFFF" w:themeColor="background1"/>
                <w:sz w:val="18"/>
                <w:szCs w:val="18"/>
                <w:lang w:eastAsia="en-GB"/>
              </w:rPr>
              <w:t>2</w:t>
            </w:r>
            <w:r w:rsidR="00C33899">
              <w:rPr>
                <w:rFonts w:eastAsia="Times New Roman" w:cstheme="minorHAnsi"/>
                <w:b/>
                <w:bCs/>
                <w:color w:val="FFFFFF" w:themeColor="background1"/>
                <w:sz w:val="18"/>
                <w:szCs w:val="18"/>
                <w:lang w:eastAsia="en-GB"/>
              </w:rPr>
              <w:t>3</w:t>
            </w:r>
          </w:p>
        </w:tc>
      </w:tr>
      <w:tr w:rsidR="002369C7" w:rsidRPr="00AB2EAB" w14:paraId="329DAE94" w14:textId="77777777" w:rsidTr="009C4104">
        <w:trPr>
          <w:trHeight w:val="20"/>
          <w:tblHeader/>
        </w:trPr>
        <w:tc>
          <w:tcPr>
            <w:tcW w:w="1411" w:type="pct"/>
            <w:tcBorders>
              <w:top w:val="nil"/>
              <w:left w:val="single" w:sz="4" w:space="0" w:color="auto"/>
              <w:bottom w:val="single" w:sz="4" w:space="0" w:color="auto"/>
              <w:right w:val="single" w:sz="4" w:space="0" w:color="auto"/>
            </w:tcBorders>
            <w:shd w:val="clear" w:color="auto" w:fill="4F81BD"/>
            <w:vAlign w:val="center"/>
            <w:hideMark/>
          </w:tcPr>
          <w:p w14:paraId="702413F4" w14:textId="77777777" w:rsidR="002369C7" w:rsidRPr="00AB2EAB" w:rsidRDefault="002369C7" w:rsidP="002369C7">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589" w:type="pct"/>
            <w:tcBorders>
              <w:top w:val="nil"/>
              <w:left w:val="nil"/>
              <w:bottom w:val="single" w:sz="4" w:space="0" w:color="000000"/>
              <w:right w:val="single" w:sz="4" w:space="0" w:color="000000"/>
            </w:tcBorders>
            <w:shd w:val="clear" w:color="auto" w:fill="4F81BD"/>
            <w:vAlign w:val="center"/>
            <w:hideMark/>
          </w:tcPr>
          <w:p w14:paraId="331E75E5" w14:textId="2BC03894" w:rsidR="002369C7" w:rsidRPr="002369C7" w:rsidRDefault="002369C7" w:rsidP="009C4104">
            <w:pPr>
              <w:spacing w:before="60" w:after="60" w:line="240" w:lineRule="auto"/>
              <w:rPr>
                <w:rFonts w:eastAsia="Times New Roman" w:cstheme="minorHAnsi"/>
                <w:b/>
                <w:bCs/>
                <w:color w:val="FFFFFF" w:themeColor="background1"/>
                <w:sz w:val="18"/>
                <w:szCs w:val="18"/>
                <w:lang w:eastAsia="en-GB"/>
              </w:rPr>
            </w:pPr>
            <w:r w:rsidRPr="009C4104">
              <w:rPr>
                <w:rFonts w:eastAsia="Times New Roman" w:cstheme="minorHAnsi"/>
                <w:b/>
                <w:bCs/>
                <w:color w:val="FFFFFF" w:themeColor="background1"/>
                <w:sz w:val="18"/>
                <w:szCs w:val="18"/>
                <w:lang w:eastAsia="en-GB"/>
              </w:rPr>
              <w:t>Instalacija 3 manje solarne elektrane</w:t>
            </w:r>
          </w:p>
        </w:tc>
      </w:tr>
      <w:tr w:rsidR="002369C7" w:rsidRPr="00AB2EAB" w14:paraId="1C627EA7"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63F3C2E"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89" w:type="pct"/>
            <w:tcBorders>
              <w:top w:val="nil"/>
              <w:left w:val="nil"/>
              <w:bottom w:val="single" w:sz="4" w:space="0" w:color="000000"/>
              <w:right w:val="single" w:sz="4" w:space="0" w:color="000000"/>
            </w:tcBorders>
            <w:shd w:val="clear" w:color="auto" w:fill="auto"/>
            <w:vAlign w:val="center"/>
            <w:hideMark/>
          </w:tcPr>
          <w:p w14:paraId="22F49771" w14:textId="3414BB87" w:rsidR="002369C7" w:rsidRPr="009C4104" w:rsidRDefault="002369C7" w:rsidP="002369C7">
            <w:pPr>
              <w:spacing w:before="60" w:after="60" w:line="240" w:lineRule="auto"/>
              <w:rPr>
                <w:rFonts w:eastAsia="Times New Roman" w:cstheme="minorHAnsi"/>
                <w:color w:val="000000"/>
                <w:sz w:val="18"/>
                <w:szCs w:val="18"/>
                <w:lang w:eastAsia="en-GB"/>
              </w:rPr>
            </w:pPr>
            <w:r w:rsidRPr="009C4104">
              <w:rPr>
                <w:rFonts w:ascii="Calibri" w:hAnsi="Calibri" w:cs="Calibri"/>
                <w:color w:val="000000"/>
                <w:sz w:val="18"/>
                <w:szCs w:val="18"/>
              </w:rPr>
              <w:t>Zgradarstvo/Saobraćaj/Javna rasvjeta</w:t>
            </w:r>
          </w:p>
        </w:tc>
      </w:tr>
      <w:tr w:rsidR="002369C7" w:rsidRPr="00AB2EAB" w14:paraId="51E8DA47"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9A193C7"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89" w:type="pct"/>
            <w:tcBorders>
              <w:top w:val="nil"/>
              <w:left w:val="nil"/>
              <w:bottom w:val="single" w:sz="4" w:space="0" w:color="000000"/>
              <w:right w:val="single" w:sz="4" w:space="0" w:color="000000"/>
            </w:tcBorders>
            <w:shd w:val="clear" w:color="auto" w:fill="auto"/>
            <w:vAlign w:val="center"/>
            <w:hideMark/>
          </w:tcPr>
          <w:p w14:paraId="16AEFB3C" w14:textId="1319CDF6" w:rsidR="002369C7" w:rsidRPr="009C4104" w:rsidRDefault="002369C7" w:rsidP="002369C7">
            <w:pPr>
              <w:spacing w:before="60" w:after="60" w:line="240" w:lineRule="auto"/>
              <w:rPr>
                <w:rFonts w:eastAsia="Times New Roman" w:cstheme="minorHAnsi"/>
                <w:color w:val="000000"/>
                <w:sz w:val="18"/>
                <w:szCs w:val="18"/>
                <w:lang w:eastAsia="en-GB"/>
              </w:rPr>
            </w:pPr>
            <w:r w:rsidRPr="009C4104">
              <w:rPr>
                <w:rFonts w:ascii="Calibri" w:hAnsi="Calibri" w:cs="Calibri"/>
                <w:color w:val="000000"/>
                <w:sz w:val="18"/>
                <w:szCs w:val="18"/>
              </w:rPr>
              <w:t>Opština Kolašin</w:t>
            </w:r>
          </w:p>
        </w:tc>
      </w:tr>
      <w:tr w:rsidR="002369C7" w:rsidRPr="00AB2EAB" w14:paraId="3A8C7F2F"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D0AB972"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589" w:type="pct"/>
            <w:tcBorders>
              <w:top w:val="nil"/>
              <w:left w:val="nil"/>
              <w:bottom w:val="single" w:sz="4" w:space="0" w:color="000000"/>
              <w:right w:val="single" w:sz="4" w:space="0" w:color="000000"/>
            </w:tcBorders>
            <w:shd w:val="clear" w:color="auto" w:fill="auto"/>
            <w:vAlign w:val="center"/>
            <w:hideMark/>
          </w:tcPr>
          <w:p w14:paraId="08ECCF97" w14:textId="042188B2" w:rsidR="009C4104" w:rsidRPr="009C4104" w:rsidRDefault="00212B20" w:rsidP="009C4104">
            <w:pPr>
              <w:spacing w:before="60" w:after="60" w:line="240" w:lineRule="auto"/>
              <w:jc w:val="both"/>
              <w:rPr>
                <w:rFonts w:eastAsia="Times New Roman" w:cstheme="minorHAnsi"/>
                <w:color w:val="000000"/>
                <w:sz w:val="18"/>
                <w:szCs w:val="18"/>
                <w:lang w:eastAsia="en-GB"/>
              </w:rPr>
            </w:pPr>
            <w:r>
              <w:rPr>
                <w:rFonts w:ascii="Calibri" w:hAnsi="Calibri" w:cs="Calibri"/>
                <w:color w:val="000000"/>
                <w:sz w:val="18"/>
                <w:szCs w:val="18"/>
              </w:rPr>
              <w:t>Uvođenje novih obnovljivih izvora u energetski miks smanjuje „</w:t>
            </w:r>
            <w:r w:rsidRPr="00212B20">
              <w:rPr>
                <w:rFonts w:ascii="Calibri" w:hAnsi="Calibri" w:cs="Calibri"/>
                <w:color w:val="000000"/>
                <w:sz w:val="18"/>
                <w:szCs w:val="18"/>
              </w:rPr>
              <w:t>grid coefficient</w:t>
            </w:r>
            <w:r>
              <w:rPr>
                <w:rFonts w:ascii="Calibri" w:hAnsi="Calibri" w:cs="Calibri"/>
                <w:color w:val="000000"/>
                <w:sz w:val="18"/>
                <w:szCs w:val="18"/>
              </w:rPr>
              <w:t xml:space="preserve">“, odnosno emisioni faktor električne energije. Međutim, kako planirane solarne elektrane nemaju obavezu da isporučuju električnu energiju za snabdijevanje potrošnje sa teriotrije Opštine Kolašin, njihova proizvodnja se može razmatrati samo na nivou nacionalnog energetskog miksa. Imajući u vidu snage i procijenjenu proizvodnju istih, njihov uticaj na emisioni faktor električne energije u Crnoj Gori je zanemarljiv, te efekat ove mjere ne obračunava kao direktne uštede CO2 emisija na teritoriji Opštine Kolašin. </w:t>
            </w:r>
            <w:r w:rsidR="002369C7" w:rsidRPr="009C4104">
              <w:rPr>
                <w:rFonts w:ascii="Calibri" w:hAnsi="Calibri" w:cs="Calibri"/>
                <w:color w:val="000000"/>
                <w:sz w:val="18"/>
                <w:szCs w:val="18"/>
              </w:rPr>
              <w:t xml:space="preserve">Opština Kolašin je izdala dozvole za izradnju sljedećim proizvođačima el. energije iz OIE.                                  </w:t>
            </w:r>
          </w:p>
          <w:p w14:paraId="4466CE80" w14:textId="77777777" w:rsidR="009C4104" w:rsidRPr="009C4104" w:rsidRDefault="002369C7">
            <w:pPr>
              <w:pStyle w:val="ListParagraph"/>
              <w:numPr>
                <w:ilvl w:val="0"/>
                <w:numId w:val="100"/>
              </w:numPr>
              <w:spacing w:before="60" w:after="60" w:line="240" w:lineRule="auto"/>
              <w:jc w:val="both"/>
              <w:rPr>
                <w:rFonts w:eastAsia="Times New Roman" w:cstheme="minorHAnsi"/>
                <w:color w:val="000000"/>
                <w:sz w:val="18"/>
                <w:szCs w:val="18"/>
                <w:lang w:eastAsia="en-GB"/>
              </w:rPr>
            </w:pPr>
            <w:r w:rsidRPr="009C4104">
              <w:rPr>
                <w:rFonts w:ascii="Calibri" w:hAnsi="Calibri" w:cs="Calibri"/>
                <w:color w:val="000000"/>
                <w:sz w:val="18"/>
                <w:szCs w:val="18"/>
              </w:rPr>
              <w:t>Bakovići, do 5MW</w:t>
            </w:r>
          </w:p>
          <w:p w14:paraId="4D95E864" w14:textId="77777777" w:rsidR="009C4104" w:rsidRPr="009C4104" w:rsidRDefault="002369C7">
            <w:pPr>
              <w:pStyle w:val="ListParagraph"/>
              <w:numPr>
                <w:ilvl w:val="0"/>
                <w:numId w:val="100"/>
              </w:numPr>
              <w:spacing w:before="60" w:after="60" w:line="240" w:lineRule="auto"/>
              <w:jc w:val="both"/>
              <w:rPr>
                <w:rFonts w:eastAsia="Times New Roman" w:cstheme="minorHAnsi"/>
                <w:color w:val="000000"/>
                <w:sz w:val="18"/>
                <w:szCs w:val="18"/>
                <w:lang w:eastAsia="en-GB"/>
              </w:rPr>
            </w:pPr>
            <w:r w:rsidRPr="009C4104">
              <w:rPr>
                <w:rFonts w:ascii="Calibri" w:hAnsi="Calibri" w:cs="Calibri"/>
                <w:color w:val="000000"/>
                <w:sz w:val="18"/>
                <w:szCs w:val="18"/>
              </w:rPr>
              <w:t>Bare, Donja Moraca, do 5MW</w:t>
            </w:r>
          </w:p>
          <w:p w14:paraId="7A67FE05" w14:textId="77777777" w:rsidR="00B136BA" w:rsidRPr="00DF558A" w:rsidRDefault="002369C7" w:rsidP="00B136BA">
            <w:pPr>
              <w:pStyle w:val="ListParagraph"/>
              <w:numPr>
                <w:ilvl w:val="0"/>
                <w:numId w:val="100"/>
              </w:numPr>
              <w:spacing w:before="60" w:after="60" w:line="240" w:lineRule="auto"/>
              <w:jc w:val="both"/>
              <w:rPr>
                <w:rFonts w:eastAsia="Times New Roman" w:cstheme="minorHAnsi"/>
                <w:color w:val="000000"/>
                <w:sz w:val="18"/>
                <w:szCs w:val="18"/>
                <w:lang w:eastAsia="en-GB"/>
              </w:rPr>
            </w:pPr>
            <w:r w:rsidRPr="009C4104">
              <w:rPr>
                <w:rFonts w:ascii="Calibri" w:hAnsi="Calibri" w:cs="Calibri"/>
                <w:color w:val="000000"/>
                <w:sz w:val="18"/>
                <w:szCs w:val="18"/>
              </w:rPr>
              <w:t>Trunica do, do 5MW</w:t>
            </w:r>
          </w:p>
          <w:p w14:paraId="5B2F2432" w14:textId="6E9A5A9B" w:rsidR="00B136BA" w:rsidRPr="00DF558A" w:rsidRDefault="00B136BA" w:rsidP="00DF558A">
            <w:pPr>
              <w:pStyle w:val="ListParagraph"/>
              <w:spacing w:before="60" w:after="60" w:line="240" w:lineRule="auto"/>
              <w:ind w:left="360"/>
              <w:jc w:val="both"/>
              <w:rPr>
                <w:rFonts w:eastAsia="Times New Roman" w:cstheme="minorHAnsi"/>
                <w:color w:val="000000"/>
                <w:sz w:val="18"/>
                <w:szCs w:val="18"/>
                <w:lang w:eastAsia="en-GB"/>
              </w:rPr>
            </w:pPr>
            <w:r>
              <w:rPr>
                <w:rFonts w:ascii="Calibri" w:hAnsi="Calibri" w:cs="Calibri"/>
                <w:color w:val="000000"/>
                <w:sz w:val="18"/>
                <w:szCs w:val="18"/>
              </w:rPr>
              <w:t>Pretpostavlja se, da će navedena mjera biti u potpunosti sprovedena do kraja 2028. godine.</w:t>
            </w:r>
          </w:p>
        </w:tc>
      </w:tr>
      <w:tr w:rsidR="002369C7" w:rsidRPr="00AB2EAB" w14:paraId="0C6F5388"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3AF812EE"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59FAFAAB" w14:textId="3DDB5495" w:rsidR="002369C7" w:rsidRPr="009C4104" w:rsidRDefault="002369C7" w:rsidP="002369C7">
            <w:pPr>
              <w:spacing w:before="60" w:after="60" w:line="240" w:lineRule="auto"/>
              <w:rPr>
                <w:rFonts w:eastAsia="Times New Roman" w:cstheme="minorHAnsi"/>
                <w:color w:val="000000"/>
                <w:sz w:val="18"/>
                <w:szCs w:val="18"/>
                <w:lang w:eastAsia="en-GB"/>
              </w:rPr>
            </w:pPr>
            <w:r w:rsidRPr="009C4104">
              <w:rPr>
                <w:rFonts w:ascii="Calibri" w:hAnsi="Calibri" w:cs="Calibri"/>
                <w:color w:val="000000"/>
                <w:sz w:val="18"/>
                <w:szCs w:val="18"/>
              </w:rPr>
              <w:t>2027-2028</w:t>
            </w:r>
          </w:p>
        </w:tc>
      </w:tr>
      <w:tr w:rsidR="002369C7" w:rsidRPr="00AB2EAB" w14:paraId="788F8BE2"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5E440FB"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89" w:type="pct"/>
            <w:tcBorders>
              <w:top w:val="nil"/>
              <w:left w:val="nil"/>
              <w:bottom w:val="single" w:sz="4" w:space="0" w:color="000000"/>
              <w:right w:val="single" w:sz="4" w:space="0" w:color="000000"/>
            </w:tcBorders>
            <w:shd w:val="clear" w:color="auto" w:fill="auto"/>
            <w:vAlign w:val="center"/>
            <w:hideMark/>
          </w:tcPr>
          <w:p w14:paraId="409D95FB" w14:textId="565C913E" w:rsidR="002369C7" w:rsidRPr="009C4104" w:rsidRDefault="002369C7" w:rsidP="002369C7">
            <w:pPr>
              <w:spacing w:before="60" w:after="60" w:line="240" w:lineRule="auto"/>
              <w:rPr>
                <w:rFonts w:eastAsia="Times New Roman" w:cstheme="minorHAnsi"/>
                <w:color w:val="000000"/>
                <w:sz w:val="18"/>
                <w:szCs w:val="18"/>
                <w:lang w:eastAsia="en-GB"/>
              </w:rPr>
            </w:pPr>
            <w:r w:rsidRPr="009C4104">
              <w:rPr>
                <w:rFonts w:ascii="Calibri" w:hAnsi="Calibri" w:cs="Calibri"/>
                <w:color w:val="000000"/>
                <w:sz w:val="18"/>
                <w:szCs w:val="18"/>
              </w:rPr>
              <w:t>PJP</w:t>
            </w:r>
          </w:p>
        </w:tc>
      </w:tr>
      <w:tr w:rsidR="002369C7" w:rsidRPr="00AB2EAB" w14:paraId="5E6722DE"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35F644CE"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89" w:type="pct"/>
            <w:tcBorders>
              <w:top w:val="nil"/>
              <w:left w:val="nil"/>
              <w:bottom w:val="single" w:sz="4" w:space="0" w:color="000000"/>
              <w:right w:val="single" w:sz="4" w:space="0" w:color="000000"/>
            </w:tcBorders>
            <w:shd w:val="clear" w:color="auto" w:fill="auto"/>
            <w:vAlign w:val="center"/>
            <w:hideMark/>
          </w:tcPr>
          <w:p w14:paraId="43BA554C" w14:textId="13BC65FB" w:rsidR="002369C7" w:rsidRPr="009C4104" w:rsidRDefault="002369C7" w:rsidP="002369C7">
            <w:pPr>
              <w:spacing w:before="60" w:after="60" w:line="240" w:lineRule="auto"/>
              <w:rPr>
                <w:rFonts w:eastAsia="Times New Roman" w:cstheme="minorHAnsi"/>
                <w:color w:val="000000"/>
                <w:sz w:val="18"/>
                <w:szCs w:val="18"/>
                <w:lang w:eastAsia="en-GB"/>
              </w:rPr>
            </w:pPr>
            <w:r w:rsidRPr="009C4104">
              <w:rPr>
                <w:rFonts w:ascii="Calibri" w:hAnsi="Calibri" w:cs="Calibri"/>
                <w:color w:val="000000"/>
                <w:sz w:val="18"/>
                <w:szCs w:val="18"/>
              </w:rPr>
              <w:t>n/a</w:t>
            </w:r>
          </w:p>
        </w:tc>
      </w:tr>
      <w:tr w:rsidR="002369C7" w:rsidRPr="00AB2EAB" w14:paraId="7D5A27CE"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35B18BD2"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89" w:type="pct"/>
            <w:tcBorders>
              <w:top w:val="nil"/>
              <w:left w:val="nil"/>
              <w:bottom w:val="single" w:sz="4" w:space="0" w:color="000000"/>
              <w:right w:val="single" w:sz="4" w:space="0" w:color="000000"/>
            </w:tcBorders>
            <w:shd w:val="clear" w:color="auto" w:fill="auto"/>
            <w:vAlign w:val="center"/>
            <w:hideMark/>
          </w:tcPr>
          <w:p w14:paraId="774DC3B6" w14:textId="66E309E1" w:rsidR="002369C7" w:rsidRPr="009C4104" w:rsidRDefault="002369C7" w:rsidP="002369C7">
            <w:pPr>
              <w:spacing w:before="60" w:after="60" w:line="240" w:lineRule="auto"/>
              <w:rPr>
                <w:rFonts w:eastAsia="Times New Roman" w:cstheme="minorHAnsi"/>
                <w:color w:val="000000"/>
                <w:sz w:val="18"/>
                <w:szCs w:val="18"/>
                <w:lang w:eastAsia="en-GB"/>
              </w:rPr>
            </w:pPr>
            <w:r w:rsidRPr="009C4104">
              <w:rPr>
                <w:rFonts w:ascii="Calibri" w:hAnsi="Calibri" w:cs="Calibri"/>
                <w:color w:val="000000"/>
                <w:sz w:val="18"/>
                <w:szCs w:val="18"/>
              </w:rPr>
              <w:t>11409,48</w:t>
            </w:r>
          </w:p>
        </w:tc>
      </w:tr>
      <w:tr w:rsidR="002369C7" w:rsidRPr="00AB2EAB" w14:paraId="6E730459"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06B6126F"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89" w:type="pct"/>
            <w:tcBorders>
              <w:top w:val="nil"/>
              <w:left w:val="nil"/>
              <w:bottom w:val="single" w:sz="4" w:space="0" w:color="000000"/>
              <w:right w:val="single" w:sz="4" w:space="0" w:color="000000"/>
            </w:tcBorders>
            <w:shd w:val="clear" w:color="auto" w:fill="auto"/>
            <w:vAlign w:val="center"/>
            <w:hideMark/>
          </w:tcPr>
          <w:p w14:paraId="11EDE4E6" w14:textId="06A7E1D2" w:rsidR="002369C7" w:rsidRPr="009C4104" w:rsidRDefault="002369C7" w:rsidP="002369C7">
            <w:pPr>
              <w:spacing w:before="60" w:after="60" w:line="240" w:lineRule="auto"/>
              <w:rPr>
                <w:rFonts w:eastAsia="Times New Roman" w:cstheme="minorHAnsi"/>
                <w:color w:val="000000"/>
                <w:sz w:val="18"/>
                <w:szCs w:val="18"/>
                <w:lang w:eastAsia="en-GB"/>
              </w:rPr>
            </w:pPr>
            <w:r w:rsidRPr="009C4104">
              <w:rPr>
                <w:rFonts w:ascii="Calibri" w:hAnsi="Calibri" w:cs="Calibri"/>
                <w:color w:val="000000"/>
                <w:sz w:val="18"/>
                <w:szCs w:val="18"/>
              </w:rPr>
              <w:t>n/a</w:t>
            </w:r>
          </w:p>
        </w:tc>
      </w:tr>
      <w:tr w:rsidR="002369C7" w:rsidRPr="00AB2EAB" w14:paraId="536F9506"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D7ABE65"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89" w:type="pct"/>
            <w:tcBorders>
              <w:top w:val="nil"/>
              <w:left w:val="nil"/>
              <w:bottom w:val="single" w:sz="4" w:space="0" w:color="auto"/>
              <w:right w:val="single" w:sz="4" w:space="0" w:color="auto"/>
            </w:tcBorders>
            <w:shd w:val="clear" w:color="auto" w:fill="auto"/>
            <w:vAlign w:val="center"/>
            <w:hideMark/>
          </w:tcPr>
          <w:p w14:paraId="78E71077" w14:textId="153379F8" w:rsidR="002369C7" w:rsidRPr="009C4104" w:rsidRDefault="002369C7" w:rsidP="002369C7">
            <w:pPr>
              <w:spacing w:before="60" w:after="60" w:line="240" w:lineRule="auto"/>
              <w:rPr>
                <w:rFonts w:eastAsia="Times New Roman" w:cstheme="minorHAnsi"/>
                <w:color w:val="000000"/>
                <w:sz w:val="18"/>
                <w:szCs w:val="18"/>
                <w:lang w:eastAsia="en-GB"/>
              </w:rPr>
            </w:pPr>
            <w:r w:rsidRPr="009C4104">
              <w:rPr>
                <w:rFonts w:ascii="Calibri" w:hAnsi="Calibri" w:cs="Calibri"/>
                <w:color w:val="000000"/>
                <w:sz w:val="18"/>
                <w:szCs w:val="18"/>
              </w:rPr>
              <w:t>6.300.000</w:t>
            </w:r>
          </w:p>
        </w:tc>
      </w:tr>
      <w:tr w:rsidR="002369C7" w:rsidRPr="00AB2EAB" w14:paraId="6CCE9282"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AB4E151"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589" w:type="pct"/>
            <w:tcBorders>
              <w:top w:val="nil"/>
              <w:left w:val="nil"/>
              <w:bottom w:val="single" w:sz="4" w:space="0" w:color="000000"/>
              <w:right w:val="single" w:sz="4" w:space="0" w:color="000000"/>
            </w:tcBorders>
            <w:shd w:val="clear" w:color="auto" w:fill="auto"/>
            <w:vAlign w:val="center"/>
            <w:hideMark/>
          </w:tcPr>
          <w:p w14:paraId="0834CDFA" w14:textId="519EA7C2" w:rsidR="002369C7" w:rsidRPr="009C4104" w:rsidRDefault="002369C7" w:rsidP="002369C7">
            <w:pPr>
              <w:spacing w:before="60" w:after="60" w:line="240" w:lineRule="auto"/>
              <w:rPr>
                <w:rFonts w:eastAsia="Times New Roman" w:cstheme="minorHAnsi"/>
                <w:color w:val="000000"/>
                <w:sz w:val="18"/>
                <w:szCs w:val="18"/>
                <w:lang w:eastAsia="en-GB"/>
              </w:rPr>
            </w:pPr>
            <w:r w:rsidRPr="009C4104">
              <w:rPr>
                <w:rFonts w:ascii="Calibri" w:hAnsi="Calibri" w:cs="Calibri"/>
                <w:color w:val="000000"/>
                <w:sz w:val="18"/>
                <w:szCs w:val="18"/>
              </w:rPr>
              <w:t>PJP</w:t>
            </w:r>
          </w:p>
        </w:tc>
      </w:tr>
      <w:tr w:rsidR="002369C7" w:rsidRPr="00AB2EAB" w14:paraId="2AAD5E68"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BD78940" w14:textId="77777777" w:rsidR="002369C7" w:rsidRPr="00AB2EAB" w:rsidRDefault="002369C7" w:rsidP="002369C7">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3589" w:type="pct"/>
            <w:tcBorders>
              <w:top w:val="nil"/>
              <w:left w:val="nil"/>
              <w:bottom w:val="single" w:sz="4" w:space="0" w:color="auto"/>
              <w:right w:val="single" w:sz="4" w:space="0" w:color="auto"/>
            </w:tcBorders>
            <w:shd w:val="clear" w:color="auto" w:fill="auto"/>
            <w:vAlign w:val="center"/>
            <w:hideMark/>
          </w:tcPr>
          <w:p w14:paraId="26B93830" w14:textId="0596294E" w:rsidR="002369C7" w:rsidRPr="009C4104" w:rsidRDefault="002369C7" w:rsidP="002369C7">
            <w:pPr>
              <w:spacing w:before="60" w:after="60" w:line="240" w:lineRule="auto"/>
              <w:rPr>
                <w:rFonts w:eastAsia="Times New Roman" w:cstheme="minorHAnsi"/>
                <w:color w:val="000000"/>
                <w:sz w:val="18"/>
                <w:szCs w:val="18"/>
                <w:lang w:eastAsia="en-GB"/>
              </w:rPr>
            </w:pPr>
            <w:r w:rsidRPr="009C4104">
              <w:rPr>
                <w:rFonts w:ascii="Calibri" w:hAnsi="Calibri" w:cs="Calibri"/>
                <w:color w:val="000000"/>
                <w:sz w:val="18"/>
                <w:szCs w:val="18"/>
              </w:rPr>
              <w:t>n/a</w:t>
            </w:r>
          </w:p>
        </w:tc>
      </w:tr>
    </w:tbl>
    <w:p w14:paraId="2E69D353" w14:textId="77777777" w:rsidR="002369C7" w:rsidRDefault="002369C7" w:rsidP="007454DC">
      <w:pPr>
        <w:jc w:val="both"/>
        <w:rPr>
          <w:rFonts w:cstheme="minorHAnsi"/>
          <w:lang w:val="hr-HR"/>
        </w:rPr>
      </w:pPr>
    </w:p>
    <w:p w14:paraId="2FF915B5" w14:textId="77777777" w:rsidR="002369C7" w:rsidRDefault="002369C7" w:rsidP="007454DC">
      <w:pPr>
        <w:jc w:val="both"/>
        <w:rPr>
          <w:rFonts w:cstheme="minorHAnsi"/>
          <w:lang w:val="hr-HR"/>
        </w:rPr>
      </w:pPr>
    </w:p>
    <w:p w14:paraId="74A36B22" w14:textId="77777777" w:rsidR="009C4104" w:rsidRDefault="009C4104" w:rsidP="007454DC">
      <w:pPr>
        <w:jc w:val="both"/>
        <w:rPr>
          <w:rFonts w:cstheme="minorHAnsi"/>
          <w:lang w:val="hr-HR"/>
        </w:rPr>
        <w:sectPr w:rsidR="009C4104" w:rsidSect="001904B8">
          <w:pgSz w:w="11906" w:h="16838"/>
          <w:pgMar w:top="1440" w:right="1440" w:bottom="1440" w:left="1440" w:header="708" w:footer="708" w:gutter="0"/>
          <w:cols w:space="708"/>
          <w:docGrid w:linePitch="360"/>
        </w:sectPr>
      </w:pPr>
    </w:p>
    <w:tbl>
      <w:tblPr>
        <w:tblW w:w="4836" w:type="pct"/>
        <w:tblLook w:val="04A0" w:firstRow="1" w:lastRow="0" w:firstColumn="1" w:lastColumn="0" w:noHBand="0" w:noVBand="1"/>
      </w:tblPr>
      <w:tblGrid>
        <w:gridCol w:w="2461"/>
        <w:gridCol w:w="6259"/>
      </w:tblGrid>
      <w:tr w:rsidR="009C4104" w:rsidRPr="00AB2EAB" w14:paraId="1002A377" w14:textId="77777777" w:rsidTr="009C4104">
        <w:trPr>
          <w:trHeight w:val="20"/>
          <w:tblHeader/>
        </w:trPr>
        <w:tc>
          <w:tcPr>
            <w:tcW w:w="1411" w:type="pct"/>
            <w:tcBorders>
              <w:top w:val="single" w:sz="4" w:space="0" w:color="auto"/>
              <w:left w:val="single" w:sz="4" w:space="0" w:color="auto"/>
              <w:bottom w:val="single" w:sz="4" w:space="0" w:color="auto"/>
              <w:right w:val="single" w:sz="4" w:space="0" w:color="auto"/>
            </w:tcBorders>
            <w:shd w:val="clear" w:color="auto" w:fill="4F81BD"/>
            <w:vAlign w:val="center"/>
            <w:hideMark/>
          </w:tcPr>
          <w:p w14:paraId="1F8F8EB3" w14:textId="77777777" w:rsidR="009C4104" w:rsidRPr="00AB2EAB" w:rsidRDefault="009C4104" w:rsidP="00265B5A">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lastRenderedPageBreak/>
              <w:t>Mjera broj</w:t>
            </w:r>
          </w:p>
        </w:tc>
        <w:tc>
          <w:tcPr>
            <w:tcW w:w="3589" w:type="pct"/>
            <w:tcBorders>
              <w:top w:val="single" w:sz="4" w:space="0" w:color="000000"/>
              <w:left w:val="nil"/>
              <w:bottom w:val="single" w:sz="4" w:space="0" w:color="000000"/>
              <w:right w:val="single" w:sz="4" w:space="0" w:color="000000"/>
            </w:tcBorders>
            <w:shd w:val="clear" w:color="auto" w:fill="4F81BD"/>
            <w:noWrap/>
            <w:vAlign w:val="center"/>
            <w:hideMark/>
          </w:tcPr>
          <w:p w14:paraId="616237C6" w14:textId="3D5464DC" w:rsidR="009C4104" w:rsidRPr="00AB2EAB" w:rsidRDefault="009C4104" w:rsidP="00265B5A">
            <w:pPr>
              <w:spacing w:before="60" w:after="60" w:line="240" w:lineRule="auto"/>
              <w:rPr>
                <w:rFonts w:eastAsia="Times New Roman" w:cstheme="minorHAnsi"/>
                <w:b/>
                <w:bCs/>
                <w:color w:val="FFFFFF" w:themeColor="background1"/>
                <w:sz w:val="18"/>
                <w:szCs w:val="18"/>
                <w:lang w:eastAsia="en-GB"/>
              </w:rPr>
            </w:pPr>
            <w:r>
              <w:rPr>
                <w:rFonts w:eastAsia="Times New Roman" w:cstheme="minorHAnsi"/>
                <w:b/>
                <w:bCs/>
                <w:color w:val="FFFFFF" w:themeColor="background1"/>
                <w:sz w:val="18"/>
                <w:szCs w:val="18"/>
                <w:lang w:eastAsia="en-GB"/>
              </w:rPr>
              <w:t>2</w:t>
            </w:r>
            <w:r w:rsidR="00C33899">
              <w:rPr>
                <w:rFonts w:eastAsia="Times New Roman" w:cstheme="minorHAnsi"/>
                <w:b/>
                <w:bCs/>
                <w:color w:val="FFFFFF" w:themeColor="background1"/>
                <w:sz w:val="18"/>
                <w:szCs w:val="18"/>
                <w:lang w:eastAsia="en-GB"/>
              </w:rPr>
              <w:t>4</w:t>
            </w:r>
          </w:p>
        </w:tc>
      </w:tr>
      <w:tr w:rsidR="009C4104" w:rsidRPr="00AB2EAB" w14:paraId="7037B553" w14:textId="77777777" w:rsidTr="009C4104">
        <w:trPr>
          <w:trHeight w:val="20"/>
          <w:tblHeader/>
        </w:trPr>
        <w:tc>
          <w:tcPr>
            <w:tcW w:w="1411" w:type="pct"/>
            <w:tcBorders>
              <w:top w:val="nil"/>
              <w:left w:val="single" w:sz="4" w:space="0" w:color="auto"/>
              <w:bottom w:val="single" w:sz="4" w:space="0" w:color="auto"/>
              <w:right w:val="single" w:sz="4" w:space="0" w:color="auto"/>
            </w:tcBorders>
            <w:shd w:val="clear" w:color="auto" w:fill="4F81BD"/>
            <w:vAlign w:val="center"/>
            <w:hideMark/>
          </w:tcPr>
          <w:p w14:paraId="5045BB5C" w14:textId="77777777" w:rsidR="009C4104" w:rsidRPr="00AB2EAB" w:rsidRDefault="009C4104" w:rsidP="009C4104">
            <w:pPr>
              <w:spacing w:before="60" w:after="60" w:line="240" w:lineRule="auto"/>
              <w:jc w:val="center"/>
              <w:rPr>
                <w:rFonts w:eastAsia="Times New Roman" w:cstheme="minorHAnsi"/>
                <w:b/>
                <w:bCs/>
                <w:color w:val="FFFFFF" w:themeColor="background1"/>
                <w:sz w:val="18"/>
                <w:szCs w:val="18"/>
                <w:lang w:eastAsia="en-GB"/>
              </w:rPr>
            </w:pPr>
            <w:r w:rsidRPr="00AB2EAB">
              <w:rPr>
                <w:rFonts w:eastAsia="Times New Roman" w:cstheme="minorHAnsi"/>
                <w:b/>
                <w:bCs/>
                <w:color w:val="FFFFFF" w:themeColor="background1"/>
                <w:sz w:val="18"/>
                <w:szCs w:val="18"/>
                <w:lang w:eastAsia="en-GB"/>
              </w:rPr>
              <w:t>Naziv mjere</w:t>
            </w:r>
          </w:p>
        </w:tc>
        <w:tc>
          <w:tcPr>
            <w:tcW w:w="3589" w:type="pct"/>
            <w:tcBorders>
              <w:top w:val="nil"/>
              <w:left w:val="nil"/>
              <w:bottom w:val="single" w:sz="4" w:space="0" w:color="000000"/>
              <w:right w:val="single" w:sz="4" w:space="0" w:color="000000"/>
            </w:tcBorders>
            <w:shd w:val="clear" w:color="auto" w:fill="4F81BD"/>
            <w:vAlign w:val="center"/>
            <w:hideMark/>
          </w:tcPr>
          <w:p w14:paraId="1E319BEE" w14:textId="4DAE3A46" w:rsidR="009C4104" w:rsidRPr="002369C7" w:rsidRDefault="009C4104" w:rsidP="009C4104">
            <w:pPr>
              <w:spacing w:before="60" w:after="60" w:line="240" w:lineRule="auto"/>
              <w:rPr>
                <w:rFonts w:eastAsia="Times New Roman" w:cstheme="minorHAnsi"/>
                <w:b/>
                <w:bCs/>
                <w:color w:val="FFFFFF" w:themeColor="background1"/>
                <w:sz w:val="18"/>
                <w:szCs w:val="18"/>
                <w:lang w:eastAsia="en-GB"/>
              </w:rPr>
            </w:pPr>
            <w:r w:rsidRPr="009C4104">
              <w:rPr>
                <w:rFonts w:eastAsia="Times New Roman" w:cstheme="minorHAnsi"/>
                <w:b/>
                <w:bCs/>
                <w:color w:val="FFFFFF" w:themeColor="background1"/>
                <w:sz w:val="18"/>
                <w:szCs w:val="18"/>
                <w:lang w:eastAsia="en-GB"/>
              </w:rPr>
              <w:t xml:space="preserve">Uvođenje i sprovođenje sistema upravljanja energijom prema MEST EN ISO 50001:2020 u zgradama lokalne samouprave i gradskih ustanova/preduzeća, kao i uvođenje komplementarnih standarda: </w:t>
            </w:r>
            <w:r w:rsidRPr="009C4104">
              <w:rPr>
                <w:rFonts w:eastAsia="Times New Roman" w:cstheme="minorHAnsi"/>
                <w:b/>
                <w:bCs/>
                <w:color w:val="FFFFFF" w:themeColor="background1"/>
                <w:sz w:val="18"/>
                <w:szCs w:val="18"/>
                <w:lang w:eastAsia="en-GB"/>
              </w:rPr>
              <w:br/>
              <w:t>ISO 9001 - Sistem menadžmenta kvalitetom</w:t>
            </w:r>
            <w:r w:rsidRPr="009C4104">
              <w:rPr>
                <w:rFonts w:eastAsia="Times New Roman" w:cstheme="minorHAnsi"/>
                <w:b/>
                <w:bCs/>
                <w:color w:val="FFFFFF" w:themeColor="background1"/>
                <w:sz w:val="18"/>
                <w:szCs w:val="18"/>
                <w:lang w:eastAsia="en-GB"/>
              </w:rPr>
              <w:br/>
              <w:t>ISO 14001 – Sistemi menadžmenta zaštitom životne sredine;</w:t>
            </w:r>
            <w:r w:rsidRPr="009C4104">
              <w:rPr>
                <w:rFonts w:eastAsia="Times New Roman" w:cstheme="minorHAnsi"/>
                <w:b/>
                <w:bCs/>
                <w:color w:val="FFFFFF" w:themeColor="background1"/>
                <w:sz w:val="18"/>
                <w:szCs w:val="18"/>
                <w:lang w:eastAsia="en-GB"/>
              </w:rPr>
              <w:br/>
              <w:t>ISO 45001 - Sistem menadžmenta bezbjednošću i zdravljem na radu;</w:t>
            </w:r>
            <w:r w:rsidRPr="009C4104">
              <w:rPr>
                <w:rFonts w:eastAsia="Times New Roman" w:cstheme="minorHAnsi"/>
                <w:b/>
                <w:bCs/>
                <w:color w:val="FFFFFF" w:themeColor="background1"/>
                <w:sz w:val="18"/>
                <w:szCs w:val="18"/>
                <w:lang w:eastAsia="en-GB"/>
              </w:rPr>
              <w:br/>
              <w:t>ISO 27001 - Sistem Menadžmenta Zaštite i Bezbedjnosti Informacija</w:t>
            </w:r>
          </w:p>
        </w:tc>
      </w:tr>
      <w:tr w:rsidR="009C4104" w:rsidRPr="00AB2EAB" w14:paraId="4197F2BD"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24343660" w14:textId="77777777" w:rsidR="009C4104" w:rsidRPr="00AB2EAB" w:rsidRDefault="009C4104" w:rsidP="009C410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Sektor</w:t>
            </w:r>
          </w:p>
        </w:tc>
        <w:tc>
          <w:tcPr>
            <w:tcW w:w="3589" w:type="pct"/>
            <w:tcBorders>
              <w:top w:val="nil"/>
              <w:left w:val="nil"/>
              <w:bottom w:val="single" w:sz="4" w:space="0" w:color="000000"/>
              <w:right w:val="single" w:sz="4" w:space="0" w:color="000000"/>
            </w:tcBorders>
            <w:shd w:val="clear" w:color="auto" w:fill="auto"/>
            <w:vAlign w:val="center"/>
            <w:hideMark/>
          </w:tcPr>
          <w:p w14:paraId="0216D938" w14:textId="4DD730B6" w:rsidR="009C4104" w:rsidRPr="009C4104" w:rsidRDefault="009C4104" w:rsidP="009C4104">
            <w:pPr>
              <w:spacing w:before="60" w:after="60" w:line="240" w:lineRule="auto"/>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Zgradarstvo/Saobraćaj/Javna rasvjeta</w:t>
            </w:r>
          </w:p>
        </w:tc>
      </w:tr>
      <w:tr w:rsidR="009C4104" w:rsidRPr="00AB2EAB" w14:paraId="603E2417"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7D481BBE" w14:textId="77777777" w:rsidR="009C4104" w:rsidRPr="00AB2EAB" w:rsidRDefault="009C4104" w:rsidP="009C410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Odgovorno tijelo</w:t>
            </w:r>
          </w:p>
        </w:tc>
        <w:tc>
          <w:tcPr>
            <w:tcW w:w="3589" w:type="pct"/>
            <w:tcBorders>
              <w:top w:val="nil"/>
              <w:left w:val="nil"/>
              <w:bottom w:val="single" w:sz="4" w:space="0" w:color="000000"/>
              <w:right w:val="single" w:sz="4" w:space="0" w:color="000000"/>
            </w:tcBorders>
            <w:shd w:val="clear" w:color="auto" w:fill="auto"/>
            <w:vAlign w:val="center"/>
            <w:hideMark/>
          </w:tcPr>
          <w:p w14:paraId="525D4C1F" w14:textId="3C66FD49" w:rsidR="009C4104" w:rsidRPr="009C4104" w:rsidRDefault="009C4104" w:rsidP="009C4104">
            <w:pPr>
              <w:spacing w:before="60" w:after="60" w:line="240" w:lineRule="auto"/>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Opština Kolašin</w:t>
            </w:r>
          </w:p>
        </w:tc>
      </w:tr>
      <w:tr w:rsidR="009C4104" w:rsidRPr="00AB2EAB" w14:paraId="0624E053"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AFB7699" w14:textId="77777777" w:rsidR="009C4104" w:rsidRPr="00AB2EAB" w:rsidRDefault="009C4104" w:rsidP="009C410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Opis mjere</w:t>
            </w:r>
          </w:p>
        </w:tc>
        <w:tc>
          <w:tcPr>
            <w:tcW w:w="3589" w:type="pct"/>
            <w:tcBorders>
              <w:top w:val="nil"/>
              <w:left w:val="nil"/>
              <w:bottom w:val="single" w:sz="4" w:space="0" w:color="000000"/>
              <w:right w:val="single" w:sz="4" w:space="0" w:color="000000"/>
            </w:tcBorders>
            <w:shd w:val="clear" w:color="auto" w:fill="auto"/>
            <w:vAlign w:val="center"/>
            <w:hideMark/>
          </w:tcPr>
          <w:p w14:paraId="09B3DE0A" w14:textId="77777777" w:rsidR="009C4104" w:rsidRDefault="009C4104" w:rsidP="009C4104">
            <w:pPr>
              <w:spacing w:before="60" w:after="60" w:line="240" w:lineRule="auto"/>
              <w:jc w:val="both"/>
              <w:rPr>
                <w:rFonts w:ascii="Calibri" w:eastAsia="Times New Roman" w:hAnsi="Calibri" w:cs="Calibri"/>
                <w:color w:val="000000"/>
                <w:sz w:val="18"/>
                <w:szCs w:val="18"/>
                <w:lang w:eastAsia="en-GB"/>
              </w:rPr>
            </w:pPr>
            <w:r w:rsidRPr="009C4104">
              <w:rPr>
                <w:rFonts w:ascii="Calibri" w:eastAsia="Times New Roman" w:hAnsi="Calibri" w:cs="Calibri"/>
                <w:color w:val="000000"/>
                <w:sz w:val="18"/>
                <w:szCs w:val="18"/>
                <w:lang w:eastAsia="en-GB"/>
              </w:rPr>
              <w:t>Ova mjera ima za cilj implementaciju sistema upravljanja energijom u skladu sa međunarodnim standardom MEST EN ISO 50001:2020 u zgradama lokalne samouprave i gradskih ustanova/preduzeća. Sistem upravljanja energijom omogućava efikasno korišćenje energije, smanjenje troškova i doprinos održivom razvoju.Za realizaciju navedene mjere, potrebno je sprovesti niz aktivnosti:</w:t>
            </w:r>
          </w:p>
          <w:p w14:paraId="35076C34" w14:textId="77777777" w:rsidR="009C4104" w:rsidRPr="009C4104" w:rsidRDefault="009C4104">
            <w:pPr>
              <w:pStyle w:val="ListParagraph"/>
              <w:numPr>
                <w:ilvl w:val="0"/>
                <w:numId w:val="101"/>
              </w:numPr>
              <w:spacing w:before="60" w:after="60" w:line="240" w:lineRule="auto"/>
              <w:jc w:val="both"/>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Sprovođenje temeljnog energetskog pregleda zgrada lokalne samouprave i gradskih ustanova kako bi se identifikovali potencijali za poboljšanje energetske efikasnosti. • Praćenje potrošnje energije kroz ISGE sustav u zgradama lokanle uprave i lokalnih ustanova/preduzeća i uvođenje pametnih brojila za daljinsko nadziranje potrošnje energije i vode (smart metering-a)</w:t>
            </w:r>
          </w:p>
          <w:p w14:paraId="2EDC0088" w14:textId="77777777" w:rsidR="009C4104" w:rsidRPr="009C4104" w:rsidRDefault="009C4104">
            <w:pPr>
              <w:pStyle w:val="ListParagraph"/>
              <w:numPr>
                <w:ilvl w:val="0"/>
                <w:numId w:val="101"/>
              </w:numPr>
              <w:spacing w:before="60" w:after="60" w:line="240" w:lineRule="auto"/>
              <w:jc w:val="both"/>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Obuka zaposlenih o principima upravljanja energijom, ciljevima standarda MEST EN ISO 50001 i njihovoj ulozi u implementaciji sistema.</w:t>
            </w:r>
          </w:p>
          <w:p w14:paraId="7DA72AC5" w14:textId="77777777" w:rsidR="009C4104" w:rsidRPr="009C4104" w:rsidRDefault="009C4104">
            <w:pPr>
              <w:pStyle w:val="ListParagraph"/>
              <w:numPr>
                <w:ilvl w:val="0"/>
                <w:numId w:val="101"/>
              </w:numPr>
              <w:spacing w:before="60" w:after="60" w:line="240" w:lineRule="auto"/>
              <w:jc w:val="both"/>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Formiranje timova ili određivanje odgovornih osoba za implementaciju sistema upravljanja energijom u svakoj zgradi.</w:t>
            </w:r>
          </w:p>
          <w:p w14:paraId="3C2B0B12" w14:textId="77777777" w:rsidR="009C4104" w:rsidRPr="009C4104" w:rsidRDefault="009C4104">
            <w:pPr>
              <w:pStyle w:val="ListParagraph"/>
              <w:numPr>
                <w:ilvl w:val="0"/>
                <w:numId w:val="101"/>
              </w:numPr>
              <w:spacing w:before="60" w:after="60" w:line="240" w:lineRule="auto"/>
              <w:jc w:val="both"/>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Razvoj i implementacija planova aktivnosti za poboljšanje energetske efikasnosti, uključujući identifikaciju mjera i prioriteta.</w:t>
            </w:r>
          </w:p>
          <w:p w14:paraId="7D1CD6E1" w14:textId="77777777" w:rsidR="009C4104" w:rsidRPr="009C4104" w:rsidRDefault="009C4104">
            <w:pPr>
              <w:pStyle w:val="ListParagraph"/>
              <w:numPr>
                <w:ilvl w:val="0"/>
                <w:numId w:val="101"/>
              </w:numPr>
              <w:spacing w:before="60" w:after="60" w:line="240" w:lineRule="auto"/>
              <w:jc w:val="both"/>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Uvođenje sistema praćenja i mjerenja potrošnje energije kako bi se kontinuirano pratila efikasnost i identifikovali potencijali za dalja poboljšanja.</w:t>
            </w:r>
          </w:p>
          <w:p w14:paraId="6A3885FE" w14:textId="77777777" w:rsidR="009C4104" w:rsidRPr="009C4104" w:rsidRDefault="009C4104">
            <w:pPr>
              <w:pStyle w:val="ListParagraph"/>
              <w:numPr>
                <w:ilvl w:val="0"/>
                <w:numId w:val="101"/>
              </w:numPr>
              <w:spacing w:before="60" w:after="60" w:line="240" w:lineRule="auto"/>
              <w:jc w:val="both"/>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Angažovanje energetskih auditora ili konsultanata kako bi se redovno ocjenjivala implementacija sistema upravljanja energijom.</w:t>
            </w:r>
          </w:p>
          <w:p w14:paraId="4B227B2C" w14:textId="77777777" w:rsidR="009C4104" w:rsidRPr="009C4104" w:rsidRDefault="009C4104">
            <w:pPr>
              <w:pStyle w:val="ListParagraph"/>
              <w:numPr>
                <w:ilvl w:val="0"/>
                <w:numId w:val="101"/>
              </w:numPr>
              <w:spacing w:before="60" w:after="60" w:line="240" w:lineRule="auto"/>
              <w:jc w:val="both"/>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Redovno sprovođenje internih i eksternih sistemskih pregleda u skladu sa zahtjevima standarda MEST EN ISO 50001.</w:t>
            </w:r>
          </w:p>
          <w:p w14:paraId="0191E880" w14:textId="77777777" w:rsidR="00417956" w:rsidRPr="00DF558A" w:rsidRDefault="009C4104" w:rsidP="00417956">
            <w:pPr>
              <w:pStyle w:val="ListParagraph"/>
              <w:numPr>
                <w:ilvl w:val="0"/>
                <w:numId w:val="101"/>
              </w:numPr>
              <w:spacing w:before="60" w:after="60" w:line="240" w:lineRule="auto"/>
              <w:jc w:val="both"/>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 xml:space="preserve">Postizanje sertifikacije prema standardu MEST EN ISO 50001:2020 kako bi se potvrdila usklađenost sistema upravljanja energijom. </w:t>
            </w:r>
          </w:p>
          <w:p w14:paraId="085D80DA" w14:textId="69AE1BDE" w:rsidR="009C4104" w:rsidRPr="009C4104" w:rsidRDefault="00417956" w:rsidP="00417956">
            <w:pPr>
              <w:pStyle w:val="ListParagraph"/>
              <w:numPr>
                <w:ilvl w:val="0"/>
                <w:numId w:val="101"/>
              </w:numPr>
              <w:spacing w:before="60" w:after="60" w:line="240" w:lineRule="auto"/>
              <w:jc w:val="both"/>
              <w:rPr>
                <w:rFonts w:eastAsia="Times New Roman" w:cstheme="minorHAnsi"/>
                <w:color w:val="000000"/>
                <w:sz w:val="18"/>
                <w:szCs w:val="18"/>
                <w:lang w:eastAsia="en-GB"/>
              </w:rPr>
            </w:pPr>
            <w:r w:rsidRPr="00417956">
              <w:rPr>
                <w:rFonts w:ascii="Calibri" w:eastAsia="Times New Roman" w:hAnsi="Calibri" w:cs="Calibri"/>
                <w:color w:val="000000"/>
                <w:sz w:val="18"/>
                <w:szCs w:val="18"/>
                <w:lang w:eastAsia="en-GB"/>
              </w:rPr>
              <w:t>Na bazi literature (https://betterbuildingssolutioncenter.energy.gov/iso-50001/what-iso-50001) uzeta je pretpostavka da implementacija mjere može da smanji ukupnu potrošnju energije odnosno emisije CO2 u zgradama lokalne samouprave i gradskih ustanova/preduzeća za 7% do 2030. godine.</w:t>
            </w:r>
          </w:p>
        </w:tc>
      </w:tr>
      <w:tr w:rsidR="009C4104" w:rsidRPr="00AB2EAB" w14:paraId="232ED96C"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FBE7B4F" w14:textId="77777777" w:rsidR="009C4104" w:rsidRPr="00AB2EAB" w:rsidRDefault="009C4104" w:rsidP="009C410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Početak / kraj implementacije</w:t>
            </w:r>
          </w:p>
        </w:tc>
        <w:tc>
          <w:tcPr>
            <w:tcW w:w="3589" w:type="pct"/>
            <w:tcBorders>
              <w:top w:val="nil"/>
              <w:left w:val="nil"/>
              <w:bottom w:val="single" w:sz="4" w:space="0" w:color="000000"/>
              <w:right w:val="single" w:sz="4" w:space="0" w:color="000000"/>
            </w:tcBorders>
            <w:shd w:val="clear" w:color="auto" w:fill="auto"/>
            <w:vAlign w:val="center"/>
            <w:hideMark/>
          </w:tcPr>
          <w:p w14:paraId="598D7784" w14:textId="3D6291D6" w:rsidR="009C4104" w:rsidRPr="009C4104" w:rsidRDefault="009C4104" w:rsidP="009C4104">
            <w:pPr>
              <w:spacing w:before="60" w:after="60" w:line="240" w:lineRule="auto"/>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2025-2030</w:t>
            </w:r>
          </w:p>
        </w:tc>
      </w:tr>
      <w:tr w:rsidR="009C4104" w:rsidRPr="00AB2EAB" w14:paraId="0D7D0A72"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5757CF3D" w14:textId="77777777" w:rsidR="009C4104" w:rsidRPr="00AB2EAB" w:rsidRDefault="009C4104" w:rsidP="009C410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Partneri u implementaciji</w:t>
            </w:r>
          </w:p>
        </w:tc>
        <w:tc>
          <w:tcPr>
            <w:tcW w:w="3589" w:type="pct"/>
            <w:tcBorders>
              <w:top w:val="nil"/>
              <w:left w:val="nil"/>
              <w:bottom w:val="single" w:sz="4" w:space="0" w:color="000000"/>
              <w:right w:val="single" w:sz="4" w:space="0" w:color="000000"/>
            </w:tcBorders>
            <w:shd w:val="clear" w:color="auto" w:fill="auto"/>
            <w:vAlign w:val="center"/>
            <w:hideMark/>
          </w:tcPr>
          <w:p w14:paraId="5EB62A2E" w14:textId="49D0546F" w:rsidR="009C4104" w:rsidRPr="009C4104" w:rsidRDefault="009C4104" w:rsidP="009C4104">
            <w:pPr>
              <w:spacing w:before="60" w:after="60" w:line="240" w:lineRule="auto"/>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neophodno angažovanje konsultanta</w:t>
            </w:r>
          </w:p>
        </w:tc>
      </w:tr>
      <w:tr w:rsidR="009C4104" w:rsidRPr="00AB2EAB" w14:paraId="059CC120"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110661D4" w14:textId="77777777" w:rsidR="009C4104" w:rsidRPr="00AB2EAB" w:rsidRDefault="009C4104" w:rsidP="009C410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Ušteda energije (MWh)</w:t>
            </w:r>
          </w:p>
        </w:tc>
        <w:tc>
          <w:tcPr>
            <w:tcW w:w="3589" w:type="pct"/>
            <w:tcBorders>
              <w:top w:val="nil"/>
              <w:left w:val="nil"/>
              <w:bottom w:val="single" w:sz="4" w:space="0" w:color="000000"/>
              <w:right w:val="single" w:sz="4" w:space="0" w:color="000000"/>
            </w:tcBorders>
            <w:shd w:val="clear" w:color="auto" w:fill="auto"/>
            <w:vAlign w:val="center"/>
            <w:hideMark/>
          </w:tcPr>
          <w:p w14:paraId="3CE3AE26" w14:textId="428DCB07" w:rsidR="009C4104" w:rsidRPr="009C4104" w:rsidRDefault="009C4104" w:rsidP="009C4104">
            <w:pPr>
              <w:spacing w:before="60" w:after="60" w:line="240" w:lineRule="auto"/>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31</w:t>
            </w:r>
          </w:p>
        </w:tc>
      </w:tr>
      <w:tr w:rsidR="009C4104" w:rsidRPr="00AB2EAB" w14:paraId="296EBA68"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9A98984" w14:textId="77777777" w:rsidR="009C4104" w:rsidRPr="00AB2EAB" w:rsidRDefault="009C4104" w:rsidP="009C410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Proizvodnja obnovljive energije (MWh)</w:t>
            </w:r>
          </w:p>
        </w:tc>
        <w:tc>
          <w:tcPr>
            <w:tcW w:w="3589" w:type="pct"/>
            <w:tcBorders>
              <w:top w:val="nil"/>
              <w:left w:val="nil"/>
              <w:bottom w:val="single" w:sz="4" w:space="0" w:color="000000"/>
              <w:right w:val="single" w:sz="4" w:space="0" w:color="000000"/>
            </w:tcBorders>
            <w:shd w:val="clear" w:color="auto" w:fill="auto"/>
            <w:vAlign w:val="center"/>
            <w:hideMark/>
          </w:tcPr>
          <w:p w14:paraId="280D8331" w14:textId="62C1E651" w:rsidR="009C4104" w:rsidRPr="009C4104" w:rsidRDefault="009C4104" w:rsidP="009C4104">
            <w:pPr>
              <w:spacing w:before="60" w:after="60" w:line="240" w:lineRule="auto"/>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n/a</w:t>
            </w:r>
          </w:p>
        </w:tc>
      </w:tr>
      <w:tr w:rsidR="009C4104" w:rsidRPr="00AB2EAB" w14:paraId="4E9FC047"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17F1E5D3" w14:textId="77777777" w:rsidR="009C4104" w:rsidRPr="00AB2EAB" w:rsidRDefault="009C4104" w:rsidP="009C410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Procijenjeno smanjenje tCO2</w:t>
            </w:r>
          </w:p>
        </w:tc>
        <w:tc>
          <w:tcPr>
            <w:tcW w:w="3589" w:type="pct"/>
            <w:tcBorders>
              <w:top w:val="nil"/>
              <w:left w:val="nil"/>
              <w:bottom w:val="single" w:sz="4" w:space="0" w:color="000000"/>
              <w:right w:val="single" w:sz="4" w:space="0" w:color="000000"/>
            </w:tcBorders>
            <w:shd w:val="clear" w:color="auto" w:fill="auto"/>
            <w:vAlign w:val="center"/>
            <w:hideMark/>
          </w:tcPr>
          <w:p w14:paraId="360A926A" w14:textId="77707715" w:rsidR="009C4104" w:rsidRPr="009C4104" w:rsidRDefault="009C4104" w:rsidP="009C4104">
            <w:pPr>
              <w:spacing w:before="60" w:after="60" w:line="240" w:lineRule="auto"/>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12</w:t>
            </w:r>
          </w:p>
        </w:tc>
      </w:tr>
      <w:tr w:rsidR="009C4104" w:rsidRPr="00AB2EAB" w14:paraId="4E7742EA"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61A0407A" w14:textId="77777777" w:rsidR="009C4104" w:rsidRPr="00AB2EAB" w:rsidRDefault="009C4104" w:rsidP="009C410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Ukupni troškovi implementacije</w:t>
            </w:r>
          </w:p>
        </w:tc>
        <w:tc>
          <w:tcPr>
            <w:tcW w:w="3589" w:type="pct"/>
            <w:tcBorders>
              <w:top w:val="nil"/>
              <w:left w:val="nil"/>
              <w:bottom w:val="single" w:sz="4" w:space="0" w:color="auto"/>
              <w:right w:val="single" w:sz="4" w:space="0" w:color="auto"/>
            </w:tcBorders>
            <w:shd w:val="clear" w:color="auto" w:fill="auto"/>
            <w:vAlign w:val="center"/>
            <w:hideMark/>
          </w:tcPr>
          <w:p w14:paraId="5BD67C9C" w14:textId="6CE4863B" w:rsidR="009C4104" w:rsidRPr="009C4104" w:rsidRDefault="009C4104" w:rsidP="009C4104">
            <w:pPr>
              <w:spacing w:before="60" w:after="60" w:line="240" w:lineRule="auto"/>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30.000 €</w:t>
            </w:r>
          </w:p>
        </w:tc>
      </w:tr>
      <w:tr w:rsidR="009C4104" w:rsidRPr="00AB2EAB" w14:paraId="3141EA6D"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504EE778" w14:textId="77777777" w:rsidR="009C4104" w:rsidRPr="00AB2EAB" w:rsidRDefault="009C4104" w:rsidP="009C410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Izvor finansiranja</w:t>
            </w:r>
          </w:p>
        </w:tc>
        <w:tc>
          <w:tcPr>
            <w:tcW w:w="3589" w:type="pct"/>
            <w:tcBorders>
              <w:top w:val="nil"/>
              <w:left w:val="nil"/>
              <w:bottom w:val="single" w:sz="4" w:space="0" w:color="000000"/>
              <w:right w:val="single" w:sz="4" w:space="0" w:color="000000"/>
            </w:tcBorders>
            <w:shd w:val="clear" w:color="auto" w:fill="auto"/>
            <w:vAlign w:val="center"/>
            <w:hideMark/>
          </w:tcPr>
          <w:p w14:paraId="7E12C5F9" w14:textId="5E234983" w:rsidR="009C4104" w:rsidRPr="009C4104" w:rsidRDefault="009C4104" w:rsidP="009C4104">
            <w:pPr>
              <w:spacing w:before="60" w:after="60" w:line="240" w:lineRule="auto"/>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Budžet opštine</w:t>
            </w:r>
          </w:p>
        </w:tc>
      </w:tr>
      <w:tr w:rsidR="009C4104" w:rsidRPr="00AB2EAB" w14:paraId="30EE53A0" w14:textId="77777777" w:rsidTr="00265B5A">
        <w:trPr>
          <w:trHeight w:val="20"/>
        </w:trPr>
        <w:tc>
          <w:tcPr>
            <w:tcW w:w="1411" w:type="pct"/>
            <w:tcBorders>
              <w:top w:val="nil"/>
              <w:left w:val="single" w:sz="4" w:space="0" w:color="auto"/>
              <w:bottom w:val="single" w:sz="4" w:space="0" w:color="auto"/>
              <w:right w:val="single" w:sz="4" w:space="0" w:color="auto"/>
            </w:tcBorders>
            <w:shd w:val="clear" w:color="auto" w:fill="DBE5F1"/>
            <w:vAlign w:val="center"/>
            <w:hideMark/>
          </w:tcPr>
          <w:p w14:paraId="48CB32EF" w14:textId="77777777" w:rsidR="009C4104" w:rsidRPr="00AB2EAB" w:rsidRDefault="009C4104" w:rsidP="009C4104">
            <w:pPr>
              <w:spacing w:before="60" w:after="60" w:line="240" w:lineRule="auto"/>
              <w:jc w:val="center"/>
              <w:rPr>
                <w:rFonts w:eastAsia="Times New Roman" w:cstheme="minorHAnsi"/>
                <w:b/>
                <w:bCs/>
                <w:color w:val="000000"/>
                <w:sz w:val="18"/>
                <w:szCs w:val="18"/>
                <w:lang w:eastAsia="en-GB"/>
              </w:rPr>
            </w:pPr>
            <w:r w:rsidRPr="00AB2EAB">
              <w:rPr>
                <w:rFonts w:eastAsia="Times New Roman" w:cstheme="minorHAnsi"/>
                <w:b/>
                <w:bCs/>
                <w:color w:val="000000"/>
                <w:sz w:val="18"/>
                <w:szCs w:val="18"/>
                <w:lang w:eastAsia="en-GB"/>
              </w:rPr>
              <w:t>Ključne ugrožene/osjetljive grupe koje će imati koristi od mjere</w:t>
            </w:r>
          </w:p>
        </w:tc>
        <w:tc>
          <w:tcPr>
            <w:tcW w:w="3589" w:type="pct"/>
            <w:tcBorders>
              <w:top w:val="nil"/>
              <w:left w:val="nil"/>
              <w:bottom w:val="single" w:sz="4" w:space="0" w:color="auto"/>
              <w:right w:val="single" w:sz="4" w:space="0" w:color="auto"/>
            </w:tcBorders>
            <w:shd w:val="clear" w:color="auto" w:fill="auto"/>
            <w:vAlign w:val="center"/>
            <w:hideMark/>
          </w:tcPr>
          <w:p w14:paraId="366DE4C6" w14:textId="38B94B9F" w:rsidR="009C4104" w:rsidRPr="009C4104" w:rsidRDefault="009C4104" w:rsidP="009C4104">
            <w:pPr>
              <w:spacing w:before="60" w:after="60" w:line="240" w:lineRule="auto"/>
              <w:rPr>
                <w:rFonts w:eastAsia="Times New Roman" w:cstheme="minorHAnsi"/>
                <w:color w:val="000000"/>
                <w:sz w:val="18"/>
                <w:szCs w:val="18"/>
                <w:lang w:eastAsia="en-GB"/>
              </w:rPr>
            </w:pPr>
            <w:r w:rsidRPr="009C4104">
              <w:rPr>
                <w:rFonts w:ascii="Calibri" w:eastAsia="Times New Roman" w:hAnsi="Calibri" w:cs="Calibri"/>
                <w:color w:val="000000"/>
                <w:sz w:val="18"/>
                <w:szCs w:val="18"/>
                <w:lang w:eastAsia="en-GB"/>
              </w:rPr>
              <w:t>n/a</w:t>
            </w:r>
          </w:p>
        </w:tc>
      </w:tr>
    </w:tbl>
    <w:p w14:paraId="4E2BD7D1" w14:textId="77777777" w:rsidR="002369C7" w:rsidRDefault="002369C7" w:rsidP="007454DC">
      <w:pPr>
        <w:jc w:val="both"/>
        <w:rPr>
          <w:rFonts w:cstheme="minorHAnsi"/>
          <w:lang w:val="hr-HR"/>
        </w:rPr>
      </w:pPr>
    </w:p>
    <w:p w14:paraId="478015CF" w14:textId="70527520" w:rsidR="00757FB7" w:rsidRPr="00AB2EAB" w:rsidRDefault="00757FB7" w:rsidP="00A753F4">
      <w:pPr>
        <w:pStyle w:val="Heading2"/>
      </w:pPr>
      <w:bookmarkStart w:id="248" w:name="_Toc172620662"/>
      <w:bookmarkStart w:id="249" w:name="_Toc172797588"/>
      <w:r w:rsidRPr="00AB2EAB">
        <w:t xml:space="preserve">Akcioni plan za </w:t>
      </w:r>
      <w:r w:rsidR="00927AD9">
        <w:t>PRILAGOĐAVANJA</w:t>
      </w:r>
      <w:r w:rsidRPr="00AB2EAB">
        <w:t xml:space="preserve"> na klimatske promjene</w:t>
      </w:r>
      <w:bookmarkEnd w:id="248"/>
      <w:bookmarkEnd w:id="249"/>
      <w:r w:rsidRPr="00AB2EAB">
        <w:t xml:space="preserve"> </w:t>
      </w:r>
    </w:p>
    <w:p w14:paraId="5B15166F" w14:textId="4A1829D6" w:rsidR="00757FB7" w:rsidRPr="00385BCC" w:rsidRDefault="00385BCC" w:rsidP="00385BCC">
      <w:pPr>
        <w:spacing w:after="0" w:line="240" w:lineRule="auto"/>
        <w:jc w:val="both"/>
        <w:rPr>
          <w:rFonts w:ascii="Calibri" w:eastAsia="Times New Roman" w:hAnsi="Calibri" w:cstheme="minorHAnsi"/>
          <w:bCs/>
          <w:lang w:val="sr-Latn-ME"/>
        </w:rPr>
      </w:pPr>
      <w:r w:rsidRPr="00D80297">
        <w:rPr>
          <w:rFonts w:ascii="Calibri" w:eastAsia="Times New Roman" w:hAnsi="Calibri" w:cstheme="minorHAnsi"/>
          <w:bCs/>
          <w:lang w:val="sr-Latn-ME"/>
        </w:rPr>
        <w:t xml:space="preserve">U ovom dijelu akcionog plana posvećenog adaptaciji na klimatske promjene u opštini </w:t>
      </w:r>
      <w:r>
        <w:rPr>
          <w:rFonts w:ascii="Calibri" w:eastAsia="Times New Roman" w:hAnsi="Calibri" w:cstheme="minorHAnsi"/>
          <w:bCs/>
          <w:lang w:val="sr-Latn-ME"/>
        </w:rPr>
        <w:t>Kolašin</w:t>
      </w:r>
      <w:r w:rsidRPr="00D80297">
        <w:rPr>
          <w:rFonts w:ascii="Calibri" w:eastAsia="Times New Roman" w:hAnsi="Calibri" w:cstheme="minorHAnsi"/>
          <w:bCs/>
          <w:lang w:val="sr-Latn-ME"/>
        </w:rPr>
        <w:t xml:space="preserve"> razmatrani su relevantni hazardi po sektorima i s tim u vezi definisane adekvatne mjere adaptacije koje mogu pomoći da se lokalna samouprava bolje odupre pojavi očekivanih hazarda, odnosno da implementacijom tih mjera učini da posljedice nastanka hazarda budu svedene na najmanju moguću mjeru.</w:t>
      </w:r>
      <w:r>
        <w:rPr>
          <w:rFonts w:ascii="Calibri" w:eastAsia="Times New Roman" w:hAnsi="Calibri" w:cstheme="minorHAnsi"/>
          <w:bCs/>
          <w:lang w:val="sr-Latn-ME"/>
        </w:rPr>
        <w:t xml:space="preserve"> </w:t>
      </w:r>
      <w:r w:rsidRPr="00D80297">
        <w:rPr>
          <w:rFonts w:ascii="Calibri" w:eastAsia="Times New Roman" w:hAnsi="Calibri" w:cstheme="minorHAnsi"/>
          <w:bCs/>
          <w:lang w:val="sr-Latn-ME"/>
        </w:rPr>
        <w:t>Poglavlje je organizovano na način što su prvo elaborirani hazardi za svaki sektor od interesa uz tabelarni prikaz mjera adaptacije relevantnih za sektor i očekivane hazarde.</w:t>
      </w:r>
      <w:r>
        <w:rPr>
          <w:rFonts w:ascii="Calibri" w:eastAsia="Times New Roman" w:hAnsi="Calibri" w:cstheme="minorHAnsi"/>
          <w:bCs/>
          <w:lang w:val="sr-Latn-ME"/>
        </w:rPr>
        <w:t xml:space="preserve"> </w:t>
      </w:r>
      <w:r w:rsidRPr="00D80297">
        <w:rPr>
          <w:rFonts w:ascii="Calibri" w:eastAsia="Times New Roman" w:hAnsi="Calibri" w:cstheme="minorHAnsi"/>
          <w:bCs/>
          <w:lang w:val="sr-Latn-ME"/>
        </w:rPr>
        <w:t>Svaka od mjera sadrži skup podataka koji samu mjeru opisuju i čine je razumljivom u dovoljnoj mjeri da se ona može dalje razrađivati odgovarajućim opartivnim dokumentima koje će u procesu implementacije donositi lokalna samouprava.</w:t>
      </w:r>
      <w:r w:rsidR="003E2636" w:rsidRPr="00AB2EAB">
        <w:rPr>
          <w:rFonts w:eastAsia="Times New Roman" w:cstheme="minorHAnsi"/>
          <w:bCs/>
          <w:lang w:val="sr-Latn-ME"/>
        </w:rPr>
        <w:t xml:space="preserve"> </w:t>
      </w:r>
      <w:r w:rsidR="00757FB7" w:rsidRPr="00AB2EAB">
        <w:rPr>
          <w:rFonts w:eastAsia="Times New Roman" w:cstheme="minorHAnsi"/>
          <w:bCs/>
          <w:lang w:val="sr-Latn-ME"/>
        </w:rPr>
        <w:t>Taj skup podataka sadrži najmanje sljedeće:</w:t>
      </w:r>
    </w:p>
    <w:p w14:paraId="530A92E4" w14:textId="77777777" w:rsidR="00757FB7" w:rsidRPr="00AB2EAB" w:rsidRDefault="00757FB7">
      <w:pPr>
        <w:pStyle w:val="ListParagraph"/>
        <w:numPr>
          <w:ilvl w:val="0"/>
          <w:numId w:val="65"/>
        </w:numPr>
        <w:spacing w:after="0" w:line="276" w:lineRule="auto"/>
        <w:jc w:val="both"/>
        <w:rPr>
          <w:rFonts w:eastAsia="Times New Roman" w:cstheme="minorHAnsi"/>
          <w:bCs/>
          <w:lang w:val="sr-Latn-ME"/>
        </w:rPr>
      </w:pPr>
      <w:r w:rsidRPr="00AB2EAB">
        <w:rPr>
          <w:rFonts w:eastAsia="Times New Roman" w:cstheme="minorHAnsi"/>
          <w:bCs/>
          <w:lang w:val="sr-Latn-ME"/>
        </w:rPr>
        <w:t>Mjera – identifikacioni broj mjere</w:t>
      </w:r>
    </w:p>
    <w:p w14:paraId="57B20440" w14:textId="77777777" w:rsidR="00757FB7" w:rsidRPr="00AB2EAB" w:rsidRDefault="00757FB7">
      <w:pPr>
        <w:pStyle w:val="ListParagraph"/>
        <w:numPr>
          <w:ilvl w:val="0"/>
          <w:numId w:val="65"/>
        </w:numPr>
        <w:spacing w:after="0" w:line="276" w:lineRule="auto"/>
        <w:jc w:val="both"/>
        <w:rPr>
          <w:rFonts w:eastAsia="Times New Roman" w:cstheme="minorHAnsi"/>
          <w:bCs/>
          <w:lang w:val="sr-Latn-ME"/>
        </w:rPr>
      </w:pPr>
      <w:r w:rsidRPr="00AB2EAB">
        <w:rPr>
          <w:rFonts w:eastAsia="Times New Roman" w:cstheme="minorHAnsi"/>
          <w:bCs/>
          <w:lang w:val="sr-Latn-ME"/>
        </w:rPr>
        <w:t>Naziv mjere i aktivnost</w:t>
      </w:r>
    </w:p>
    <w:p w14:paraId="6359F9C4" w14:textId="77777777" w:rsidR="00757FB7" w:rsidRPr="00AB2EAB" w:rsidRDefault="00757FB7">
      <w:pPr>
        <w:pStyle w:val="ListParagraph"/>
        <w:numPr>
          <w:ilvl w:val="0"/>
          <w:numId w:val="65"/>
        </w:numPr>
        <w:spacing w:after="0" w:line="276" w:lineRule="auto"/>
        <w:jc w:val="both"/>
        <w:rPr>
          <w:rFonts w:eastAsia="Times New Roman" w:cstheme="minorHAnsi"/>
          <w:bCs/>
          <w:lang w:val="sr-Latn-ME"/>
        </w:rPr>
      </w:pPr>
      <w:r w:rsidRPr="00AB2EAB">
        <w:rPr>
          <w:rFonts w:eastAsia="Times New Roman" w:cstheme="minorHAnsi"/>
          <w:bCs/>
          <w:lang w:val="sr-Latn-ME"/>
        </w:rPr>
        <w:t>Tip mjere</w:t>
      </w:r>
    </w:p>
    <w:p w14:paraId="0DCFD156" w14:textId="77777777" w:rsidR="00757FB7" w:rsidRPr="00AB2EAB" w:rsidRDefault="00757FB7">
      <w:pPr>
        <w:pStyle w:val="ListParagraph"/>
        <w:numPr>
          <w:ilvl w:val="0"/>
          <w:numId w:val="65"/>
        </w:numPr>
        <w:spacing w:after="0" w:line="276" w:lineRule="auto"/>
        <w:jc w:val="both"/>
        <w:rPr>
          <w:rFonts w:eastAsia="Times New Roman" w:cstheme="minorHAnsi"/>
          <w:bCs/>
          <w:lang w:val="sr-Latn-ME"/>
        </w:rPr>
      </w:pPr>
      <w:r w:rsidRPr="00AB2EAB">
        <w:rPr>
          <w:rFonts w:eastAsia="Times New Roman" w:cstheme="minorHAnsi"/>
          <w:bCs/>
          <w:lang w:val="sr-Latn-ME"/>
        </w:rPr>
        <w:t>Ključna mjera (da/ne)</w:t>
      </w:r>
    </w:p>
    <w:p w14:paraId="789E90C1" w14:textId="77777777" w:rsidR="00757FB7" w:rsidRPr="00AB2EAB" w:rsidRDefault="00757FB7">
      <w:pPr>
        <w:pStyle w:val="ListParagraph"/>
        <w:numPr>
          <w:ilvl w:val="0"/>
          <w:numId w:val="65"/>
        </w:numPr>
        <w:spacing w:after="0" w:line="276" w:lineRule="auto"/>
        <w:jc w:val="both"/>
        <w:rPr>
          <w:rFonts w:eastAsia="Times New Roman" w:cstheme="minorHAnsi"/>
          <w:bCs/>
          <w:lang w:val="sr-Latn-ME"/>
        </w:rPr>
      </w:pPr>
      <w:r w:rsidRPr="00AB2EAB">
        <w:rPr>
          <w:rFonts w:eastAsia="Times New Roman" w:cstheme="minorHAnsi"/>
          <w:bCs/>
          <w:lang w:val="sr-Latn-ME"/>
        </w:rPr>
        <w:t>Nosioc aktivnosti</w:t>
      </w:r>
    </w:p>
    <w:p w14:paraId="76242503" w14:textId="77777777" w:rsidR="00757FB7" w:rsidRPr="00AB2EAB" w:rsidRDefault="00757FB7">
      <w:pPr>
        <w:pStyle w:val="ListParagraph"/>
        <w:numPr>
          <w:ilvl w:val="0"/>
          <w:numId w:val="65"/>
        </w:numPr>
        <w:spacing w:after="0" w:line="276" w:lineRule="auto"/>
        <w:jc w:val="both"/>
        <w:rPr>
          <w:rFonts w:eastAsia="Times New Roman" w:cstheme="minorHAnsi"/>
          <w:bCs/>
          <w:lang w:val="sr-Latn-ME"/>
        </w:rPr>
      </w:pPr>
      <w:r w:rsidRPr="00AB2EAB">
        <w:rPr>
          <w:rFonts w:eastAsia="Times New Roman" w:cstheme="minorHAnsi"/>
          <w:bCs/>
          <w:lang w:val="sr-Latn-ME"/>
        </w:rPr>
        <w:t>Partneri u sprovodjenju mjere</w:t>
      </w:r>
    </w:p>
    <w:p w14:paraId="63ACC951" w14:textId="77777777" w:rsidR="00757FB7" w:rsidRPr="00AB2EAB" w:rsidRDefault="00757FB7">
      <w:pPr>
        <w:pStyle w:val="ListParagraph"/>
        <w:numPr>
          <w:ilvl w:val="0"/>
          <w:numId w:val="65"/>
        </w:numPr>
        <w:spacing w:after="0" w:line="276" w:lineRule="auto"/>
        <w:jc w:val="both"/>
        <w:rPr>
          <w:rFonts w:eastAsia="Times New Roman" w:cstheme="minorHAnsi"/>
          <w:bCs/>
          <w:lang w:val="sr-Latn-ME"/>
        </w:rPr>
      </w:pPr>
      <w:r w:rsidRPr="00AB2EAB">
        <w:rPr>
          <w:rFonts w:eastAsia="Times New Roman" w:cstheme="minorHAnsi"/>
          <w:bCs/>
          <w:lang w:val="sr-Latn-ME"/>
        </w:rPr>
        <w:t>Ostali učesnici</w:t>
      </w:r>
    </w:p>
    <w:p w14:paraId="76B4118C" w14:textId="77777777" w:rsidR="00757FB7" w:rsidRPr="00AB2EAB" w:rsidRDefault="00757FB7">
      <w:pPr>
        <w:pStyle w:val="ListParagraph"/>
        <w:numPr>
          <w:ilvl w:val="0"/>
          <w:numId w:val="65"/>
        </w:numPr>
        <w:spacing w:after="0" w:line="276" w:lineRule="auto"/>
        <w:jc w:val="both"/>
        <w:rPr>
          <w:rFonts w:eastAsia="Times New Roman" w:cstheme="minorHAnsi"/>
          <w:bCs/>
          <w:lang w:val="sr-Latn-ME"/>
        </w:rPr>
      </w:pPr>
      <w:r w:rsidRPr="00AB2EAB">
        <w:rPr>
          <w:rFonts w:eastAsia="Times New Roman" w:cstheme="minorHAnsi"/>
          <w:bCs/>
          <w:lang w:val="sr-Latn-ME"/>
        </w:rPr>
        <w:t>Vremenski okvir za implementaciju</w:t>
      </w:r>
    </w:p>
    <w:p w14:paraId="751221FD" w14:textId="77777777" w:rsidR="00757FB7" w:rsidRPr="00AB2EAB" w:rsidRDefault="00757FB7">
      <w:pPr>
        <w:pStyle w:val="ListParagraph"/>
        <w:numPr>
          <w:ilvl w:val="0"/>
          <w:numId w:val="65"/>
        </w:numPr>
        <w:spacing w:after="0" w:line="276" w:lineRule="auto"/>
        <w:jc w:val="both"/>
        <w:rPr>
          <w:rFonts w:eastAsia="Times New Roman" w:cstheme="minorHAnsi"/>
          <w:bCs/>
          <w:lang w:val="sr-Latn-ME"/>
        </w:rPr>
      </w:pPr>
      <w:r w:rsidRPr="00AB2EAB">
        <w:rPr>
          <w:rFonts w:eastAsia="Times New Roman" w:cstheme="minorHAnsi"/>
          <w:bCs/>
          <w:lang w:val="sr-Latn-ME"/>
        </w:rPr>
        <w:t xml:space="preserve">Procjena finansijskih troškova </w:t>
      </w:r>
    </w:p>
    <w:p w14:paraId="53AEEA1C" w14:textId="77777777" w:rsidR="00757FB7" w:rsidRPr="00AB2EAB" w:rsidRDefault="00757FB7">
      <w:pPr>
        <w:pStyle w:val="ListParagraph"/>
        <w:numPr>
          <w:ilvl w:val="0"/>
          <w:numId w:val="65"/>
        </w:numPr>
        <w:spacing w:after="0" w:line="276" w:lineRule="auto"/>
        <w:jc w:val="both"/>
        <w:rPr>
          <w:rFonts w:eastAsia="Times New Roman" w:cstheme="minorHAnsi"/>
          <w:bCs/>
          <w:lang w:val="sr-Latn-ME"/>
        </w:rPr>
      </w:pPr>
      <w:r w:rsidRPr="00AB2EAB">
        <w:rPr>
          <w:rFonts w:eastAsia="Times New Roman" w:cstheme="minorHAnsi"/>
          <w:bCs/>
          <w:lang w:val="sr-Latn-ME"/>
        </w:rPr>
        <w:t>Izvor finansiranja</w:t>
      </w:r>
    </w:p>
    <w:p w14:paraId="10FEBDF0" w14:textId="59555C66" w:rsidR="00095E5B" w:rsidRDefault="00757FB7">
      <w:pPr>
        <w:pStyle w:val="ListParagraph"/>
        <w:numPr>
          <w:ilvl w:val="0"/>
          <w:numId w:val="65"/>
        </w:numPr>
        <w:spacing w:after="0" w:line="276" w:lineRule="auto"/>
        <w:jc w:val="both"/>
        <w:rPr>
          <w:rFonts w:eastAsia="Times New Roman" w:cstheme="minorHAnsi"/>
          <w:bCs/>
          <w:lang w:val="sr-Latn-ME"/>
        </w:rPr>
      </w:pPr>
      <w:r w:rsidRPr="00AB2EAB">
        <w:rPr>
          <w:rFonts w:eastAsia="Times New Roman" w:cstheme="minorHAnsi"/>
          <w:bCs/>
          <w:lang w:val="sr-Latn-ME"/>
        </w:rPr>
        <w:t>Kratak opis aktivnosti</w:t>
      </w:r>
    </w:p>
    <w:p w14:paraId="72FF43D6" w14:textId="77777777" w:rsidR="00385BCC" w:rsidRPr="00385BCC" w:rsidRDefault="00385BCC" w:rsidP="00385BCC">
      <w:pPr>
        <w:pStyle w:val="ListParagraph"/>
        <w:spacing w:after="0" w:line="240" w:lineRule="auto"/>
        <w:ind w:left="357"/>
        <w:jc w:val="both"/>
        <w:rPr>
          <w:rFonts w:eastAsia="Times New Roman" w:cstheme="minorHAnsi"/>
          <w:bCs/>
          <w:lang w:val="sr-Latn-ME"/>
        </w:rPr>
      </w:pPr>
    </w:p>
    <w:p w14:paraId="10C18AAB" w14:textId="77777777" w:rsidR="00385BCC" w:rsidRDefault="00385BCC" w:rsidP="00385BCC">
      <w:pPr>
        <w:spacing w:after="0" w:line="240" w:lineRule="auto"/>
        <w:jc w:val="both"/>
        <w:rPr>
          <w:rFonts w:eastAsia="Times New Roman" w:cstheme="minorHAnsi"/>
          <w:bCs/>
          <w:lang w:val="sr-Latn-ME"/>
        </w:rPr>
      </w:pPr>
    </w:p>
    <w:p w14:paraId="5A34C5F4" w14:textId="77777777" w:rsidR="00385BCC" w:rsidRDefault="00385BCC" w:rsidP="00385BCC">
      <w:pPr>
        <w:spacing w:line="276" w:lineRule="auto"/>
        <w:jc w:val="both"/>
        <w:rPr>
          <w:rFonts w:ascii="Calibri" w:eastAsia="Times New Roman" w:hAnsi="Calibri" w:cstheme="minorHAnsi"/>
          <w:bCs/>
          <w:lang w:val="sr-Latn-ME"/>
        </w:rPr>
      </w:pPr>
      <w:bookmarkStart w:id="250" w:name="_Hlk162534135"/>
      <w:r>
        <w:rPr>
          <w:rFonts w:ascii="Calibri" w:eastAsia="Times New Roman" w:hAnsi="Calibri" w:cstheme="minorHAnsi"/>
          <w:bCs/>
          <w:lang w:val="sr-Latn-ME"/>
        </w:rPr>
        <w:t xml:space="preserve">Od posebnog je značaja da lokalna samouprava na adekvatnom nivou definiše sve projekte aktivnosti u vezi sa implementacijom svake od utvrdjenih mjera na način koji će osigurati puno uvjerenje da će mjera biti realizovana. </w:t>
      </w:r>
      <w:r w:rsidRPr="00D80297">
        <w:rPr>
          <w:rFonts w:ascii="Calibri" w:eastAsia="Times New Roman" w:hAnsi="Calibri" w:cstheme="minorHAnsi"/>
          <w:bCs/>
          <w:lang w:val="sr-Latn-ME"/>
        </w:rPr>
        <w:t>Za sve mjere je potrebno definisati mjerljive kvantifikatore koji će omogućiti mjerenje uspješnosti implementacije kroz periodični postupak preispitivanja.</w:t>
      </w:r>
      <w:r>
        <w:rPr>
          <w:rFonts w:ascii="Calibri" w:eastAsia="Times New Roman" w:hAnsi="Calibri" w:cstheme="minorHAnsi"/>
          <w:bCs/>
          <w:lang w:val="sr-Latn-ME"/>
        </w:rPr>
        <w:t xml:space="preserve"> U tom smislu je od velike važnosti edukovanje ljudskih resursa koji budu angažovani na implemntaciji mjera u oblasti upravljanja projektima uz primjenu najbolje prakse u ovoj oblasti utvrdjene zahtjevima standarda ISO 21500</w:t>
      </w:r>
      <w:r>
        <w:rPr>
          <w:rStyle w:val="FootnoteReference"/>
          <w:rFonts w:ascii="Calibri" w:eastAsia="Times New Roman" w:hAnsi="Calibri" w:cstheme="minorHAnsi"/>
          <w:bCs/>
          <w:lang w:val="sr-Latn-ME"/>
        </w:rPr>
        <w:footnoteReference w:id="34"/>
      </w:r>
      <w:r>
        <w:rPr>
          <w:rFonts w:ascii="Calibri" w:eastAsia="Times New Roman" w:hAnsi="Calibri" w:cstheme="minorHAnsi"/>
          <w:bCs/>
          <w:lang w:val="sr-Latn-ME"/>
        </w:rPr>
        <w:t xml:space="preserve">. Edukacija u ovoj oblasti, ali i sertifikacija sistema lokalne samouprave Kolašin u vezi sa zahtjevima ISO 9001, ISO 14001, ISO 45001 i ISO 20400 bitno će pomoći uspostavljanju jednostavnijeg i pouzdanijeg implementacionog modela. </w:t>
      </w:r>
    </w:p>
    <w:p w14:paraId="5B4F8C2D" w14:textId="1D13B5BE" w:rsidR="00757FB7" w:rsidRPr="00AB2EAB" w:rsidRDefault="00757FB7" w:rsidP="00D22B87">
      <w:pPr>
        <w:pStyle w:val="Heading3"/>
      </w:pPr>
      <w:bookmarkStart w:id="251" w:name="_Toc164610859"/>
      <w:bookmarkStart w:id="252" w:name="_Toc164610860"/>
      <w:bookmarkStart w:id="253" w:name="_Toc164610861"/>
      <w:bookmarkStart w:id="254" w:name="_Toc164610862"/>
      <w:bookmarkStart w:id="255" w:name="_Toc160613252"/>
      <w:bookmarkStart w:id="256" w:name="_Toc172620663"/>
      <w:bookmarkStart w:id="257" w:name="_Toc172797589"/>
      <w:bookmarkEnd w:id="250"/>
      <w:bookmarkEnd w:id="251"/>
      <w:bookmarkEnd w:id="252"/>
      <w:bookmarkEnd w:id="253"/>
      <w:bookmarkEnd w:id="254"/>
      <w:r w:rsidRPr="00AB2EAB">
        <w:t>Sektor</w:t>
      </w:r>
      <w:r w:rsidRPr="00AB2EAB">
        <w:rPr>
          <w:lang w:val="sr-Latn-ME"/>
        </w:rPr>
        <w:t xml:space="preserve"> </w:t>
      </w:r>
      <w:r w:rsidRPr="00AB2EAB">
        <w:t>infrastrukture</w:t>
      </w:r>
      <w:bookmarkEnd w:id="255"/>
      <w:bookmarkEnd w:id="256"/>
      <w:bookmarkEnd w:id="257"/>
    </w:p>
    <w:p w14:paraId="437D0B5A" w14:textId="77777777" w:rsidR="00385BCC" w:rsidRPr="00BD4E6A" w:rsidRDefault="00385BCC" w:rsidP="00385BCC">
      <w:pPr>
        <w:spacing w:line="276" w:lineRule="auto"/>
        <w:jc w:val="both"/>
        <w:rPr>
          <w:rFonts w:ascii="Calibri" w:eastAsia="Times New Roman" w:hAnsi="Calibri" w:cstheme="minorHAnsi"/>
          <w:bCs/>
        </w:rPr>
      </w:pPr>
      <w:r w:rsidRPr="00BD4E6A">
        <w:rPr>
          <w:rFonts w:ascii="Calibri" w:eastAsia="Times New Roman" w:hAnsi="Calibri" w:cstheme="minorHAnsi"/>
          <w:bCs/>
        </w:rPr>
        <w:t xml:space="preserve">Svojim geografskim položajem, Opština Kolašin je izložena djelovanju više potencijalnih hazarda koji su identifikovani i čiji uticaj je procijenjen u skladu sa usvojenom metodologijom prethodno opisanom. Načelno, analizirani su uticaji pojave sljedećih hazarda koji su u vezi sa klimatskim promjenama: </w:t>
      </w:r>
      <w:r w:rsidRPr="00BD4E6A">
        <w:rPr>
          <w:rFonts w:ascii="Calibri" w:eastAsia="Calibri" w:hAnsi="Calibri" w:cs="Calibri"/>
        </w:rPr>
        <w:t>jake kiše koje dovode do poplava, ekstremne toplote, ekstremne hladnoće, suše i oluje u sklopu ciklona.</w:t>
      </w:r>
    </w:p>
    <w:p w14:paraId="2F296353" w14:textId="77777777" w:rsidR="00385BCC" w:rsidRPr="00BD4E6A" w:rsidRDefault="00385BCC" w:rsidP="00385BCC">
      <w:pPr>
        <w:spacing w:line="276" w:lineRule="auto"/>
        <w:jc w:val="both"/>
        <w:rPr>
          <w:rFonts w:ascii="Calibri" w:eastAsia="Times New Roman" w:hAnsi="Calibri" w:cstheme="minorHAnsi"/>
          <w:bCs/>
        </w:rPr>
      </w:pPr>
      <w:r w:rsidRPr="00BD4E6A">
        <w:rPr>
          <w:rFonts w:ascii="Calibri" w:eastAsia="Times New Roman" w:hAnsi="Calibri" w:cstheme="minorHAnsi"/>
          <w:bCs/>
        </w:rPr>
        <w:lastRenderedPageBreak/>
        <w:t>Na osnovu istorijskih podataka i predviđanja promjene klime, identifikovana je relevantnost manje više, svih pomenutih hazarda. Zavisno od vjerovatnoće njihovog nastanka, nekima od njih je dodijeljen veći stepen relevantnosti u odnosu na druge.</w:t>
      </w:r>
    </w:p>
    <w:p w14:paraId="61D422A5" w14:textId="18815BF5" w:rsidR="00385BCC" w:rsidRPr="00BD4E6A" w:rsidRDefault="00385BCC" w:rsidP="00385BCC">
      <w:pPr>
        <w:spacing w:line="276" w:lineRule="auto"/>
        <w:jc w:val="both"/>
        <w:rPr>
          <w:rFonts w:ascii="Calibri" w:eastAsia="Calibri" w:hAnsi="Calibri" w:cs="Calibri"/>
          <w:color w:val="000000"/>
        </w:rPr>
      </w:pPr>
      <w:r w:rsidRPr="00BD4E6A">
        <w:rPr>
          <w:rFonts w:ascii="Calibri" w:eastAsia="Calibri" w:hAnsi="Calibri" w:cs="Calibri"/>
          <w:color w:val="000000"/>
        </w:rPr>
        <w:t>U</w:t>
      </w:r>
      <w:r w:rsidR="00BD4E6A" w:rsidRPr="00BD4E6A">
        <w:rPr>
          <w:rFonts w:ascii="Calibri" w:eastAsia="Calibri" w:hAnsi="Calibri" w:cs="Calibri"/>
          <w:color w:val="000000"/>
        </w:rPr>
        <w:t xml:space="preserve"> nastavku</w:t>
      </w:r>
      <w:r w:rsidRPr="00BD4E6A">
        <w:rPr>
          <w:rFonts w:ascii="Calibri" w:eastAsia="Calibri" w:hAnsi="Calibri" w:cs="Calibri"/>
          <w:color w:val="000000"/>
        </w:rPr>
        <w:t xml:space="preserve"> je dat je predlog mjera koje naglašavaju  preventivni aspekt, ali i potrebu sinergijskog djelovanja u cilju smanjenja težine posledica koje su očekivane nastankom identifikovanih hazarda. Naglašena je potreba razvoja svijesti svih zainteresovanih strana o potrebi stalnog i sve progresivnijeg činjenja svakog pojedinca i institucija u smislu smanjenja doprinosa na brzinu razvoja klimatskih promjena, ali i potrebu što bolje i adekvatnije spremnosti da infrastrukturni objekti, čak i u uslovima ekstremnih klimatskih uslova, održe operativnu funkcionalnost. </w:t>
      </w:r>
    </w:p>
    <w:p w14:paraId="444C4B55" w14:textId="77777777" w:rsidR="00385BCC" w:rsidRDefault="00385BCC" w:rsidP="00385BCC">
      <w:pPr>
        <w:spacing w:line="276" w:lineRule="auto"/>
        <w:jc w:val="both"/>
        <w:rPr>
          <w:rFonts w:ascii="Calibri" w:eastAsia="Calibri" w:hAnsi="Calibri" w:cs="Calibri"/>
          <w:color w:val="000000"/>
          <w:lang w:val="it-IT"/>
        </w:rPr>
      </w:pPr>
    </w:p>
    <w:tbl>
      <w:tblPr>
        <w:tblStyle w:val="TableGrid"/>
        <w:tblW w:w="5107" w:type="pct"/>
        <w:tblLook w:val="04A0" w:firstRow="1" w:lastRow="0" w:firstColumn="1" w:lastColumn="0" w:noHBand="0" w:noVBand="1"/>
      </w:tblPr>
      <w:tblGrid>
        <w:gridCol w:w="1980"/>
        <w:gridCol w:w="7229"/>
      </w:tblGrid>
      <w:tr w:rsidR="00757FB7" w:rsidRPr="00AB2EAB" w14:paraId="0310B38F" w14:textId="77777777" w:rsidTr="00DF558A">
        <w:trPr>
          <w:tblHeader/>
        </w:trPr>
        <w:tc>
          <w:tcPr>
            <w:tcW w:w="1075" w:type="pct"/>
            <w:shd w:val="clear" w:color="auto" w:fill="4F81BD"/>
            <w:vAlign w:val="center"/>
          </w:tcPr>
          <w:p w14:paraId="6316EF48" w14:textId="77777777" w:rsidR="00757FB7" w:rsidRPr="00AB2EAB" w:rsidRDefault="00757FB7" w:rsidP="00385BCC">
            <w:pPr>
              <w:spacing w:beforeLines="60" w:before="144" w:afterLines="60" w:after="144"/>
              <w:jc w:val="left"/>
              <w:rPr>
                <w:rFonts w:asciiTheme="minorHAnsi" w:hAnsiTheme="minorHAnsi"/>
                <w:b/>
                <w:bCs/>
                <w:color w:val="FFFFFF" w:themeColor="background1"/>
                <w:sz w:val="18"/>
                <w:szCs w:val="18"/>
              </w:rPr>
            </w:pPr>
            <w:bookmarkStart w:id="258" w:name="_Hlk162397626"/>
            <w:r w:rsidRPr="00AB2EAB">
              <w:rPr>
                <w:rFonts w:asciiTheme="minorHAnsi" w:hAnsiTheme="minorHAnsi"/>
                <w:b/>
                <w:bCs/>
                <w:color w:val="FFFFFF" w:themeColor="background1"/>
                <w:sz w:val="18"/>
                <w:szCs w:val="18"/>
              </w:rPr>
              <w:t>Mjera broj</w:t>
            </w:r>
          </w:p>
        </w:tc>
        <w:tc>
          <w:tcPr>
            <w:tcW w:w="3925" w:type="pct"/>
            <w:shd w:val="clear" w:color="auto" w:fill="4F81BD"/>
            <w:vAlign w:val="center"/>
          </w:tcPr>
          <w:p w14:paraId="01E681DD" w14:textId="77777777" w:rsidR="00757FB7" w:rsidRPr="00AB2EAB" w:rsidRDefault="00757FB7" w:rsidP="00385BCC">
            <w:pPr>
              <w:spacing w:beforeLines="60" w:before="144" w:afterLines="60" w:after="144"/>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1</w:t>
            </w:r>
          </w:p>
        </w:tc>
      </w:tr>
      <w:tr w:rsidR="00385BCC" w:rsidRPr="00AB2EAB" w14:paraId="734854AD" w14:textId="77777777" w:rsidTr="00DF558A">
        <w:trPr>
          <w:tblHeader/>
        </w:trPr>
        <w:tc>
          <w:tcPr>
            <w:tcW w:w="1075" w:type="pct"/>
            <w:shd w:val="clear" w:color="auto" w:fill="4F81BD"/>
            <w:vAlign w:val="center"/>
          </w:tcPr>
          <w:p w14:paraId="32C5383D" w14:textId="77777777" w:rsidR="00385BCC" w:rsidRPr="00AB2EAB" w:rsidRDefault="00385BCC" w:rsidP="00385BCC">
            <w:pPr>
              <w:spacing w:beforeLines="60" w:before="144" w:afterLines="60" w:after="144"/>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925" w:type="pct"/>
            <w:shd w:val="clear" w:color="auto" w:fill="4F81BD"/>
          </w:tcPr>
          <w:p w14:paraId="530B4AFB" w14:textId="37B99C57" w:rsidR="00385BCC" w:rsidRPr="00385BCC" w:rsidRDefault="00385BCC" w:rsidP="00385BCC">
            <w:pPr>
              <w:spacing w:beforeLines="60" w:before="144" w:afterLines="60" w:after="144"/>
              <w:jc w:val="left"/>
              <w:rPr>
                <w:rFonts w:asciiTheme="minorHAnsi" w:hAnsiTheme="minorHAnsi"/>
                <w:b/>
                <w:bCs/>
                <w:color w:val="FFFFFF" w:themeColor="background1"/>
                <w:sz w:val="18"/>
                <w:szCs w:val="18"/>
              </w:rPr>
            </w:pPr>
            <w:r w:rsidRPr="00385BCC">
              <w:rPr>
                <w:rFonts w:asciiTheme="minorHAnsi" w:hAnsiTheme="minorHAnsi"/>
                <w:b/>
                <w:bCs/>
                <w:color w:val="FFFFFF" w:themeColor="background1"/>
                <w:sz w:val="18"/>
                <w:szCs w:val="18"/>
              </w:rPr>
              <w:t>Smanjenje gubitaka na vodovodnoj mreži</w:t>
            </w:r>
          </w:p>
        </w:tc>
      </w:tr>
      <w:tr w:rsidR="00385BCC" w:rsidRPr="00AB2EAB" w14:paraId="04CB7CF6" w14:textId="77777777" w:rsidTr="00DF558A">
        <w:tc>
          <w:tcPr>
            <w:tcW w:w="1075" w:type="pct"/>
            <w:shd w:val="clear" w:color="auto" w:fill="DBE5F1"/>
            <w:vAlign w:val="center"/>
          </w:tcPr>
          <w:p w14:paraId="38E5545A" w14:textId="77777777" w:rsidR="00385BCC" w:rsidRPr="00AB2EAB" w:rsidRDefault="00385BCC" w:rsidP="00385BCC">
            <w:pPr>
              <w:spacing w:beforeLines="60" w:before="144" w:afterLines="60" w:after="144"/>
              <w:rPr>
                <w:rFonts w:asciiTheme="minorHAnsi" w:hAnsiTheme="minorHAnsi"/>
                <w:b/>
                <w:bCs/>
                <w:sz w:val="18"/>
                <w:szCs w:val="18"/>
              </w:rPr>
            </w:pPr>
            <w:r w:rsidRPr="00AB2EAB">
              <w:rPr>
                <w:rFonts w:asciiTheme="minorHAnsi" w:hAnsiTheme="minorHAnsi"/>
                <w:b/>
                <w:bCs/>
                <w:sz w:val="18"/>
                <w:szCs w:val="18"/>
              </w:rPr>
              <w:t>Tip mjere</w:t>
            </w:r>
          </w:p>
        </w:tc>
        <w:tc>
          <w:tcPr>
            <w:tcW w:w="3925" w:type="pct"/>
          </w:tcPr>
          <w:p w14:paraId="50E1E2ED" w14:textId="1CBEF95D" w:rsidR="00385BCC" w:rsidRPr="00385BCC" w:rsidRDefault="00CF236B" w:rsidP="00385BCC">
            <w:pPr>
              <w:spacing w:beforeLines="60" w:before="144" w:afterLines="60" w:after="144"/>
              <w:rPr>
                <w:rFonts w:asciiTheme="minorHAnsi" w:hAnsiTheme="minorHAnsi"/>
                <w:sz w:val="18"/>
                <w:szCs w:val="18"/>
              </w:rPr>
            </w:pPr>
            <w:r>
              <w:rPr>
                <w:rFonts w:asciiTheme="minorHAnsi" w:hAnsiTheme="minorHAnsi"/>
                <w:sz w:val="18"/>
                <w:szCs w:val="18"/>
              </w:rPr>
              <w:t>Infrastruktura</w:t>
            </w:r>
          </w:p>
        </w:tc>
      </w:tr>
      <w:tr w:rsidR="00385BCC" w:rsidRPr="00AB2EAB" w14:paraId="5BA310DF" w14:textId="77777777" w:rsidTr="00DF558A">
        <w:tc>
          <w:tcPr>
            <w:tcW w:w="1075" w:type="pct"/>
            <w:shd w:val="clear" w:color="auto" w:fill="DBE5F1"/>
            <w:vAlign w:val="center"/>
          </w:tcPr>
          <w:p w14:paraId="0D859B33" w14:textId="77777777" w:rsidR="00385BCC" w:rsidRPr="00AB2EAB" w:rsidRDefault="00385BCC" w:rsidP="00385BCC">
            <w:pPr>
              <w:spacing w:beforeLines="60" w:before="144" w:afterLines="60" w:after="144"/>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925" w:type="pct"/>
          </w:tcPr>
          <w:p w14:paraId="599F9EFC" w14:textId="480753FB" w:rsidR="00385BCC" w:rsidRPr="00385BCC" w:rsidRDefault="00385BCC" w:rsidP="00385BCC">
            <w:pPr>
              <w:spacing w:beforeLines="60" w:before="144" w:afterLines="60" w:after="144"/>
              <w:rPr>
                <w:rFonts w:asciiTheme="minorHAnsi" w:hAnsiTheme="minorHAnsi"/>
                <w:sz w:val="18"/>
                <w:szCs w:val="18"/>
              </w:rPr>
            </w:pPr>
            <w:r w:rsidRPr="00385BCC">
              <w:rPr>
                <w:rFonts w:asciiTheme="minorHAnsi" w:hAnsiTheme="minorHAnsi"/>
                <w:sz w:val="18"/>
                <w:szCs w:val="18"/>
              </w:rPr>
              <w:t xml:space="preserve">Da </w:t>
            </w:r>
          </w:p>
        </w:tc>
      </w:tr>
      <w:tr w:rsidR="00385BCC" w:rsidRPr="00AB2EAB" w14:paraId="3B430908" w14:textId="77777777" w:rsidTr="00DF558A">
        <w:tc>
          <w:tcPr>
            <w:tcW w:w="1075" w:type="pct"/>
            <w:shd w:val="clear" w:color="auto" w:fill="DBE5F1"/>
            <w:vAlign w:val="center"/>
          </w:tcPr>
          <w:p w14:paraId="19CB275C" w14:textId="77777777" w:rsidR="00385BCC" w:rsidRPr="00AB2EAB" w:rsidRDefault="00385BCC" w:rsidP="00385BCC">
            <w:pPr>
              <w:spacing w:beforeLines="60" w:before="144" w:afterLines="60" w:after="144"/>
              <w:rPr>
                <w:rFonts w:asciiTheme="minorHAnsi" w:hAnsiTheme="minorHAnsi"/>
                <w:b/>
                <w:bCs/>
                <w:sz w:val="18"/>
                <w:szCs w:val="18"/>
              </w:rPr>
            </w:pPr>
            <w:r w:rsidRPr="00AB2EAB">
              <w:rPr>
                <w:rFonts w:asciiTheme="minorHAnsi" w:hAnsiTheme="minorHAnsi"/>
                <w:b/>
                <w:bCs/>
                <w:sz w:val="18"/>
                <w:szCs w:val="18"/>
              </w:rPr>
              <w:t>Nosioc aktivnosti</w:t>
            </w:r>
          </w:p>
        </w:tc>
        <w:tc>
          <w:tcPr>
            <w:tcW w:w="3925" w:type="pct"/>
            <w:vAlign w:val="bottom"/>
          </w:tcPr>
          <w:p w14:paraId="21B1C0ED" w14:textId="5AAFD966" w:rsidR="00385BCC" w:rsidRPr="00385BCC" w:rsidRDefault="00385BCC" w:rsidP="00385BCC">
            <w:pPr>
              <w:spacing w:beforeLines="60" w:before="144" w:afterLines="60" w:after="144"/>
              <w:rPr>
                <w:rFonts w:asciiTheme="minorHAnsi" w:hAnsiTheme="minorHAnsi"/>
                <w:sz w:val="18"/>
                <w:szCs w:val="18"/>
              </w:rPr>
            </w:pPr>
            <w:r w:rsidRPr="00385BCC">
              <w:rPr>
                <w:rFonts w:asciiTheme="minorHAnsi" w:hAnsiTheme="minorHAnsi"/>
                <w:sz w:val="18"/>
                <w:szCs w:val="18"/>
              </w:rPr>
              <w:t>Opština Kolašin/ Vodovod i kanalizacija d.o.o.</w:t>
            </w:r>
          </w:p>
        </w:tc>
      </w:tr>
      <w:tr w:rsidR="00385BCC" w:rsidRPr="00AB2EAB" w14:paraId="4284E8B7" w14:textId="77777777" w:rsidTr="00DF558A">
        <w:tc>
          <w:tcPr>
            <w:tcW w:w="1075" w:type="pct"/>
            <w:shd w:val="clear" w:color="auto" w:fill="DBE5F1"/>
            <w:vAlign w:val="center"/>
          </w:tcPr>
          <w:p w14:paraId="15BE55F2" w14:textId="77777777" w:rsidR="00385BCC" w:rsidRPr="00AB2EAB" w:rsidRDefault="00385BCC" w:rsidP="00385BCC">
            <w:pPr>
              <w:spacing w:beforeLines="60" w:before="144" w:afterLines="60" w:after="144"/>
              <w:rPr>
                <w:rFonts w:asciiTheme="minorHAnsi" w:hAnsiTheme="minorHAnsi"/>
                <w:b/>
                <w:bCs/>
                <w:sz w:val="18"/>
                <w:szCs w:val="18"/>
              </w:rPr>
            </w:pPr>
            <w:r w:rsidRPr="00AB2EAB">
              <w:rPr>
                <w:rFonts w:asciiTheme="minorHAnsi" w:hAnsiTheme="minorHAnsi"/>
                <w:b/>
                <w:bCs/>
                <w:sz w:val="18"/>
                <w:szCs w:val="18"/>
              </w:rPr>
              <w:t>Partneri u sprovodjenju mjere</w:t>
            </w:r>
          </w:p>
        </w:tc>
        <w:tc>
          <w:tcPr>
            <w:tcW w:w="3925" w:type="pct"/>
          </w:tcPr>
          <w:p w14:paraId="41F3D6D1" w14:textId="0EF94688" w:rsidR="00385BCC" w:rsidRPr="00385BCC" w:rsidRDefault="00385BCC" w:rsidP="00385BCC">
            <w:pPr>
              <w:spacing w:beforeLines="60" w:before="144" w:afterLines="60" w:after="144"/>
              <w:rPr>
                <w:rFonts w:asciiTheme="minorHAnsi" w:hAnsiTheme="minorHAnsi"/>
                <w:sz w:val="18"/>
                <w:szCs w:val="18"/>
              </w:rPr>
            </w:pPr>
            <w:r w:rsidRPr="00385BCC">
              <w:rPr>
                <w:rFonts w:asciiTheme="minorHAnsi" w:hAnsiTheme="minorHAnsi"/>
                <w:sz w:val="18"/>
                <w:szCs w:val="18"/>
              </w:rPr>
              <w:t>Uprava za vode</w:t>
            </w:r>
          </w:p>
        </w:tc>
      </w:tr>
      <w:tr w:rsidR="00385BCC" w:rsidRPr="00AB2EAB" w14:paraId="27C689AB" w14:textId="77777777" w:rsidTr="00DF558A">
        <w:tc>
          <w:tcPr>
            <w:tcW w:w="1075" w:type="pct"/>
            <w:shd w:val="clear" w:color="auto" w:fill="DBE5F1"/>
            <w:vAlign w:val="center"/>
          </w:tcPr>
          <w:p w14:paraId="7FE097AF" w14:textId="77777777" w:rsidR="00385BCC" w:rsidRPr="00AB2EAB" w:rsidRDefault="00385BCC" w:rsidP="00385BCC">
            <w:pPr>
              <w:spacing w:beforeLines="60" w:before="144" w:afterLines="60" w:after="144"/>
              <w:rPr>
                <w:rFonts w:asciiTheme="minorHAnsi" w:hAnsiTheme="minorHAnsi"/>
                <w:b/>
                <w:bCs/>
                <w:sz w:val="18"/>
                <w:szCs w:val="18"/>
              </w:rPr>
            </w:pPr>
            <w:r w:rsidRPr="00AB2EAB">
              <w:rPr>
                <w:rFonts w:asciiTheme="minorHAnsi" w:hAnsiTheme="minorHAnsi"/>
                <w:b/>
                <w:bCs/>
                <w:sz w:val="18"/>
                <w:szCs w:val="18"/>
              </w:rPr>
              <w:t>Ostali učesnici</w:t>
            </w:r>
          </w:p>
        </w:tc>
        <w:tc>
          <w:tcPr>
            <w:tcW w:w="3925" w:type="pct"/>
          </w:tcPr>
          <w:p w14:paraId="6628014B" w14:textId="64A1FD7C" w:rsidR="00385BCC" w:rsidRPr="00385BCC" w:rsidRDefault="00385BCC" w:rsidP="00385BCC">
            <w:pPr>
              <w:spacing w:beforeLines="60" w:before="144" w:afterLines="60" w:after="144"/>
              <w:rPr>
                <w:rFonts w:asciiTheme="minorHAnsi" w:hAnsiTheme="minorHAnsi"/>
                <w:sz w:val="18"/>
                <w:szCs w:val="18"/>
              </w:rPr>
            </w:pPr>
            <w:r w:rsidRPr="00385BCC">
              <w:rPr>
                <w:rFonts w:asciiTheme="minorHAnsi" w:hAnsiTheme="minorHAnsi"/>
                <w:sz w:val="18"/>
                <w:szCs w:val="18"/>
              </w:rPr>
              <w:t>Korisnici usluga javnog vodovoda iz gradskih i prigradskih domaćinstava, industrijski potrošači, poljoprivredni proizvođači</w:t>
            </w:r>
          </w:p>
        </w:tc>
      </w:tr>
      <w:tr w:rsidR="00385BCC" w:rsidRPr="00AB2EAB" w14:paraId="13BAEA6E" w14:textId="77777777" w:rsidTr="00DF558A">
        <w:tc>
          <w:tcPr>
            <w:tcW w:w="1075" w:type="pct"/>
            <w:shd w:val="clear" w:color="auto" w:fill="DBE5F1"/>
            <w:vAlign w:val="center"/>
          </w:tcPr>
          <w:p w14:paraId="069C1C6C" w14:textId="77777777" w:rsidR="00385BCC" w:rsidRPr="00AB2EAB" w:rsidRDefault="00385BCC" w:rsidP="00385BCC">
            <w:pPr>
              <w:spacing w:beforeLines="60" w:before="144" w:afterLines="60" w:after="144"/>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925" w:type="pct"/>
          </w:tcPr>
          <w:p w14:paraId="2DFB10A9" w14:textId="02671D48" w:rsidR="00385BCC" w:rsidRPr="00385BCC" w:rsidRDefault="00385BCC" w:rsidP="00385BCC">
            <w:pPr>
              <w:spacing w:beforeLines="60" w:before="144" w:afterLines="60" w:after="144"/>
              <w:rPr>
                <w:rFonts w:asciiTheme="minorHAnsi" w:hAnsiTheme="minorHAnsi"/>
                <w:sz w:val="18"/>
                <w:szCs w:val="18"/>
              </w:rPr>
            </w:pPr>
            <w:r w:rsidRPr="00385BCC">
              <w:rPr>
                <w:rFonts w:asciiTheme="minorHAnsi" w:hAnsiTheme="minorHAnsi"/>
                <w:sz w:val="18"/>
                <w:szCs w:val="18"/>
              </w:rPr>
              <w:t>2024-2030. god.</w:t>
            </w:r>
          </w:p>
        </w:tc>
      </w:tr>
      <w:tr w:rsidR="00385BCC" w:rsidRPr="00AB2EAB" w14:paraId="1B4C6AE1" w14:textId="77777777" w:rsidTr="00DF558A">
        <w:tc>
          <w:tcPr>
            <w:tcW w:w="1075" w:type="pct"/>
            <w:shd w:val="clear" w:color="auto" w:fill="DBE5F1"/>
            <w:vAlign w:val="center"/>
          </w:tcPr>
          <w:p w14:paraId="04C038EF" w14:textId="77777777" w:rsidR="00385BCC" w:rsidRPr="00AB2EAB" w:rsidRDefault="00385BCC" w:rsidP="00385BCC">
            <w:pPr>
              <w:spacing w:beforeLines="60" w:before="144" w:afterLines="60" w:after="144"/>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925" w:type="pct"/>
          </w:tcPr>
          <w:p w14:paraId="5D54DA6D" w14:textId="1518EC59" w:rsidR="00385BCC" w:rsidRPr="00385BCC" w:rsidRDefault="00385BCC" w:rsidP="00385BCC">
            <w:pPr>
              <w:spacing w:beforeLines="60" w:before="144" w:afterLines="60" w:after="144"/>
              <w:rPr>
                <w:rFonts w:asciiTheme="minorHAnsi" w:hAnsiTheme="minorHAnsi"/>
                <w:color w:val="FF0000"/>
                <w:sz w:val="18"/>
                <w:szCs w:val="18"/>
              </w:rPr>
            </w:pPr>
            <w:r w:rsidRPr="00385BCC">
              <w:rPr>
                <w:rFonts w:asciiTheme="minorHAnsi" w:hAnsiTheme="minorHAnsi"/>
                <w:sz w:val="18"/>
                <w:szCs w:val="18"/>
              </w:rPr>
              <w:t>1.000.000  EUR</w:t>
            </w:r>
          </w:p>
        </w:tc>
      </w:tr>
      <w:tr w:rsidR="00385BCC" w:rsidRPr="00AB2EAB" w14:paraId="39AA1C56" w14:textId="77777777" w:rsidTr="00DF558A">
        <w:tc>
          <w:tcPr>
            <w:tcW w:w="1075" w:type="pct"/>
            <w:shd w:val="clear" w:color="auto" w:fill="DBE5F1"/>
            <w:vAlign w:val="center"/>
          </w:tcPr>
          <w:p w14:paraId="5DAD0710" w14:textId="77777777" w:rsidR="00385BCC" w:rsidRPr="00AB2EAB" w:rsidRDefault="00385BCC" w:rsidP="00385BCC">
            <w:pPr>
              <w:spacing w:beforeLines="60" w:before="144" w:afterLines="60" w:after="144"/>
              <w:rPr>
                <w:rFonts w:asciiTheme="minorHAnsi" w:hAnsiTheme="minorHAnsi"/>
                <w:b/>
                <w:bCs/>
                <w:sz w:val="18"/>
                <w:szCs w:val="18"/>
              </w:rPr>
            </w:pPr>
            <w:r w:rsidRPr="00AB2EAB">
              <w:rPr>
                <w:rFonts w:asciiTheme="minorHAnsi" w:hAnsiTheme="minorHAnsi"/>
                <w:b/>
                <w:bCs/>
                <w:sz w:val="18"/>
                <w:szCs w:val="18"/>
              </w:rPr>
              <w:t>Izvor finansiranja</w:t>
            </w:r>
          </w:p>
        </w:tc>
        <w:tc>
          <w:tcPr>
            <w:tcW w:w="3925" w:type="pct"/>
          </w:tcPr>
          <w:p w14:paraId="51F4DC09" w14:textId="5E314BEF" w:rsidR="00385BCC" w:rsidRPr="00385BCC" w:rsidRDefault="00385BCC" w:rsidP="00385BCC">
            <w:pPr>
              <w:spacing w:beforeLines="60" w:before="144" w:afterLines="60" w:after="144"/>
              <w:rPr>
                <w:rFonts w:asciiTheme="minorHAnsi" w:hAnsiTheme="minorHAnsi"/>
                <w:sz w:val="18"/>
                <w:szCs w:val="18"/>
                <w:lang w:val="sr-Latn-ME"/>
              </w:rPr>
            </w:pPr>
            <w:r w:rsidRPr="00385BCC">
              <w:rPr>
                <w:rFonts w:asciiTheme="minorHAnsi" w:hAnsiTheme="minorHAnsi"/>
                <w:sz w:val="18"/>
                <w:szCs w:val="18"/>
              </w:rPr>
              <w:t>Budžet Opštine, IPA EU</w:t>
            </w:r>
          </w:p>
        </w:tc>
      </w:tr>
      <w:tr w:rsidR="00385BCC" w:rsidRPr="00AB2EAB" w14:paraId="58DA1FA5" w14:textId="77777777" w:rsidTr="00DF558A">
        <w:tc>
          <w:tcPr>
            <w:tcW w:w="1075" w:type="pct"/>
            <w:shd w:val="clear" w:color="auto" w:fill="DBE5F1"/>
            <w:vAlign w:val="center"/>
          </w:tcPr>
          <w:p w14:paraId="4E0DEBA1" w14:textId="77777777" w:rsidR="00385BCC" w:rsidRPr="00AB2EAB" w:rsidRDefault="00385BCC" w:rsidP="00385BCC">
            <w:pPr>
              <w:spacing w:beforeLines="60" w:before="144" w:afterLines="60" w:after="144"/>
              <w:rPr>
                <w:rFonts w:asciiTheme="minorHAnsi" w:hAnsiTheme="minorHAnsi"/>
                <w:b/>
                <w:bCs/>
                <w:sz w:val="18"/>
                <w:szCs w:val="18"/>
              </w:rPr>
            </w:pPr>
            <w:r w:rsidRPr="00AB2EAB">
              <w:rPr>
                <w:rFonts w:asciiTheme="minorHAnsi" w:hAnsiTheme="minorHAnsi"/>
                <w:b/>
                <w:bCs/>
                <w:sz w:val="18"/>
                <w:szCs w:val="18"/>
              </w:rPr>
              <w:t>Kratak opis aktivnosti</w:t>
            </w:r>
          </w:p>
        </w:tc>
        <w:tc>
          <w:tcPr>
            <w:tcW w:w="3925" w:type="pct"/>
            <w:vAlign w:val="center"/>
          </w:tcPr>
          <w:p w14:paraId="071557E8" w14:textId="7E29786F" w:rsidR="00385BCC" w:rsidRPr="00385BCC" w:rsidRDefault="00385BCC" w:rsidP="00385BCC">
            <w:pPr>
              <w:spacing w:beforeLines="60" w:before="144" w:afterLines="60" w:after="144"/>
              <w:rPr>
                <w:rFonts w:asciiTheme="minorHAnsi" w:hAnsiTheme="minorHAnsi"/>
                <w:sz w:val="18"/>
                <w:szCs w:val="18"/>
              </w:rPr>
            </w:pPr>
            <w:r w:rsidRPr="00385BCC">
              <w:rPr>
                <w:rFonts w:asciiTheme="minorHAnsi" w:hAnsiTheme="minorHAnsi"/>
                <w:color w:val="000000"/>
                <w:sz w:val="18"/>
                <w:szCs w:val="18"/>
              </w:rPr>
              <w:t>Kolašin se snabdijeva vodom iz vrela Mušovića rijeke, koja se nalaze oko 3,5 km istočno od Kolašina. Uprkos relativno dobroj pokrivenosti, nelegalna potrošnja i neplaćanje računa za vodu predstavljaju jedan od problema sa kojima se suočava Opština.</w:t>
            </w:r>
            <w:r>
              <w:rPr>
                <w:rFonts w:asciiTheme="minorHAnsi" w:hAnsiTheme="minorHAnsi"/>
                <w:color w:val="000000"/>
                <w:sz w:val="18"/>
                <w:szCs w:val="18"/>
              </w:rPr>
              <w:t xml:space="preserve"> </w:t>
            </w:r>
            <w:r w:rsidRPr="00385BCC">
              <w:rPr>
                <w:rFonts w:asciiTheme="minorHAnsi" w:eastAsiaTheme="minorHAnsi" w:hAnsiTheme="minorHAnsi"/>
                <w:color w:val="000000"/>
                <w:sz w:val="18"/>
                <w:szCs w:val="18"/>
                <w:lang w:val="en-GB"/>
              </w:rPr>
              <w:t xml:space="preserve">Mrežom gradskog vodovoda pokriven je grad Kolašin sa svojim </w:t>
            </w:r>
            <w:r w:rsidRPr="00385BCC">
              <w:rPr>
                <w:rFonts w:asciiTheme="minorHAnsi" w:hAnsiTheme="minorHAnsi"/>
                <w:color w:val="000000"/>
                <w:sz w:val="18"/>
                <w:szCs w:val="18"/>
              </w:rPr>
              <w:t>p</w:t>
            </w:r>
            <w:r w:rsidRPr="00385BCC">
              <w:rPr>
                <w:rFonts w:asciiTheme="minorHAnsi" w:eastAsiaTheme="minorHAnsi" w:hAnsiTheme="minorHAnsi"/>
                <w:color w:val="000000"/>
                <w:sz w:val="18"/>
                <w:szCs w:val="18"/>
                <w:lang w:val="en-GB"/>
              </w:rPr>
              <w:t>rigradskim</w:t>
            </w:r>
            <w:r w:rsidRPr="00385BCC">
              <w:rPr>
                <w:rFonts w:asciiTheme="minorHAnsi" w:hAnsiTheme="minorHAnsi"/>
                <w:color w:val="000000"/>
                <w:sz w:val="18"/>
                <w:szCs w:val="18"/>
              </w:rPr>
              <w:t xml:space="preserve"> </w:t>
            </w:r>
            <w:r w:rsidRPr="00385BCC">
              <w:rPr>
                <w:rFonts w:asciiTheme="minorHAnsi" w:eastAsiaTheme="minorHAnsi" w:hAnsiTheme="minorHAnsi"/>
                <w:color w:val="000000"/>
                <w:sz w:val="18"/>
                <w:szCs w:val="18"/>
                <w:lang w:val="en-GB"/>
              </w:rPr>
              <w:t>naseljima: Babljak, Breza, Bakovići, Biočinovići, Vladoš, Drijenak, Dulovine, Plana,</w:t>
            </w:r>
            <w:r w:rsidRPr="00385BCC">
              <w:rPr>
                <w:rFonts w:asciiTheme="minorHAnsi" w:hAnsiTheme="minorHAnsi"/>
                <w:color w:val="000000"/>
                <w:sz w:val="18"/>
                <w:szCs w:val="18"/>
              </w:rPr>
              <w:t xml:space="preserve"> </w:t>
            </w:r>
            <w:r w:rsidRPr="00385BCC">
              <w:rPr>
                <w:rFonts w:asciiTheme="minorHAnsi" w:eastAsiaTheme="minorHAnsi" w:hAnsiTheme="minorHAnsi"/>
                <w:color w:val="000000"/>
                <w:sz w:val="18"/>
                <w:szCs w:val="18"/>
                <w:lang w:val="en-GB"/>
              </w:rPr>
              <w:t>Radigojno, Selišta i Smailagića Polje. Sam grad Kolašin je u cjelosti (100%) pokriven</w:t>
            </w:r>
            <w:r w:rsidRPr="00385BCC">
              <w:rPr>
                <w:rFonts w:asciiTheme="minorHAnsi" w:hAnsiTheme="minorHAnsi"/>
                <w:color w:val="000000"/>
                <w:sz w:val="18"/>
                <w:szCs w:val="18"/>
              </w:rPr>
              <w:t xml:space="preserve"> </w:t>
            </w:r>
            <w:r w:rsidRPr="00385BCC">
              <w:rPr>
                <w:rFonts w:asciiTheme="minorHAnsi" w:eastAsiaTheme="minorHAnsi" w:hAnsiTheme="minorHAnsi"/>
                <w:color w:val="000000"/>
                <w:sz w:val="18"/>
                <w:szCs w:val="18"/>
                <w:lang w:val="en-GB"/>
              </w:rPr>
              <w:t>mrežom gradskog vodovoda, dok pokrivenost prigradskih naselja varira i kreće se od</w:t>
            </w:r>
            <w:r w:rsidRPr="00385BCC">
              <w:rPr>
                <w:rFonts w:asciiTheme="minorHAnsi" w:hAnsiTheme="minorHAnsi"/>
                <w:color w:val="000000"/>
                <w:sz w:val="18"/>
                <w:szCs w:val="18"/>
              </w:rPr>
              <w:t xml:space="preserve"> </w:t>
            </w:r>
            <w:r w:rsidRPr="00385BCC">
              <w:rPr>
                <w:rFonts w:asciiTheme="minorHAnsi" w:eastAsiaTheme="minorHAnsi" w:hAnsiTheme="minorHAnsi"/>
                <w:color w:val="000000"/>
                <w:sz w:val="18"/>
                <w:szCs w:val="18"/>
                <w:lang w:val="en-GB"/>
              </w:rPr>
              <w:t>30% do 100%, sa prosjekom od 85%. U prigradskim naseljima postoje i privatni</w:t>
            </w:r>
            <w:r w:rsidRPr="00385BCC">
              <w:rPr>
                <w:rFonts w:asciiTheme="minorHAnsi" w:hAnsiTheme="minorHAnsi"/>
                <w:color w:val="000000"/>
                <w:sz w:val="18"/>
                <w:szCs w:val="18"/>
              </w:rPr>
              <w:t xml:space="preserve"> </w:t>
            </w:r>
            <w:r w:rsidRPr="00385BCC">
              <w:rPr>
                <w:rFonts w:asciiTheme="minorHAnsi" w:eastAsiaTheme="minorHAnsi" w:hAnsiTheme="minorHAnsi"/>
                <w:color w:val="000000"/>
                <w:sz w:val="18"/>
                <w:szCs w:val="18"/>
                <w:lang w:val="en-GB"/>
              </w:rPr>
              <w:t>(individualni i zajednički) vodovodi, pa je pored nepovoljnih topografskih uslova, to</w:t>
            </w:r>
            <w:r w:rsidRPr="00385BCC">
              <w:rPr>
                <w:rFonts w:asciiTheme="minorHAnsi" w:hAnsiTheme="minorHAnsi"/>
                <w:color w:val="000000"/>
                <w:sz w:val="18"/>
                <w:szCs w:val="18"/>
              </w:rPr>
              <w:t xml:space="preserve"> </w:t>
            </w:r>
            <w:r w:rsidRPr="00385BCC">
              <w:rPr>
                <w:rFonts w:asciiTheme="minorHAnsi" w:eastAsiaTheme="minorHAnsi" w:hAnsiTheme="minorHAnsi"/>
                <w:color w:val="000000"/>
                <w:sz w:val="18"/>
                <w:szCs w:val="18"/>
                <w:lang w:val="en-GB"/>
              </w:rPr>
              <w:t>jedan od razloga zašto sva domaćinstva nijesu priključena na gradski vodovod</w:t>
            </w:r>
            <w:r w:rsidRPr="00385BCC">
              <w:rPr>
                <w:rFonts w:asciiTheme="minorHAnsi" w:hAnsiTheme="minorHAnsi"/>
                <w:color w:val="000000"/>
                <w:sz w:val="18"/>
                <w:szCs w:val="18"/>
              </w:rPr>
              <w:t>.</w:t>
            </w:r>
            <w:r>
              <w:rPr>
                <w:rFonts w:asciiTheme="minorHAnsi" w:hAnsiTheme="minorHAnsi"/>
                <w:color w:val="000000"/>
                <w:sz w:val="18"/>
                <w:szCs w:val="18"/>
              </w:rPr>
              <w:t xml:space="preserve"> </w:t>
            </w:r>
            <w:r w:rsidRPr="00385BCC">
              <w:rPr>
                <w:rFonts w:asciiTheme="minorHAnsi" w:hAnsiTheme="minorHAnsi"/>
                <w:color w:val="000000"/>
                <w:sz w:val="18"/>
                <w:szCs w:val="18"/>
              </w:rPr>
              <w:t>U</w:t>
            </w:r>
            <w:r w:rsidRPr="00385BCC">
              <w:rPr>
                <w:rFonts w:asciiTheme="minorHAnsi" w:eastAsiaTheme="minorHAnsi" w:hAnsiTheme="minorHAnsi"/>
                <w:color w:val="000000"/>
                <w:sz w:val="18"/>
                <w:szCs w:val="18"/>
                <w:lang w:val="en-GB"/>
              </w:rPr>
              <w:t>prkos relativno dobroj pokrivenosti, nelegalna potrošnja i neplaćanje</w:t>
            </w:r>
            <w:r w:rsidRPr="00385BCC">
              <w:rPr>
                <w:rFonts w:asciiTheme="minorHAnsi" w:hAnsiTheme="minorHAnsi"/>
                <w:color w:val="000000"/>
                <w:sz w:val="18"/>
                <w:szCs w:val="18"/>
              </w:rPr>
              <w:t xml:space="preserve"> </w:t>
            </w:r>
            <w:r w:rsidRPr="00385BCC">
              <w:rPr>
                <w:rFonts w:asciiTheme="minorHAnsi" w:eastAsiaTheme="minorHAnsi" w:hAnsiTheme="minorHAnsi"/>
                <w:color w:val="000000"/>
                <w:sz w:val="18"/>
                <w:szCs w:val="18"/>
                <w:lang w:val="en-GB"/>
              </w:rPr>
              <w:t>računa za vodu predstavljaju jedan od problema sa kojima se suočava Opština</w:t>
            </w:r>
            <w:r w:rsidRPr="00385BCC">
              <w:rPr>
                <w:rFonts w:asciiTheme="minorHAnsi" w:hAnsiTheme="minorHAnsi"/>
                <w:color w:val="000000"/>
                <w:sz w:val="18"/>
                <w:szCs w:val="18"/>
              </w:rPr>
              <w:t>.</w:t>
            </w:r>
            <w:r>
              <w:rPr>
                <w:rFonts w:asciiTheme="minorHAnsi" w:hAnsiTheme="minorHAnsi"/>
                <w:color w:val="000000"/>
                <w:sz w:val="18"/>
                <w:szCs w:val="18"/>
              </w:rPr>
              <w:t xml:space="preserve"> </w:t>
            </w:r>
            <w:r w:rsidRPr="00385BCC">
              <w:rPr>
                <w:rFonts w:asciiTheme="minorHAnsi" w:hAnsiTheme="minorHAnsi"/>
                <w:sz w:val="18"/>
                <w:szCs w:val="18"/>
              </w:rPr>
              <w:t xml:space="preserve">U sistemu vodosnabdijevanja Kolašina nema mjernih uređaja, ni na izvoru ni u mreži, koji bi davali tačne podatke o količini kaptirane (proizvedene) vode, kao I podatke o protoku vode i potrošnje u sistemu i njegovim djelovima. Samo 13% priključaka je opremljeno vodomjerima. Domaćinstvima se obično naplaćuje 5m3 po ĉlanu domaćinstva, a </w:t>
            </w:r>
            <w:r w:rsidRPr="00385BCC">
              <w:rPr>
                <w:rFonts w:asciiTheme="minorHAnsi" w:hAnsiTheme="minorHAnsi"/>
                <w:sz w:val="18"/>
                <w:szCs w:val="18"/>
              </w:rPr>
              <w:lastRenderedPageBreak/>
              <w:t>institucijama i industriji (samo dio značajnih potrošača ima vodomjere) se naplaćuje paušalno, obiĉno u skladu sa sporazumom o potrošenoj vodi.</w:t>
            </w:r>
            <w:r>
              <w:rPr>
                <w:rFonts w:asciiTheme="minorHAnsi" w:hAnsiTheme="minorHAnsi"/>
                <w:sz w:val="18"/>
                <w:szCs w:val="18"/>
              </w:rPr>
              <w:t xml:space="preserve"> </w:t>
            </w:r>
            <w:r w:rsidRPr="00385BCC">
              <w:rPr>
                <w:rFonts w:asciiTheme="minorHAnsi" w:hAnsiTheme="minorHAnsi"/>
                <w:color w:val="000000"/>
                <w:sz w:val="18"/>
                <w:szCs w:val="18"/>
              </w:rPr>
              <w:t xml:space="preserve">Što se tiče gubitaka vode postoje administrativni I tehnički gubici. </w:t>
            </w:r>
            <w:r w:rsidRPr="00385BCC">
              <w:rPr>
                <w:rFonts w:asciiTheme="minorHAnsi" w:eastAsiaTheme="minorHAnsi" w:hAnsiTheme="minorHAnsi"/>
                <w:color w:val="000000"/>
                <w:sz w:val="18"/>
                <w:szCs w:val="18"/>
                <w:lang w:val="en-GB"/>
              </w:rPr>
              <w:t>Pod administrativnim gubicima se</w:t>
            </w:r>
            <w:r w:rsidRPr="00385BCC">
              <w:rPr>
                <w:rFonts w:asciiTheme="minorHAnsi" w:hAnsiTheme="minorHAnsi"/>
                <w:color w:val="000000"/>
                <w:sz w:val="18"/>
                <w:szCs w:val="18"/>
              </w:rPr>
              <w:t xml:space="preserve"> p</w:t>
            </w:r>
            <w:r w:rsidRPr="00385BCC">
              <w:rPr>
                <w:rFonts w:asciiTheme="minorHAnsi" w:eastAsiaTheme="minorHAnsi" w:hAnsiTheme="minorHAnsi"/>
                <w:color w:val="000000"/>
                <w:sz w:val="18"/>
                <w:szCs w:val="18"/>
                <w:lang w:val="en-GB"/>
              </w:rPr>
              <w:t>odrazumijevaju različiti vidovi nelegalne potrošnje i krađe vode, dok se pod</w:t>
            </w:r>
            <w:r w:rsidRPr="00385BCC">
              <w:rPr>
                <w:rFonts w:asciiTheme="minorHAnsi" w:hAnsiTheme="minorHAnsi"/>
                <w:color w:val="000000"/>
                <w:sz w:val="18"/>
                <w:szCs w:val="18"/>
              </w:rPr>
              <w:t xml:space="preserve"> </w:t>
            </w:r>
            <w:r w:rsidRPr="00385BCC">
              <w:rPr>
                <w:rFonts w:asciiTheme="minorHAnsi" w:eastAsiaTheme="minorHAnsi" w:hAnsiTheme="minorHAnsi"/>
                <w:color w:val="000000"/>
                <w:sz w:val="18"/>
                <w:szCs w:val="18"/>
                <w:lang w:val="en-GB"/>
              </w:rPr>
              <w:t>tehničkim gubicima podrazumijevaju uobičajeni gubici karakteristični za sve sisteme</w:t>
            </w:r>
            <w:r w:rsidRPr="00385BCC">
              <w:rPr>
                <w:rFonts w:asciiTheme="minorHAnsi" w:hAnsiTheme="minorHAnsi"/>
                <w:color w:val="000000"/>
                <w:sz w:val="18"/>
                <w:szCs w:val="18"/>
              </w:rPr>
              <w:t xml:space="preserve"> </w:t>
            </w:r>
            <w:r w:rsidRPr="00385BCC">
              <w:rPr>
                <w:rFonts w:asciiTheme="minorHAnsi" w:eastAsiaTheme="minorHAnsi" w:hAnsiTheme="minorHAnsi"/>
                <w:color w:val="000000"/>
                <w:sz w:val="18"/>
                <w:szCs w:val="18"/>
                <w:lang w:val="en-GB"/>
              </w:rPr>
              <w:t>u svijetu.</w:t>
            </w:r>
            <w:r>
              <w:rPr>
                <w:rFonts w:asciiTheme="minorHAnsi" w:eastAsiaTheme="minorHAnsi" w:hAnsiTheme="minorHAnsi"/>
                <w:color w:val="000000"/>
                <w:sz w:val="18"/>
                <w:szCs w:val="18"/>
                <w:lang w:val="en-GB"/>
              </w:rPr>
              <w:t xml:space="preserve"> </w:t>
            </w:r>
            <w:r w:rsidRPr="00385BCC">
              <w:rPr>
                <w:rFonts w:asciiTheme="minorHAnsi" w:hAnsiTheme="minorHAnsi"/>
                <w:color w:val="000000"/>
                <w:sz w:val="18"/>
                <w:szCs w:val="18"/>
              </w:rPr>
              <w:t>Cilj mjere (smanjenje gubitaka na vodovodnoj mreži) je ugradnja i zamjena postojećih vodomjera sa vodomjerima na daljinsko očitavanje i isključenje vode. Druga mjera za sanaciju štete vodovodnih preuzeća u cijeloj Crnoj Gori mogla bi biti povećanje cijene svojih usluga što bi negativno uticalo na standard samih građana. Iz tog razloga neophodno je pojačati sistem kontrola i kaznenih mjera kako bi se u budućnosti vodni potencijal u potpunosti valorizovao jer Kolašin za tako nešto ima sve preduslove.</w:t>
            </w:r>
          </w:p>
        </w:tc>
      </w:tr>
      <w:bookmarkEnd w:id="258"/>
    </w:tbl>
    <w:p w14:paraId="27A12D57" w14:textId="77777777" w:rsidR="00913AE7" w:rsidRPr="00AB2EAB" w:rsidRDefault="00913AE7" w:rsidP="00C42E60">
      <w:pPr>
        <w:spacing w:before="60" w:after="60" w:line="240" w:lineRule="auto"/>
        <w:jc w:val="both"/>
        <w:rPr>
          <w:rFonts w:eastAsia="Calibri" w:cstheme="minorHAnsi"/>
          <w:color w:val="FF0000"/>
          <w:lang w:val="it-IT"/>
        </w:rPr>
        <w:sectPr w:rsidR="00913AE7" w:rsidRPr="00AB2EAB" w:rsidSect="001904B8">
          <w:pgSz w:w="11906" w:h="16838"/>
          <w:pgMar w:top="1440" w:right="1440" w:bottom="1440" w:left="1440" w:header="708" w:footer="708" w:gutter="0"/>
          <w:cols w:space="708"/>
          <w:docGrid w:linePitch="360"/>
        </w:sectPr>
      </w:pPr>
    </w:p>
    <w:tbl>
      <w:tblPr>
        <w:tblStyle w:val="TableGrid"/>
        <w:tblW w:w="5000" w:type="pct"/>
        <w:tblLook w:val="04A0" w:firstRow="1" w:lastRow="0" w:firstColumn="1" w:lastColumn="0" w:noHBand="0" w:noVBand="1"/>
      </w:tblPr>
      <w:tblGrid>
        <w:gridCol w:w="2218"/>
        <w:gridCol w:w="6798"/>
      </w:tblGrid>
      <w:tr w:rsidR="0019637F" w:rsidRPr="00AB2EAB" w14:paraId="2F59F37B" w14:textId="77777777" w:rsidTr="0019637F">
        <w:trPr>
          <w:tblHeader/>
        </w:trPr>
        <w:tc>
          <w:tcPr>
            <w:tcW w:w="1230" w:type="pct"/>
            <w:shd w:val="clear" w:color="auto" w:fill="4F81BD"/>
            <w:vAlign w:val="center"/>
          </w:tcPr>
          <w:p w14:paraId="26C619C9" w14:textId="77777777" w:rsidR="0019637F" w:rsidRPr="00385BCC" w:rsidRDefault="0019637F" w:rsidP="00C42E60">
            <w:pPr>
              <w:spacing w:before="60" w:after="60"/>
              <w:jc w:val="left"/>
              <w:rPr>
                <w:rFonts w:asciiTheme="minorHAnsi" w:hAnsiTheme="minorHAnsi"/>
                <w:b/>
                <w:bCs/>
                <w:color w:val="FFFFFF" w:themeColor="background1"/>
                <w:sz w:val="18"/>
                <w:szCs w:val="18"/>
              </w:rPr>
            </w:pPr>
            <w:r w:rsidRPr="00385BCC">
              <w:rPr>
                <w:rFonts w:asciiTheme="minorHAnsi" w:hAnsiTheme="minorHAnsi"/>
                <w:b/>
                <w:bCs/>
                <w:color w:val="FFFFFF" w:themeColor="background1"/>
                <w:sz w:val="18"/>
                <w:szCs w:val="18"/>
              </w:rPr>
              <w:lastRenderedPageBreak/>
              <w:t>Mjera broj</w:t>
            </w:r>
          </w:p>
        </w:tc>
        <w:tc>
          <w:tcPr>
            <w:tcW w:w="3770" w:type="pct"/>
            <w:shd w:val="clear" w:color="auto" w:fill="4F81BD"/>
            <w:vAlign w:val="center"/>
          </w:tcPr>
          <w:p w14:paraId="18D7F18A" w14:textId="1D3D0D24" w:rsidR="0019637F" w:rsidRPr="00385BCC" w:rsidRDefault="0019637F" w:rsidP="00C42E60">
            <w:pPr>
              <w:spacing w:before="60" w:after="60"/>
              <w:jc w:val="left"/>
              <w:rPr>
                <w:rFonts w:asciiTheme="minorHAnsi" w:hAnsiTheme="minorHAnsi"/>
                <w:b/>
                <w:bCs/>
                <w:color w:val="FFFFFF" w:themeColor="background1"/>
                <w:sz w:val="18"/>
                <w:szCs w:val="18"/>
              </w:rPr>
            </w:pPr>
            <w:r w:rsidRPr="00385BCC">
              <w:rPr>
                <w:rFonts w:asciiTheme="minorHAnsi" w:hAnsiTheme="minorHAnsi"/>
                <w:b/>
                <w:bCs/>
                <w:color w:val="FFFFFF" w:themeColor="background1"/>
                <w:sz w:val="18"/>
                <w:szCs w:val="18"/>
              </w:rPr>
              <w:t>2</w:t>
            </w:r>
          </w:p>
        </w:tc>
      </w:tr>
      <w:tr w:rsidR="00385BCC" w:rsidRPr="00AB2EAB" w14:paraId="564D21D3" w14:textId="77777777" w:rsidTr="00265B5A">
        <w:trPr>
          <w:tblHeader/>
        </w:trPr>
        <w:tc>
          <w:tcPr>
            <w:tcW w:w="1230" w:type="pct"/>
            <w:shd w:val="clear" w:color="auto" w:fill="4F81BD"/>
            <w:vAlign w:val="center"/>
          </w:tcPr>
          <w:p w14:paraId="28DE7FF0" w14:textId="77777777" w:rsidR="00385BCC" w:rsidRPr="00385BCC" w:rsidRDefault="00385BCC" w:rsidP="00385BCC">
            <w:pPr>
              <w:spacing w:before="60" w:after="60"/>
              <w:jc w:val="left"/>
              <w:rPr>
                <w:rFonts w:asciiTheme="minorHAnsi" w:hAnsiTheme="minorHAnsi"/>
                <w:b/>
                <w:bCs/>
                <w:color w:val="FFFFFF" w:themeColor="background1"/>
                <w:sz w:val="18"/>
                <w:szCs w:val="18"/>
              </w:rPr>
            </w:pPr>
            <w:r w:rsidRPr="00385BCC">
              <w:rPr>
                <w:rFonts w:asciiTheme="minorHAnsi" w:hAnsiTheme="minorHAnsi"/>
                <w:b/>
                <w:bCs/>
                <w:color w:val="FFFFFF" w:themeColor="background1"/>
                <w:sz w:val="18"/>
                <w:szCs w:val="18"/>
              </w:rPr>
              <w:t>Naziv mjere i aktivnost</w:t>
            </w:r>
          </w:p>
        </w:tc>
        <w:tc>
          <w:tcPr>
            <w:tcW w:w="3770" w:type="pct"/>
            <w:shd w:val="clear" w:color="auto" w:fill="4F81BD"/>
          </w:tcPr>
          <w:p w14:paraId="7ADEF43F" w14:textId="5CC07C87" w:rsidR="00385BCC" w:rsidRPr="00385BCC" w:rsidRDefault="00385BCC" w:rsidP="00385BCC">
            <w:pPr>
              <w:spacing w:before="60" w:after="60"/>
              <w:jc w:val="left"/>
              <w:rPr>
                <w:rFonts w:asciiTheme="minorHAnsi" w:hAnsiTheme="minorHAnsi"/>
                <w:b/>
                <w:bCs/>
                <w:color w:val="FFFFFF" w:themeColor="background1"/>
                <w:sz w:val="18"/>
                <w:szCs w:val="18"/>
              </w:rPr>
            </w:pPr>
            <w:r w:rsidRPr="00385BCC">
              <w:rPr>
                <w:rFonts w:asciiTheme="minorHAnsi" w:hAnsiTheme="minorHAnsi"/>
                <w:b/>
                <w:bCs/>
                <w:color w:val="FFFFFF" w:themeColor="background1"/>
                <w:sz w:val="18"/>
                <w:szCs w:val="18"/>
              </w:rPr>
              <w:t>Izgradnja uređaja za prečišćavanje otpadnih voda i segmenata kanalizacione mreže</w:t>
            </w:r>
          </w:p>
        </w:tc>
      </w:tr>
      <w:tr w:rsidR="00385BCC" w:rsidRPr="00AB2EAB" w14:paraId="53114969" w14:textId="77777777" w:rsidTr="00265B5A">
        <w:tc>
          <w:tcPr>
            <w:tcW w:w="1230" w:type="pct"/>
            <w:shd w:val="clear" w:color="auto" w:fill="DBE5F1"/>
            <w:vAlign w:val="center"/>
          </w:tcPr>
          <w:p w14:paraId="68178F1D" w14:textId="77777777" w:rsidR="00385BCC" w:rsidRPr="00385BCC" w:rsidRDefault="00385BCC" w:rsidP="00385BCC">
            <w:pPr>
              <w:spacing w:before="60" w:after="60"/>
              <w:rPr>
                <w:rFonts w:asciiTheme="minorHAnsi" w:hAnsiTheme="minorHAnsi"/>
                <w:b/>
                <w:bCs/>
                <w:sz w:val="18"/>
                <w:szCs w:val="18"/>
              </w:rPr>
            </w:pPr>
            <w:r w:rsidRPr="00385BCC">
              <w:rPr>
                <w:rFonts w:asciiTheme="minorHAnsi" w:hAnsiTheme="minorHAnsi"/>
                <w:b/>
                <w:bCs/>
                <w:sz w:val="18"/>
                <w:szCs w:val="18"/>
              </w:rPr>
              <w:t>Tip mjere</w:t>
            </w:r>
          </w:p>
        </w:tc>
        <w:tc>
          <w:tcPr>
            <w:tcW w:w="3770" w:type="pct"/>
          </w:tcPr>
          <w:p w14:paraId="6ADA4837" w14:textId="555367AE" w:rsidR="00385BCC" w:rsidRPr="00385BCC" w:rsidRDefault="00385BCC" w:rsidP="00385BCC">
            <w:pPr>
              <w:spacing w:before="60" w:after="60"/>
              <w:rPr>
                <w:rFonts w:asciiTheme="minorHAnsi" w:hAnsiTheme="minorHAnsi"/>
                <w:sz w:val="18"/>
                <w:szCs w:val="18"/>
              </w:rPr>
            </w:pPr>
            <w:r w:rsidRPr="00385BCC">
              <w:rPr>
                <w:sz w:val="18"/>
                <w:szCs w:val="18"/>
              </w:rPr>
              <w:t>Infrastruktura</w:t>
            </w:r>
          </w:p>
        </w:tc>
      </w:tr>
      <w:tr w:rsidR="00385BCC" w:rsidRPr="00AB2EAB" w14:paraId="75E40E8B" w14:textId="77777777" w:rsidTr="00265B5A">
        <w:tc>
          <w:tcPr>
            <w:tcW w:w="1230" w:type="pct"/>
            <w:shd w:val="clear" w:color="auto" w:fill="DBE5F1"/>
            <w:vAlign w:val="center"/>
          </w:tcPr>
          <w:p w14:paraId="593A1C7B" w14:textId="77777777" w:rsidR="00385BCC" w:rsidRPr="00385BCC" w:rsidRDefault="00385BCC" w:rsidP="00385BCC">
            <w:pPr>
              <w:spacing w:before="60" w:after="60"/>
              <w:rPr>
                <w:rFonts w:asciiTheme="minorHAnsi" w:hAnsiTheme="minorHAnsi"/>
                <w:b/>
                <w:bCs/>
                <w:sz w:val="18"/>
                <w:szCs w:val="18"/>
                <w:lang w:val="sr-Latn-ME"/>
              </w:rPr>
            </w:pPr>
            <w:r w:rsidRPr="00385BCC">
              <w:rPr>
                <w:rFonts w:asciiTheme="minorHAnsi" w:hAnsiTheme="minorHAnsi"/>
                <w:b/>
                <w:bCs/>
                <w:sz w:val="18"/>
                <w:szCs w:val="18"/>
              </w:rPr>
              <w:t>Klju</w:t>
            </w:r>
            <w:r w:rsidRPr="00385BCC">
              <w:rPr>
                <w:rFonts w:asciiTheme="minorHAnsi" w:hAnsiTheme="minorHAnsi"/>
                <w:b/>
                <w:bCs/>
                <w:sz w:val="18"/>
                <w:szCs w:val="18"/>
                <w:lang w:val="sr-Latn-ME"/>
              </w:rPr>
              <w:t>čna mjera</w:t>
            </w:r>
          </w:p>
        </w:tc>
        <w:tc>
          <w:tcPr>
            <w:tcW w:w="3770" w:type="pct"/>
          </w:tcPr>
          <w:p w14:paraId="256384A2" w14:textId="2DDB8EE0" w:rsidR="00385BCC" w:rsidRPr="00385BCC" w:rsidRDefault="00385BCC" w:rsidP="00385BCC">
            <w:pPr>
              <w:spacing w:before="60" w:after="60"/>
              <w:rPr>
                <w:rFonts w:asciiTheme="minorHAnsi" w:hAnsiTheme="minorHAnsi"/>
                <w:sz w:val="18"/>
                <w:szCs w:val="18"/>
              </w:rPr>
            </w:pPr>
            <w:r w:rsidRPr="00385BCC">
              <w:rPr>
                <w:sz w:val="18"/>
                <w:szCs w:val="18"/>
              </w:rPr>
              <w:t xml:space="preserve">Da </w:t>
            </w:r>
          </w:p>
        </w:tc>
      </w:tr>
      <w:tr w:rsidR="00385BCC" w:rsidRPr="00AB2EAB" w14:paraId="1F3D3A6F" w14:textId="77777777" w:rsidTr="00265B5A">
        <w:tc>
          <w:tcPr>
            <w:tcW w:w="1230" w:type="pct"/>
            <w:shd w:val="clear" w:color="auto" w:fill="DBE5F1"/>
            <w:vAlign w:val="center"/>
          </w:tcPr>
          <w:p w14:paraId="490EE694" w14:textId="77777777" w:rsidR="00385BCC" w:rsidRPr="00385BCC" w:rsidRDefault="00385BCC" w:rsidP="00385BCC">
            <w:pPr>
              <w:spacing w:before="60" w:after="60"/>
              <w:rPr>
                <w:rFonts w:asciiTheme="minorHAnsi" w:hAnsiTheme="minorHAnsi"/>
                <w:b/>
                <w:bCs/>
                <w:sz w:val="18"/>
                <w:szCs w:val="18"/>
              </w:rPr>
            </w:pPr>
            <w:r w:rsidRPr="00385BCC">
              <w:rPr>
                <w:rFonts w:asciiTheme="minorHAnsi" w:hAnsiTheme="minorHAnsi"/>
                <w:b/>
                <w:bCs/>
                <w:sz w:val="18"/>
                <w:szCs w:val="18"/>
              </w:rPr>
              <w:t>Nosioc aktivnosti</w:t>
            </w:r>
          </w:p>
        </w:tc>
        <w:tc>
          <w:tcPr>
            <w:tcW w:w="3770" w:type="pct"/>
            <w:vAlign w:val="bottom"/>
          </w:tcPr>
          <w:p w14:paraId="5BB08DD0" w14:textId="655522F8" w:rsidR="00385BCC" w:rsidRPr="00385BCC" w:rsidRDefault="00385BCC" w:rsidP="00385BCC">
            <w:pPr>
              <w:spacing w:before="60" w:after="60"/>
              <w:rPr>
                <w:rFonts w:asciiTheme="minorHAnsi" w:hAnsiTheme="minorHAnsi"/>
                <w:sz w:val="18"/>
                <w:szCs w:val="18"/>
              </w:rPr>
            </w:pPr>
            <w:r w:rsidRPr="00385BCC">
              <w:rPr>
                <w:sz w:val="18"/>
                <w:szCs w:val="18"/>
              </w:rPr>
              <w:t>Opština Kolašin</w:t>
            </w:r>
          </w:p>
        </w:tc>
      </w:tr>
      <w:tr w:rsidR="00385BCC" w:rsidRPr="00AB2EAB" w14:paraId="5F3850DD" w14:textId="77777777" w:rsidTr="00265B5A">
        <w:tc>
          <w:tcPr>
            <w:tcW w:w="1230" w:type="pct"/>
            <w:shd w:val="clear" w:color="auto" w:fill="DBE5F1"/>
            <w:vAlign w:val="center"/>
          </w:tcPr>
          <w:p w14:paraId="0AF76DF3" w14:textId="77777777" w:rsidR="00385BCC" w:rsidRPr="00385BCC" w:rsidRDefault="00385BCC" w:rsidP="00385BCC">
            <w:pPr>
              <w:spacing w:before="60" w:after="60"/>
              <w:rPr>
                <w:rFonts w:asciiTheme="minorHAnsi" w:hAnsiTheme="minorHAnsi"/>
                <w:b/>
                <w:bCs/>
                <w:sz w:val="18"/>
                <w:szCs w:val="18"/>
              </w:rPr>
            </w:pPr>
            <w:r w:rsidRPr="00385BCC">
              <w:rPr>
                <w:rFonts w:asciiTheme="minorHAnsi" w:hAnsiTheme="minorHAnsi"/>
                <w:b/>
                <w:bCs/>
                <w:sz w:val="18"/>
                <w:szCs w:val="18"/>
              </w:rPr>
              <w:t>Partneri u sprovodjenju mjere</w:t>
            </w:r>
          </w:p>
        </w:tc>
        <w:tc>
          <w:tcPr>
            <w:tcW w:w="3770" w:type="pct"/>
          </w:tcPr>
          <w:p w14:paraId="5141AA8A" w14:textId="70555D72" w:rsidR="00385BCC" w:rsidRPr="00385BCC" w:rsidRDefault="00385BCC" w:rsidP="00385BCC">
            <w:pPr>
              <w:spacing w:before="60" w:after="60"/>
              <w:rPr>
                <w:rFonts w:asciiTheme="minorHAnsi" w:hAnsiTheme="minorHAnsi"/>
                <w:sz w:val="18"/>
                <w:szCs w:val="18"/>
              </w:rPr>
            </w:pPr>
            <w:r w:rsidRPr="00385BCC">
              <w:rPr>
                <w:sz w:val="18"/>
                <w:szCs w:val="18"/>
              </w:rPr>
              <w:t xml:space="preserve">EU fond, </w:t>
            </w:r>
            <w:r w:rsidR="00FA7A48" w:rsidRPr="00FA7A48">
              <w:rPr>
                <w:sz w:val="18"/>
                <w:szCs w:val="18"/>
              </w:rPr>
              <w:t>Ministarstvo turizma, ekologije, održivog razvoja i razvoja sjevera</w:t>
            </w:r>
            <w:r w:rsidRPr="00385BCC">
              <w:rPr>
                <w:sz w:val="18"/>
                <w:szCs w:val="18"/>
              </w:rPr>
              <w:t>, PROCON, VODACOM</w:t>
            </w:r>
          </w:p>
        </w:tc>
      </w:tr>
      <w:tr w:rsidR="00385BCC" w:rsidRPr="00AB2EAB" w14:paraId="7FB9081D" w14:textId="77777777" w:rsidTr="00265B5A">
        <w:tc>
          <w:tcPr>
            <w:tcW w:w="1230" w:type="pct"/>
            <w:shd w:val="clear" w:color="auto" w:fill="DBE5F1"/>
            <w:vAlign w:val="center"/>
          </w:tcPr>
          <w:p w14:paraId="0E831B3C" w14:textId="77777777" w:rsidR="00385BCC" w:rsidRPr="00385BCC" w:rsidRDefault="00385BCC" w:rsidP="00385BCC">
            <w:pPr>
              <w:spacing w:before="60" w:after="60"/>
              <w:rPr>
                <w:rFonts w:asciiTheme="minorHAnsi" w:hAnsiTheme="minorHAnsi"/>
                <w:b/>
                <w:bCs/>
                <w:sz w:val="18"/>
                <w:szCs w:val="18"/>
              </w:rPr>
            </w:pPr>
            <w:r w:rsidRPr="00385BCC">
              <w:rPr>
                <w:rFonts w:asciiTheme="minorHAnsi" w:hAnsiTheme="minorHAnsi"/>
                <w:b/>
                <w:bCs/>
                <w:sz w:val="18"/>
                <w:szCs w:val="18"/>
              </w:rPr>
              <w:t>Ostali učesnici</w:t>
            </w:r>
          </w:p>
        </w:tc>
        <w:tc>
          <w:tcPr>
            <w:tcW w:w="3770" w:type="pct"/>
          </w:tcPr>
          <w:p w14:paraId="56B88451" w14:textId="507EB438" w:rsidR="00385BCC" w:rsidRPr="00385BCC" w:rsidRDefault="00385BCC" w:rsidP="00385BCC">
            <w:pPr>
              <w:spacing w:before="60" w:after="60"/>
              <w:rPr>
                <w:rFonts w:asciiTheme="minorHAnsi" w:hAnsiTheme="minorHAnsi"/>
                <w:sz w:val="18"/>
                <w:szCs w:val="18"/>
              </w:rPr>
            </w:pPr>
            <w:r w:rsidRPr="00385BCC">
              <w:rPr>
                <w:sz w:val="18"/>
                <w:szCs w:val="18"/>
              </w:rPr>
              <w:t xml:space="preserve">Domaćinstva, turistički kompleksi, samostalni privrednici, industrijski proizvođači, stanovništvo i NVO </w:t>
            </w:r>
          </w:p>
        </w:tc>
      </w:tr>
      <w:tr w:rsidR="00385BCC" w:rsidRPr="00AB2EAB" w14:paraId="4A417FB8" w14:textId="77777777" w:rsidTr="00265B5A">
        <w:tc>
          <w:tcPr>
            <w:tcW w:w="1230" w:type="pct"/>
            <w:shd w:val="clear" w:color="auto" w:fill="DBE5F1"/>
            <w:vAlign w:val="center"/>
          </w:tcPr>
          <w:p w14:paraId="787947ED" w14:textId="77777777" w:rsidR="00385BCC" w:rsidRPr="00385BCC" w:rsidRDefault="00385BCC" w:rsidP="00385BCC">
            <w:pPr>
              <w:spacing w:before="60" w:after="60"/>
              <w:rPr>
                <w:rFonts w:asciiTheme="minorHAnsi" w:hAnsiTheme="minorHAnsi"/>
                <w:b/>
                <w:bCs/>
                <w:sz w:val="18"/>
                <w:szCs w:val="18"/>
              </w:rPr>
            </w:pPr>
            <w:r w:rsidRPr="00385BCC">
              <w:rPr>
                <w:rFonts w:asciiTheme="minorHAnsi" w:hAnsiTheme="minorHAnsi"/>
                <w:b/>
                <w:bCs/>
                <w:sz w:val="18"/>
                <w:szCs w:val="18"/>
              </w:rPr>
              <w:t>Vremenski okvir za implementaciju</w:t>
            </w:r>
          </w:p>
        </w:tc>
        <w:tc>
          <w:tcPr>
            <w:tcW w:w="3770" w:type="pct"/>
          </w:tcPr>
          <w:p w14:paraId="5FC957FD" w14:textId="21874BF5" w:rsidR="00385BCC" w:rsidRPr="00385BCC" w:rsidRDefault="00385BCC" w:rsidP="00385BCC">
            <w:pPr>
              <w:spacing w:before="60" w:after="60"/>
              <w:rPr>
                <w:rFonts w:asciiTheme="minorHAnsi" w:hAnsiTheme="minorHAnsi"/>
                <w:sz w:val="18"/>
                <w:szCs w:val="18"/>
              </w:rPr>
            </w:pPr>
            <w:r w:rsidRPr="00385BCC">
              <w:rPr>
                <w:sz w:val="18"/>
                <w:szCs w:val="18"/>
              </w:rPr>
              <w:t>2024-2027. god.</w:t>
            </w:r>
          </w:p>
        </w:tc>
      </w:tr>
      <w:tr w:rsidR="00385BCC" w:rsidRPr="00AB2EAB" w14:paraId="1EE3EE92" w14:textId="77777777" w:rsidTr="00265B5A">
        <w:tc>
          <w:tcPr>
            <w:tcW w:w="1230" w:type="pct"/>
            <w:shd w:val="clear" w:color="auto" w:fill="DBE5F1"/>
            <w:vAlign w:val="center"/>
          </w:tcPr>
          <w:p w14:paraId="4DCD8485" w14:textId="77777777" w:rsidR="00385BCC" w:rsidRPr="00385BCC" w:rsidRDefault="00385BCC" w:rsidP="00385BCC">
            <w:pPr>
              <w:spacing w:before="60" w:after="60"/>
              <w:rPr>
                <w:rFonts w:asciiTheme="minorHAnsi" w:hAnsiTheme="minorHAnsi"/>
                <w:b/>
                <w:bCs/>
                <w:sz w:val="18"/>
                <w:szCs w:val="18"/>
              </w:rPr>
            </w:pPr>
            <w:r w:rsidRPr="00385BCC">
              <w:rPr>
                <w:rFonts w:asciiTheme="minorHAnsi" w:hAnsiTheme="minorHAnsi"/>
                <w:b/>
                <w:bCs/>
                <w:sz w:val="18"/>
                <w:szCs w:val="18"/>
              </w:rPr>
              <w:t xml:space="preserve">Procjena finansijskih troškova </w:t>
            </w:r>
          </w:p>
        </w:tc>
        <w:tc>
          <w:tcPr>
            <w:tcW w:w="3770" w:type="pct"/>
          </w:tcPr>
          <w:p w14:paraId="6061B184" w14:textId="7FE2BD43" w:rsidR="00385BCC" w:rsidRPr="00385BCC" w:rsidRDefault="00385BCC" w:rsidP="00385BCC">
            <w:pPr>
              <w:spacing w:before="60" w:after="60"/>
              <w:rPr>
                <w:rFonts w:asciiTheme="minorHAnsi" w:hAnsiTheme="minorHAnsi"/>
                <w:sz w:val="18"/>
                <w:szCs w:val="18"/>
              </w:rPr>
            </w:pPr>
            <w:r w:rsidRPr="00385BCC">
              <w:rPr>
                <w:sz w:val="18"/>
                <w:szCs w:val="18"/>
              </w:rPr>
              <w:t>6.000.000 EUR</w:t>
            </w:r>
          </w:p>
        </w:tc>
      </w:tr>
      <w:tr w:rsidR="00385BCC" w:rsidRPr="00AB2EAB" w14:paraId="4E9B8CF5" w14:textId="77777777" w:rsidTr="00265B5A">
        <w:tc>
          <w:tcPr>
            <w:tcW w:w="1230" w:type="pct"/>
            <w:shd w:val="clear" w:color="auto" w:fill="DBE5F1"/>
            <w:vAlign w:val="center"/>
          </w:tcPr>
          <w:p w14:paraId="294413CF" w14:textId="77777777" w:rsidR="00385BCC" w:rsidRPr="00385BCC" w:rsidRDefault="00385BCC" w:rsidP="00385BCC">
            <w:pPr>
              <w:spacing w:before="60" w:after="60"/>
              <w:rPr>
                <w:rFonts w:asciiTheme="minorHAnsi" w:hAnsiTheme="minorHAnsi"/>
                <w:b/>
                <w:bCs/>
                <w:sz w:val="18"/>
                <w:szCs w:val="18"/>
              </w:rPr>
            </w:pPr>
            <w:r w:rsidRPr="00385BCC">
              <w:rPr>
                <w:rFonts w:asciiTheme="minorHAnsi" w:hAnsiTheme="minorHAnsi"/>
                <w:b/>
                <w:bCs/>
                <w:sz w:val="18"/>
                <w:szCs w:val="18"/>
              </w:rPr>
              <w:t>Izvor finansiranja</w:t>
            </w:r>
          </w:p>
        </w:tc>
        <w:tc>
          <w:tcPr>
            <w:tcW w:w="3770" w:type="pct"/>
          </w:tcPr>
          <w:p w14:paraId="33B8AB97" w14:textId="2DBFC1F0" w:rsidR="00385BCC" w:rsidRPr="00385BCC" w:rsidRDefault="00385BCC" w:rsidP="00385BCC">
            <w:pPr>
              <w:spacing w:before="60" w:after="60"/>
              <w:rPr>
                <w:rFonts w:asciiTheme="minorHAnsi" w:hAnsiTheme="minorHAnsi"/>
                <w:sz w:val="18"/>
                <w:szCs w:val="18"/>
              </w:rPr>
            </w:pPr>
            <w:r w:rsidRPr="00385BCC">
              <w:rPr>
                <w:sz w:val="18"/>
                <w:szCs w:val="18"/>
              </w:rPr>
              <w:t>Budžet Opštine, EU fond</w:t>
            </w:r>
          </w:p>
        </w:tc>
      </w:tr>
      <w:tr w:rsidR="0019637F" w:rsidRPr="00AB2EAB" w14:paraId="4453099B" w14:textId="77777777" w:rsidTr="0019637F">
        <w:tc>
          <w:tcPr>
            <w:tcW w:w="1230" w:type="pct"/>
            <w:shd w:val="clear" w:color="auto" w:fill="DBE5F1"/>
            <w:vAlign w:val="center"/>
          </w:tcPr>
          <w:p w14:paraId="407B6952" w14:textId="77777777" w:rsidR="0019637F" w:rsidRPr="00385BCC" w:rsidRDefault="0019637F" w:rsidP="00C42E60">
            <w:pPr>
              <w:spacing w:before="60" w:after="60"/>
              <w:rPr>
                <w:rFonts w:asciiTheme="minorHAnsi" w:hAnsiTheme="minorHAnsi"/>
                <w:b/>
                <w:bCs/>
                <w:sz w:val="18"/>
                <w:szCs w:val="18"/>
              </w:rPr>
            </w:pPr>
            <w:r w:rsidRPr="00385BCC">
              <w:rPr>
                <w:rFonts w:asciiTheme="minorHAnsi" w:hAnsiTheme="minorHAnsi"/>
                <w:b/>
                <w:bCs/>
                <w:sz w:val="18"/>
                <w:szCs w:val="18"/>
              </w:rPr>
              <w:t>Kratak opis aktivnosti</w:t>
            </w:r>
          </w:p>
        </w:tc>
        <w:tc>
          <w:tcPr>
            <w:tcW w:w="3770" w:type="pct"/>
            <w:vAlign w:val="center"/>
          </w:tcPr>
          <w:p w14:paraId="76A02AD4" w14:textId="77777777" w:rsidR="005A4122" w:rsidRDefault="00385BCC" w:rsidP="00385BCC">
            <w:pPr>
              <w:spacing w:before="0"/>
              <w:rPr>
                <w:rFonts w:cs="Calibri"/>
                <w:color w:val="000000"/>
                <w:sz w:val="18"/>
                <w:szCs w:val="18"/>
              </w:rPr>
            </w:pPr>
            <w:r w:rsidRPr="00385BCC">
              <w:rPr>
                <w:sz w:val="18"/>
                <w:szCs w:val="18"/>
              </w:rPr>
              <w:t>Sistemom prikupljanja otpadnih voda u Kolašinu upravlja Vodovod i kanalizacija doo Kolašin koje ga i održava. ViK je javno preduzeće u vlasništvu i pod kontrolom Opštine Kolašin. Sistem prikupljanja otpadnih voda u gradu Kolašinu je starosti oko 15 godina. Prvi kolektori su izgrađeni početkom 1995. godine, a postojeća mreža je uglavnom završena u periodu od 1995 do 2000. Kanalizacioni sistem je uglavnom izgrađen u okolini centralnog trga, a procijenjeni broj stanovnika koji su trenutno priključeni na mrežu je 850 (275 kanalizacionih priključaka prema podacima ViK-a). Svako domaćinstvo priključeno na kanalizacionu mrežu je takođe priključeno i na sistem vodosnabdijevanja. Sistem je zamišljen i konstruisan kao separatni, sa posebnom atmosferskom kanalizacijom koja je u funkciji. Postoje određene cijevi atmosferske kanalizacije koje su povezane sa kanalizacionom mrežom dajući sistemu lokalizovane karakteristike kombinovanog sistema. Međutim, ovi nepravilni priključci ne utiču na ukupan obim otpadnih voda u značajnoj mjeri. Začepljenja u cijevima otpadnih voda i posljedično prelivanje na šahtovima nisu uočeni u toku padavina. Nijedno od sela u okolini Kolašina nije priključeno na kanalizacioni sistem kojim upravlja ViK. Takođe, ne postoje kanalizacione mreže koje su izgrađene i kojima se upravlja lokalno, na nivou sela.</w:t>
            </w:r>
            <w:r>
              <w:rPr>
                <w:sz w:val="18"/>
                <w:szCs w:val="18"/>
              </w:rPr>
              <w:t xml:space="preserve"> </w:t>
            </w:r>
            <w:r w:rsidRPr="00385BCC">
              <w:rPr>
                <w:sz w:val="18"/>
                <w:szCs w:val="18"/>
              </w:rPr>
              <w:t>Postojeća kanalizaciona mreža u Kolašinu sakuplja otpadne vode od oko 850</w:t>
            </w:r>
            <w:r>
              <w:rPr>
                <w:sz w:val="18"/>
                <w:szCs w:val="18"/>
              </w:rPr>
              <w:t xml:space="preserve"> </w:t>
            </w:r>
            <w:r w:rsidRPr="00385BCC">
              <w:rPr>
                <w:sz w:val="18"/>
                <w:szCs w:val="18"/>
              </w:rPr>
              <w:t>stanovnika, što je oko 8,5% ukupnog broja stanovnika koji žive u opštini.</w:t>
            </w:r>
            <w:r>
              <w:rPr>
                <w:sz w:val="18"/>
                <w:szCs w:val="18"/>
              </w:rPr>
              <w:t xml:space="preserve"> </w:t>
            </w:r>
            <w:r w:rsidRPr="00385BCC">
              <w:rPr>
                <w:sz w:val="18"/>
                <w:szCs w:val="18"/>
              </w:rPr>
              <w:t>Ukupna dužina postojeće kanalizacione mreže u Kolašinu je 3409 m. Oko 1843 m kanalizacione mreže je izgrađeno od PVC cijevi a oko 1566 metara od betonskih cijevi. Oko 1843 m cijevi je prečnika 250 mm. Oko 526 m cijevi je prečnika 400 mm, dok je oko 1040 m cijevi je prečnika 500 mm. Kanalizaciona mreža obuhvata 90 šahtova, od čega je na oko 65 izvršena inspekcija (prilikom inspekcije mjerene su dubine).</w:t>
            </w:r>
            <w:r>
              <w:rPr>
                <w:sz w:val="18"/>
                <w:szCs w:val="18"/>
              </w:rPr>
              <w:t xml:space="preserve"> </w:t>
            </w:r>
            <w:r w:rsidRPr="00385BCC">
              <w:rPr>
                <w:rFonts w:cs="Calibri"/>
                <w:color w:val="000000"/>
                <w:sz w:val="18"/>
                <w:szCs w:val="18"/>
              </w:rPr>
              <w:t>Projektom izgradnje uređaja za prečišćavanje otpadnih voda se predviđa izgradnja postrojenja za prečišćavanje otpadnih voda, izgradnja glavnog kolektora iz grada do lokacije za postrojenje u Bakovićima, te proširenje kanalizacione mreže.</w:t>
            </w:r>
          </w:p>
          <w:p w14:paraId="369EDE16" w14:textId="004BCA65" w:rsidR="00385BCC" w:rsidRPr="00385BCC" w:rsidRDefault="00385BCC" w:rsidP="00385BCC">
            <w:pPr>
              <w:spacing w:before="0"/>
              <w:rPr>
                <w:rFonts w:cs="Calibri"/>
                <w:color w:val="000000"/>
                <w:sz w:val="18"/>
                <w:szCs w:val="18"/>
              </w:rPr>
            </w:pPr>
            <w:r>
              <w:rPr>
                <w:rFonts w:cs="Calibri"/>
                <w:color w:val="000000"/>
                <w:sz w:val="18"/>
                <w:szCs w:val="18"/>
              </w:rPr>
              <w:t xml:space="preserve"> </w:t>
            </w:r>
            <w:r w:rsidRPr="00385BCC">
              <w:rPr>
                <w:rFonts w:cs="Calibri"/>
                <w:color w:val="000000"/>
                <w:sz w:val="18"/>
                <w:szCs w:val="18"/>
              </w:rPr>
              <w:t>Ova mjera podrazumijeva:</w:t>
            </w:r>
          </w:p>
          <w:p w14:paraId="07BABECC" w14:textId="77777777" w:rsidR="00385BCC" w:rsidRPr="00385BCC" w:rsidRDefault="00385BCC" w:rsidP="00385BCC">
            <w:pPr>
              <w:spacing w:before="0"/>
              <w:rPr>
                <w:sz w:val="18"/>
                <w:szCs w:val="18"/>
              </w:rPr>
            </w:pPr>
            <w:r w:rsidRPr="00385BCC">
              <w:rPr>
                <w:sz w:val="18"/>
                <w:szCs w:val="18"/>
              </w:rPr>
              <w:t xml:space="preserve">1. Pripremu tehničke dokumentacije, pripremni radovi </w:t>
            </w:r>
          </w:p>
          <w:p w14:paraId="2236528E" w14:textId="77777777" w:rsidR="00385BCC" w:rsidRPr="00385BCC" w:rsidRDefault="00385BCC" w:rsidP="00385BCC">
            <w:pPr>
              <w:spacing w:before="0"/>
              <w:rPr>
                <w:sz w:val="18"/>
                <w:szCs w:val="18"/>
              </w:rPr>
            </w:pPr>
            <w:r w:rsidRPr="00385BCC">
              <w:rPr>
                <w:sz w:val="18"/>
                <w:szCs w:val="18"/>
              </w:rPr>
              <w:t xml:space="preserve">2. Izgradnju postrojenja za prečišćavanje otpadnih voda, glavnog kolektora i segmenata kanalizacione mreže, izvođenje građevinskih radova </w:t>
            </w:r>
          </w:p>
          <w:p w14:paraId="1909DF24" w14:textId="77777777" w:rsidR="00385BCC" w:rsidRPr="00385BCC" w:rsidRDefault="00385BCC" w:rsidP="00385BCC">
            <w:pPr>
              <w:spacing w:before="0"/>
              <w:rPr>
                <w:sz w:val="18"/>
                <w:szCs w:val="18"/>
              </w:rPr>
            </w:pPr>
            <w:r w:rsidRPr="00385BCC">
              <w:rPr>
                <w:sz w:val="18"/>
                <w:szCs w:val="18"/>
              </w:rPr>
              <w:t>3. Nadzor nad izvođenjem građevinskih radova, nadzor nad postavkom I funkcionisanjem opreme</w:t>
            </w:r>
          </w:p>
          <w:p w14:paraId="59845238" w14:textId="2AC21B7B" w:rsidR="0019637F" w:rsidRPr="00385BCC" w:rsidRDefault="00385BCC" w:rsidP="00385BCC">
            <w:pPr>
              <w:spacing w:before="0"/>
              <w:rPr>
                <w:rFonts w:asciiTheme="minorHAnsi" w:hAnsiTheme="minorHAnsi"/>
                <w:sz w:val="18"/>
                <w:szCs w:val="18"/>
              </w:rPr>
            </w:pPr>
            <w:r w:rsidRPr="00385BCC">
              <w:rPr>
                <w:color w:val="000000"/>
                <w:sz w:val="18"/>
                <w:szCs w:val="18"/>
              </w:rPr>
              <w:t>Tokom projektovanje postrojenja za prečišćavanje otpadnih voda posebnu pažnju treba obratiti na odlaganje mulja kao I na mogućnost iskorišćenja otpadne toplote tog mulja.</w:t>
            </w:r>
          </w:p>
        </w:tc>
      </w:tr>
    </w:tbl>
    <w:p w14:paraId="6AB2BFFB" w14:textId="77777777" w:rsidR="00913AE7" w:rsidRDefault="00913AE7" w:rsidP="00C42E60">
      <w:pPr>
        <w:spacing w:before="60" w:after="60" w:line="240" w:lineRule="auto"/>
        <w:jc w:val="both"/>
        <w:rPr>
          <w:rFonts w:eastAsia="Calibri" w:cstheme="minorHAnsi"/>
          <w:color w:val="FF0000"/>
          <w:lang w:val="it-IT"/>
        </w:rPr>
      </w:pPr>
    </w:p>
    <w:p w14:paraId="58A64129" w14:textId="77777777" w:rsidR="004B7FCA" w:rsidRDefault="004B7FCA" w:rsidP="00C42E60">
      <w:pPr>
        <w:spacing w:before="60" w:after="60" w:line="240" w:lineRule="auto"/>
        <w:jc w:val="both"/>
        <w:rPr>
          <w:rFonts w:eastAsia="Calibri" w:cstheme="minorHAnsi"/>
          <w:color w:val="FF0000"/>
          <w:lang w:val="it-IT"/>
        </w:rPr>
      </w:pPr>
    </w:p>
    <w:p w14:paraId="282FB748" w14:textId="77777777" w:rsidR="004B7FCA" w:rsidRDefault="004B7FCA" w:rsidP="00C42E60">
      <w:pPr>
        <w:spacing w:before="60" w:after="60" w:line="240" w:lineRule="auto"/>
        <w:jc w:val="both"/>
        <w:rPr>
          <w:rFonts w:eastAsia="Calibri" w:cstheme="minorHAnsi"/>
          <w:color w:val="FF0000"/>
          <w:lang w:val="it-IT"/>
        </w:rPr>
      </w:pPr>
    </w:p>
    <w:tbl>
      <w:tblPr>
        <w:tblStyle w:val="TableGrid"/>
        <w:tblW w:w="0" w:type="auto"/>
        <w:tblLook w:val="04A0" w:firstRow="1" w:lastRow="0" w:firstColumn="1" w:lastColumn="0" w:noHBand="0" w:noVBand="1"/>
      </w:tblPr>
      <w:tblGrid>
        <w:gridCol w:w="2218"/>
        <w:gridCol w:w="6798"/>
      </w:tblGrid>
      <w:tr w:rsidR="004B7FCA" w:rsidRPr="004B7FCA" w14:paraId="563DD82D" w14:textId="77777777" w:rsidTr="00340E36">
        <w:tc>
          <w:tcPr>
            <w:tcW w:w="2218" w:type="dxa"/>
            <w:shd w:val="clear" w:color="auto" w:fill="4472C4" w:themeFill="accent1"/>
            <w:vAlign w:val="center"/>
          </w:tcPr>
          <w:p w14:paraId="1D4735F1" w14:textId="77777777" w:rsidR="004B7FCA" w:rsidRPr="004B7FCA" w:rsidRDefault="004B7FCA" w:rsidP="004B7FCA">
            <w:pPr>
              <w:spacing w:before="60" w:after="60"/>
              <w:jc w:val="left"/>
              <w:rPr>
                <w:rFonts w:asciiTheme="minorHAnsi" w:hAnsiTheme="minorHAnsi"/>
                <w:b/>
                <w:bCs/>
                <w:color w:val="FFFFFF" w:themeColor="background1"/>
                <w:sz w:val="18"/>
                <w:szCs w:val="18"/>
              </w:rPr>
            </w:pPr>
            <w:r w:rsidRPr="004B7FCA">
              <w:rPr>
                <w:rFonts w:asciiTheme="minorHAnsi" w:hAnsiTheme="minorHAnsi"/>
                <w:b/>
                <w:bCs/>
                <w:color w:val="FFFFFF" w:themeColor="background1"/>
                <w:sz w:val="18"/>
                <w:szCs w:val="18"/>
              </w:rPr>
              <w:lastRenderedPageBreak/>
              <w:t>Mjera broj</w:t>
            </w:r>
          </w:p>
        </w:tc>
        <w:tc>
          <w:tcPr>
            <w:tcW w:w="6798" w:type="dxa"/>
            <w:shd w:val="clear" w:color="auto" w:fill="4472C4" w:themeFill="accent1"/>
            <w:vAlign w:val="center"/>
          </w:tcPr>
          <w:p w14:paraId="4FED1B51" w14:textId="1C9F3212" w:rsidR="004B7FCA" w:rsidRPr="004B7FCA" w:rsidRDefault="004B7FCA" w:rsidP="004B7FCA">
            <w:pPr>
              <w:spacing w:before="60" w:after="60"/>
              <w:jc w:val="left"/>
              <w:rPr>
                <w:rFonts w:asciiTheme="minorHAnsi" w:hAnsiTheme="minorHAnsi"/>
                <w:b/>
                <w:bCs/>
                <w:color w:val="FFFFFF" w:themeColor="background1"/>
                <w:sz w:val="18"/>
                <w:szCs w:val="18"/>
              </w:rPr>
            </w:pPr>
            <w:r>
              <w:rPr>
                <w:rFonts w:asciiTheme="minorHAnsi" w:hAnsiTheme="minorHAnsi"/>
                <w:b/>
                <w:bCs/>
                <w:color w:val="FFFFFF" w:themeColor="background1"/>
                <w:sz w:val="18"/>
                <w:szCs w:val="18"/>
              </w:rPr>
              <w:t>3</w:t>
            </w:r>
          </w:p>
        </w:tc>
      </w:tr>
      <w:tr w:rsidR="004B7FCA" w:rsidRPr="004B7FCA" w14:paraId="6569292B" w14:textId="77777777" w:rsidTr="00340E36">
        <w:tc>
          <w:tcPr>
            <w:tcW w:w="2218" w:type="dxa"/>
            <w:shd w:val="clear" w:color="auto" w:fill="4472C4" w:themeFill="accent1"/>
            <w:vAlign w:val="center"/>
          </w:tcPr>
          <w:p w14:paraId="1D9B29D1" w14:textId="77777777" w:rsidR="004B7FCA" w:rsidRPr="004B7FCA" w:rsidRDefault="004B7FCA" w:rsidP="004B7FCA">
            <w:pPr>
              <w:spacing w:before="60" w:after="60"/>
              <w:jc w:val="left"/>
              <w:rPr>
                <w:rFonts w:asciiTheme="minorHAnsi" w:hAnsiTheme="minorHAnsi"/>
                <w:b/>
                <w:bCs/>
                <w:color w:val="FFFFFF" w:themeColor="background1"/>
                <w:sz w:val="18"/>
                <w:szCs w:val="18"/>
              </w:rPr>
            </w:pPr>
            <w:r w:rsidRPr="004B7FCA">
              <w:rPr>
                <w:rFonts w:asciiTheme="minorHAnsi" w:hAnsiTheme="minorHAnsi"/>
                <w:b/>
                <w:bCs/>
                <w:color w:val="FFFFFF" w:themeColor="background1"/>
                <w:sz w:val="18"/>
                <w:szCs w:val="18"/>
              </w:rPr>
              <w:t>Naziv mjere i aktivnost</w:t>
            </w:r>
          </w:p>
        </w:tc>
        <w:tc>
          <w:tcPr>
            <w:tcW w:w="6798" w:type="dxa"/>
            <w:shd w:val="clear" w:color="auto" w:fill="4472C4" w:themeFill="accent1"/>
            <w:vAlign w:val="center"/>
          </w:tcPr>
          <w:p w14:paraId="649FE6E1" w14:textId="77777777" w:rsidR="004B7FCA" w:rsidRPr="004B7FCA" w:rsidRDefault="004B7FCA" w:rsidP="004B7FCA">
            <w:pPr>
              <w:spacing w:before="60" w:after="60"/>
              <w:jc w:val="left"/>
              <w:rPr>
                <w:rFonts w:asciiTheme="minorHAnsi" w:hAnsiTheme="minorHAnsi"/>
                <w:b/>
                <w:bCs/>
                <w:color w:val="FFFFFF" w:themeColor="background1"/>
                <w:sz w:val="18"/>
                <w:szCs w:val="18"/>
              </w:rPr>
            </w:pPr>
            <w:r w:rsidRPr="004B7FCA">
              <w:rPr>
                <w:rFonts w:asciiTheme="minorHAnsi" w:hAnsiTheme="minorHAnsi"/>
                <w:b/>
                <w:bCs/>
                <w:color w:val="FFFFFF" w:themeColor="background1"/>
                <w:sz w:val="18"/>
                <w:szCs w:val="18"/>
              </w:rPr>
              <w:t>Razvoj „zelene infrastrukture“ u gradu</w:t>
            </w:r>
          </w:p>
        </w:tc>
      </w:tr>
      <w:tr w:rsidR="004B7FCA" w:rsidRPr="004B7FCA" w14:paraId="0F0A9373" w14:textId="77777777" w:rsidTr="00340E36">
        <w:tc>
          <w:tcPr>
            <w:tcW w:w="2218" w:type="dxa"/>
            <w:shd w:val="clear" w:color="auto" w:fill="DBE5F1"/>
            <w:vAlign w:val="center"/>
          </w:tcPr>
          <w:p w14:paraId="0E5D31E3" w14:textId="77777777" w:rsidR="004B7FCA" w:rsidRPr="004B7FCA" w:rsidRDefault="004B7FCA" w:rsidP="00265B5A">
            <w:pPr>
              <w:rPr>
                <w:rFonts w:asciiTheme="minorHAnsi" w:hAnsiTheme="minorHAnsi"/>
                <w:b/>
                <w:bCs/>
                <w:sz w:val="18"/>
                <w:szCs w:val="18"/>
              </w:rPr>
            </w:pPr>
            <w:r w:rsidRPr="004B7FCA">
              <w:rPr>
                <w:rFonts w:asciiTheme="minorHAnsi" w:hAnsiTheme="minorHAnsi"/>
                <w:b/>
                <w:bCs/>
                <w:sz w:val="18"/>
                <w:szCs w:val="18"/>
              </w:rPr>
              <w:t>Tip mjere</w:t>
            </w:r>
          </w:p>
        </w:tc>
        <w:tc>
          <w:tcPr>
            <w:tcW w:w="6798" w:type="dxa"/>
            <w:vAlign w:val="center"/>
          </w:tcPr>
          <w:p w14:paraId="284F8E15" w14:textId="77777777" w:rsidR="004B7FCA" w:rsidRPr="004B7FCA" w:rsidRDefault="004B7FCA" w:rsidP="00265B5A">
            <w:pPr>
              <w:rPr>
                <w:rFonts w:asciiTheme="minorHAnsi" w:hAnsiTheme="minorHAnsi"/>
                <w:sz w:val="18"/>
                <w:szCs w:val="18"/>
              </w:rPr>
            </w:pPr>
            <w:r w:rsidRPr="004B7FCA">
              <w:rPr>
                <w:rFonts w:asciiTheme="minorHAnsi" w:hAnsiTheme="minorHAnsi"/>
                <w:sz w:val="18"/>
                <w:szCs w:val="18"/>
              </w:rPr>
              <w:t>Infrastruktura</w:t>
            </w:r>
          </w:p>
        </w:tc>
      </w:tr>
      <w:tr w:rsidR="004B7FCA" w:rsidRPr="004B7FCA" w14:paraId="5F037178" w14:textId="77777777" w:rsidTr="00340E36">
        <w:tc>
          <w:tcPr>
            <w:tcW w:w="2218" w:type="dxa"/>
            <w:shd w:val="clear" w:color="auto" w:fill="DBE5F1"/>
            <w:vAlign w:val="center"/>
          </w:tcPr>
          <w:p w14:paraId="23C751C2" w14:textId="77777777" w:rsidR="004B7FCA" w:rsidRPr="004B7FCA" w:rsidRDefault="004B7FCA" w:rsidP="00265B5A">
            <w:pPr>
              <w:rPr>
                <w:rFonts w:asciiTheme="minorHAnsi" w:hAnsiTheme="minorHAnsi"/>
                <w:b/>
                <w:bCs/>
                <w:sz w:val="18"/>
                <w:szCs w:val="18"/>
                <w:lang w:val="sr-Latn-ME"/>
              </w:rPr>
            </w:pPr>
            <w:r w:rsidRPr="004B7FCA">
              <w:rPr>
                <w:rFonts w:asciiTheme="minorHAnsi" w:hAnsiTheme="minorHAnsi"/>
                <w:b/>
                <w:bCs/>
                <w:sz w:val="18"/>
                <w:szCs w:val="18"/>
              </w:rPr>
              <w:t>Klju</w:t>
            </w:r>
            <w:r w:rsidRPr="004B7FCA">
              <w:rPr>
                <w:rFonts w:asciiTheme="minorHAnsi" w:hAnsiTheme="minorHAnsi"/>
                <w:b/>
                <w:bCs/>
                <w:sz w:val="18"/>
                <w:szCs w:val="18"/>
                <w:lang w:val="sr-Latn-ME"/>
              </w:rPr>
              <w:t>čna mjera</w:t>
            </w:r>
          </w:p>
        </w:tc>
        <w:tc>
          <w:tcPr>
            <w:tcW w:w="6798" w:type="dxa"/>
            <w:vAlign w:val="center"/>
          </w:tcPr>
          <w:p w14:paraId="3098550C" w14:textId="77777777" w:rsidR="004B7FCA" w:rsidRPr="004B7FCA" w:rsidRDefault="004B7FCA" w:rsidP="00265B5A">
            <w:pPr>
              <w:rPr>
                <w:rFonts w:asciiTheme="minorHAnsi" w:hAnsiTheme="minorHAnsi"/>
                <w:sz w:val="18"/>
                <w:szCs w:val="18"/>
              </w:rPr>
            </w:pPr>
            <w:r w:rsidRPr="004B7FCA">
              <w:rPr>
                <w:rFonts w:asciiTheme="minorHAnsi" w:hAnsiTheme="minorHAnsi"/>
                <w:sz w:val="18"/>
                <w:szCs w:val="18"/>
              </w:rPr>
              <w:t xml:space="preserve">Da </w:t>
            </w:r>
          </w:p>
        </w:tc>
      </w:tr>
      <w:tr w:rsidR="004B7FCA" w:rsidRPr="004B7FCA" w14:paraId="0974DCCC" w14:textId="77777777" w:rsidTr="00340E36">
        <w:tc>
          <w:tcPr>
            <w:tcW w:w="2218" w:type="dxa"/>
            <w:shd w:val="clear" w:color="auto" w:fill="DBE5F1"/>
            <w:vAlign w:val="center"/>
          </w:tcPr>
          <w:p w14:paraId="2224E6B5" w14:textId="77777777" w:rsidR="004B7FCA" w:rsidRPr="004B7FCA" w:rsidRDefault="004B7FCA" w:rsidP="00265B5A">
            <w:pPr>
              <w:rPr>
                <w:rFonts w:asciiTheme="minorHAnsi" w:hAnsiTheme="minorHAnsi"/>
                <w:b/>
                <w:bCs/>
                <w:sz w:val="18"/>
                <w:szCs w:val="18"/>
              </w:rPr>
            </w:pPr>
            <w:r w:rsidRPr="004B7FCA">
              <w:rPr>
                <w:rFonts w:asciiTheme="minorHAnsi" w:hAnsiTheme="minorHAnsi"/>
                <w:b/>
                <w:bCs/>
                <w:sz w:val="18"/>
                <w:szCs w:val="18"/>
              </w:rPr>
              <w:t>Nosioc aktivnosti</w:t>
            </w:r>
          </w:p>
        </w:tc>
        <w:tc>
          <w:tcPr>
            <w:tcW w:w="6798" w:type="dxa"/>
            <w:vAlign w:val="center"/>
          </w:tcPr>
          <w:p w14:paraId="7CB3669F" w14:textId="77777777" w:rsidR="004B7FCA" w:rsidRPr="004B7FCA" w:rsidRDefault="004B7FCA" w:rsidP="00265B5A">
            <w:pPr>
              <w:rPr>
                <w:rFonts w:asciiTheme="minorHAnsi" w:hAnsiTheme="minorHAnsi"/>
                <w:sz w:val="18"/>
                <w:szCs w:val="18"/>
              </w:rPr>
            </w:pPr>
            <w:r w:rsidRPr="004B7FCA">
              <w:rPr>
                <w:rFonts w:asciiTheme="minorHAnsi" w:hAnsiTheme="minorHAnsi"/>
                <w:sz w:val="18"/>
                <w:szCs w:val="18"/>
              </w:rPr>
              <w:t>Opština Kolašin</w:t>
            </w:r>
          </w:p>
        </w:tc>
      </w:tr>
      <w:tr w:rsidR="004B7FCA" w:rsidRPr="004B7FCA" w14:paraId="218ED338" w14:textId="77777777" w:rsidTr="00340E36">
        <w:tc>
          <w:tcPr>
            <w:tcW w:w="2218" w:type="dxa"/>
            <w:shd w:val="clear" w:color="auto" w:fill="DBE5F1"/>
            <w:vAlign w:val="center"/>
          </w:tcPr>
          <w:p w14:paraId="63473B79" w14:textId="77777777" w:rsidR="004B7FCA" w:rsidRPr="004B7FCA" w:rsidRDefault="004B7FCA" w:rsidP="00265B5A">
            <w:pPr>
              <w:rPr>
                <w:rFonts w:asciiTheme="minorHAnsi" w:hAnsiTheme="minorHAnsi"/>
                <w:b/>
                <w:bCs/>
                <w:sz w:val="18"/>
                <w:szCs w:val="18"/>
              </w:rPr>
            </w:pPr>
            <w:r w:rsidRPr="004B7FCA">
              <w:rPr>
                <w:rFonts w:asciiTheme="minorHAnsi" w:hAnsiTheme="minorHAnsi"/>
                <w:b/>
                <w:bCs/>
                <w:sz w:val="18"/>
                <w:szCs w:val="18"/>
              </w:rPr>
              <w:t>Partneri u sprovodjenju mjere</w:t>
            </w:r>
          </w:p>
        </w:tc>
        <w:tc>
          <w:tcPr>
            <w:tcW w:w="6798" w:type="dxa"/>
            <w:vAlign w:val="center"/>
          </w:tcPr>
          <w:p w14:paraId="3EC18818" w14:textId="77777777" w:rsidR="004B7FCA" w:rsidRPr="004B7FCA" w:rsidRDefault="004B7FCA" w:rsidP="00265B5A">
            <w:pPr>
              <w:rPr>
                <w:rFonts w:asciiTheme="minorHAnsi" w:hAnsiTheme="minorHAnsi"/>
                <w:sz w:val="18"/>
                <w:szCs w:val="18"/>
                <w:lang w:val="en-GB"/>
              </w:rPr>
            </w:pPr>
            <w:r w:rsidRPr="004B7FCA">
              <w:rPr>
                <w:rFonts w:asciiTheme="minorHAnsi" w:hAnsiTheme="minorHAnsi"/>
                <w:sz w:val="18"/>
                <w:szCs w:val="18"/>
                <w:lang w:val="en-GB"/>
              </w:rPr>
              <w:t>NVO</w:t>
            </w:r>
          </w:p>
        </w:tc>
      </w:tr>
      <w:tr w:rsidR="004B7FCA" w:rsidRPr="004B7FCA" w14:paraId="2D5D8499" w14:textId="77777777" w:rsidTr="00340E36">
        <w:tc>
          <w:tcPr>
            <w:tcW w:w="2218" w:type="dxa"/>
            <w:shd w:val="clear" w:color="auto" w:fill="DBE5F1"/>
            <w:vAlign w:val="center"/>
          </w:tcPr>
          <w:p w14:paraId="7F49BE4B" w14:textId="77777777" w:rsidR="004B7FCA" w:rsidRPr="004B7FCA" w:rsidRDefault="004B7FCA" w:rsidP="00265B5A">
            <w:pPr>
              <w:rPr>
                <w:rFonts w:asciiTheme="minorHAnsi" w:hAnsiTheme="minorHAnsi"/>
                <w:b/>
                <w:bCs/>
                <w:sz w:val="18"/>
                <w:szCs w:val="18"/>
              </w:rPr>
            </w:pPr>
            <w:r w:rsidRPr="004B7FCA">
              <w:rPr>
                <w:rFonts w:asciiTheme="minorHAnsi" w:hAnsiTheme="minorHAnsi"/>
                <w:b/>
                <w:bCs/>
                <w:sz w:val="18"/>
                <w:szCs w:val="18"/>
              </w:rPr>
              <w:t>Ostali učesnici</w:t>
            </w:r>
          </w:p>
        </w:tc>
        <w:tc>
          <w:tcPr>
            <w:tcW w:w="6798" w:type="dxa"/>
            <w:vAlign w:val="center"/>
          </w:tcPr>
          <w:p w14:paraId="4B1630DE" w14:textId="77777777" w:rsidR="004B7FCA" w:rsidRPr="004B7FCA" w:rsidRDefault="004B7FCA" w:rsidP="00265B5A">
            <w:pPr>
              <w:rPr>
                <w:rFonts w:asciiTheme="minorHAnsi" w:hAnsiTheme="minorHAnsi"/>
                <w:sz w:val="18"/>
                <w:szCs w:val="18"/>
                <w:lang w:val="sr-Latn-RS"/>
              </w:rPr>
            </w:pPr>
            <w:r w:rsidRPr="004B7FCA">
              <w:rPr>
                <w:rFonts w:asciiTheme="minorHAnsi" w:hAnsiTheme="minorHAnsi"/>
                <w:sz w:val="18"/>
                <w:szCs w:val="18"/>
              </w:rPr>
              <w:t>Stanovni</w:t>
            </w:r>
            <w:r w:rsidRPr="004B7FCA">
              <w:rPr>
                <w:rFonts w:asciiTheme="minorHAnsi" w:hAnsiTheme="minorHAnsi"/>
                <w:sz w:val="18"/>
                <w:szCs w:val="18"/>
                <w:lang w:val="sr-Latn-RS"/>
              </w:rPr>
              <w:t>štvo, Turistička zajednica</w:t>
            </w:r>
          </w:p>
        </w:tc>
      </w:tr>
      <w:tr w:rsidR="004B7FCA" w:rsidRPr="004B7FCA" w14:paraId="6A005159" w14:textId="77777777" w:rsidTr="00340E36">
        <w:trPr>
          <w:trHeight w:val="714"/>
        </w:trPr>
        <w:tc>
          <w:tcPr>
            <w:tcW w:w="2218" w:type="dxa"/>
            <w:shd w:val="clear" w:color="auto" w:fill="DBE5F1"/>
            <w:vAlign w:val="center"/>
          </w:tcPr>
          <w:p w14:paraId="77B4B426" w14:textId="77777777" w:rsidR="004B7FCA" w:rsidRPr="004B7FCA" w:rsidRDefault="004B7FCA" w:rsidP="00265B5A">
            <w:pPr>
              <w:rPr>
                <w:rFonts w:asciiTheme="minorHAnsi" w:hAnsiTheme="minorHAnsi"/>
                <w:b/>
                <w:bCs/>
                <w:sz w:val="18"/>
                <w:szCs w:val="18"/>
              </w:rPr>
            </w:pPr>
            <w:r w:rsidRPr="004B7FCA">
              <w:rPr>
                <w:rFonts w:asciiTheme="minorHAnsi" w:hAnsiTheme="minorHAnsi"/>
                <w:b/>
                <w:bCs/>
                <w:sz w:val="18"/>
                <w:szCs w:val="18"/>
              </w:rPr>
              <w:t>Vremenski okvir za implementaciju</w:t>
            </w:r>
          </w:p>
        </w:tc>
        <w:tc>
          <w:tcPr>
            <w:tcW w:w="6798" w:type="dxa"/>
            <w:vAlign w:val="center"/>
          </w:tcPr>
          <w:p w14:paraId="6A701C73" w14:textId="77777777" w:rsidR="004B7FCA" w:rsidRPr="004B7FCA" w:rsidRDefault="004B7FCA" w:rsidP="00265B5A">
            <w:pPr>
              <w:rPr>
                <w:rFonts w:asciiTheme="minorHAnsi" w:hAnsiTheme="minorHAnsi"/>
                <w:sz w:val="18"/>
                <w:szCs w:val="18"/>
              </w:rPr>
            </w:pPr>
            <w:r w:rsidRPr="004B7FCA">
              <w:rPr>
                <w:rFonts w:asciiTheme="minorHAnsi" w:hAnsiTheme="minorHAnsi"/>
                <w:sz w:val="18"/>
                <w:szCs w:val="18"/>
              </w:rPr>
              <w:t>2024-2030. god.</w:t>
            </w:r>
          </w:p>
        </w:tc>
      </w:tr>
      <w:tr w:rsidR="004B7FCA" w:rsidRPr="004B7FCA" w14:paraId="4D45BE44" w14:textId="77777777" w:rsidTr="00340E36">
        <w:tc>
          <w:tcPr>
            <w:tcW w:w="2218" w:type="dxa"/>
            <w:shd w:val="clear" w:color="auto" w:fill="DBE5F1"/>
            <w:vAlign w:val="center"/>
          </w:tcPr>
          <w:p w14:paraId="293DC0EA" w14:textId="77777777" w:rsidR="004B7FCA" w:rsidRPr="004B7FCA" w:rsidRDefault="004B7FCA" w:rsidP="00265B5A">
            <w:pPr>
              <w:rPr>
                <w:rFonts w:asciiTheme="minorHAnsi" w:hAnsiTheme="minorHAnsi"/>
                <w:b/>
                <w:bCs/>
                <w:sz w:val="18"/>
                <w:szCs w:val="18"/>
              </w:rPr>
            </w:pPr>
            <w:r w:rsidRPr="004B7FCA">
              <w:rPr>
                <w:rFonts w:asciiTheme="minorHAnsi" w:hAnsiTheme="minorHAnsi"/>
                <w:b/>
                <w:bCs/>
                <w:sz w:val="18"/>
                <w:szCs w:val="18"/>
              </w:rPr>
              <w:t xml:space="preserve">Procjena finansijskih troškova </w:t>
            </w:r>
          </w:p>
        </w:tc>
        <w:tc>
          <w:tcPr>
            <w:tcW w:w="6798" w:type="dxa"/>
            <w:vAlign w:val="center"/>
          </w:tcPr>
          <w:p w14:paraId="411E94F8" w14:textId="77777777" w:rsidR="004B7FCA" w:rsidRPr="004B7FCA" w:rsidRDefault="004B7FCA" w:rsidP="00265B5A">
            <w:pPr>
              <w:rPr>
                <w:rFonts w:asciiTheme="minorHAnsi" w:hAnsiTheme="minorHAnsi"/>
                <w:sz w:val="18"/>
                <w:szCs w:val="18"/>
              </w:rPr>
            </w:pPr>
            <w:r w:rsidRPr="004B7FCA">
              <w:rPr>
                <w:rFonts w:asciiTheme="minorHAnsi" w:hAnsiTheme="minorHAnsi"/>
                <w:sz w:val="18"/>
                <w:szCs w:val="18"/>
              </w:rPr>
              <w:t>70.000 EUR</w:t>
            </w:r>
          </w:p>
        </w:tc>
      </w:tr>
      <w:tr w:rsidR="004B7FCA" w:rsidRPr="004B7FCA" w14:paraId="3145711D" w14:textId="77777777" w:rsidTr="00340E36">
        <w:tc>
          <w:tcPr>
            <w:tcW w:w="2218" w:type="dxa"/>
            <w:shd w:val="clear" w:color="auto" w:fill="DBE5F1"/>
            <w:vAlign w:val="center"/>
          </w:tcPr>
          <w:p w14:paraId="07A11E2F" w14:textId="77777777" w:rsidR="004B7FCA" w:rsidRPr="004B7FCA" w:rsidRDefault="004B7FCA" w:rsidP="00265B5A">
            <w:pPr>
              <w:rPr>
                <w:rFonts w:asciiTheme="minorHAnsi" w:hAnsiTheme="minorHAnsi"/>
                <w:b/>
                <w:bCs/>
                <w:sz w:val="18"/>
                <w:szCs w:val="18"/>
              </w:rPr>
            </w:pPr>
            <w:r w:rsidRPr="004B7FCA">
              <w:rPr>
                <w:rFonts w:asciiTheme="minorHAnsi" w:hAnsiTheme="minorHAnsi"/>
                <w:b/>
                <w:bCs/>
                <w:sz w:val="18"/>
                <w:szCs w:val="18"/>
              </w:rPr>
              <w:t>Izvor finansiranja</w:t>
            </w:r>
          </w:p>
        </w:tc>
        <w:tc>
          <w:tcPr>
            <w:tcW w:w="6798" w:type="dxa"/>
            <w:vAlign w:val="center"/>
          </w:tcPr>
          <w:p w14:paraId="4B0F9EA1" w14:textId="77777777" w:rsidR="004B7FCA" w:rsidRPr="004B7FCA" w:rsidRDefault="004B7FCA" w:rsidP="00265B5A">
            <w:pPr>
              <w:rPr>
                <w:rFonts w:asciiTheme="minorHAnsi" w:hAnsiTheme="minorHAnsi"/>
                <w:sz w:val="18"/>
                <w:szCs w:val="18"/>
              </w:rPr>
            </w:pPr>
            <w:r w:rsidRPr="004B7FCA">
              <w:rPr>
                <w:rFonts w:asciiTheme="minorHAnsi" w:hAnsiTheme="minorHAnsi"/>
                <w:sz w:val="18"/>
                <w:szCs w:val="18"/>
              </w:rPr>
              <w:t>Budžet Opštine</w:t>
            </w:r>
          </w:p>
        </w:tc>
      </w:tr>
      <w:tr w:rsidR="004B7FCA" w:rsidRPr="004B7FCA" w14:paraId="07A9D30D" w14:textId="77777777" w:rsidTr="00340E36">
        <w:tc>
          <w:tcPr>
            <w:tcW w:w="2218" w:type="dxa"/>
            <w:shd w:val="clear" w:color="auto" w:fill="DBE5F1"/>
            <w:vAlign w:val="center"/>
          </w:tcPr>
          <w:p w14:paraId="50112B38" w14:textId="77777777" w:rsidR="004B7FCA" w:rsidRPr="004B7FCA" w:rsidRDefault="004B7FCA" w:rsidP="00265B5A">
            <w:pPr>
              <w:rPr>
                <w:rFonts w:asciiTheme="minorHAnsi" w:hAnsiTheme="minorHAnsi"/>
                <w:b/>
                <w:bCs/>
                <w:sz w:val="18"/>
                <w:szCs w:val="18"/>
              </w:rPr>
            </w:pPr>
            <w:r w:rsidRPr="004B7FCA">
              <w:rPr>
                <w:rFonts w:asciiTheme="minorHAnsi" w:hAnsiTheme="minorHAnsi"/>
                <w:b/>
                <w:bCs/>
                <w:sz w:val="18"/>
                <w:szCs w:val="18"/>
              </w:rPr>
              <w:t>Kratak opis aktivnosti</w:t>
            </w:r>
          </w:p>
        </w:tc>
        <w:tc>
          <w:tcPr>
            <w:tcW w:w="6798" w:type="dxa"/>
            <w:vAlign w:val="center"/>
          </w:tcPr>
          <w:p w14:paraId="3DB3DA56" w14:textId="77777777" w:rsidR="004B7FCA" w:rsidRPr="004B7FCA" w:rsidRDefault="004B7FCA" w:rsidP="00265B5A">
            <w:pPr>
              <w:rPr>
                <w:rFonts w:asciiTheme="minorHAnsi" w:hAnsiTheme="minorHAnsi"/>
                <w:color w:val="000000"/>
                <w:sz w:val="18"/>
                <w:szCs w:val="18"/>
              </w:rPr>
            </w:pPr>
            <w:r w:rsidRPr="004B7FCA">
              <w:rPr>
                <w:rFonts w:asciiTheme="minorHAnsi" w:hAnsiTheme="minorHAnsi"/>
                <w:color w:val="000000"/>
                <w:sz w:val="18"/>
                <w:szCs w:val="18"/>
              </w:rPr>
              <w:t>Zelena infrastruktura je strateški planirana mreža prirodnih i prirodi bliskih područja koja je dizajnirana i održavana na takav način da omogućava funkcionisanje širokog spektra servisa ekosistema.</w:t>
            </w:r>
          </w:p>
          <w:p w14:paraId="37CBEAA9" w14:textId="77777777" w:rsidR="004B7FCA" w:rsidRPr="004B7FCA" w:rsidRDefault="004B7FCA" w:rsidP="00265B5A">
            <w:pPr>
              <w:rPr>
                <w:rFonts w:asciiTheme="minorHAnsi" w:hAnsiTheme="minorHAnsi"/>
                <w:color w:val="000000"/>
                <w:sz w:val="18"/>
                <w:szCs w:val="18"/>
              </w:rPr>
            </w:pPr>
            <w:r w:rsidRPr="004B7FCA">
              <w:rPr>
                <w:rFonts w:asciiTheme="minorHAnsi" w:eastAsiaTheme="minorHAnsi" w:hAnsiTheme="minorHAnsi"/>
                <w:color w:val="000000"/>
                <w:sz w:val="18"/>
                <w:szCs w:val="18"/>
                <w:lang w:val="en-GB"/>
              </w:rPr>
              <w:t>U cilju dostizanja postavljenih ciljeva</w:t>
            </w:r>
            <w:r w:rsidRPr="004B7FCA">
              <w:rPr>
                <w:rFonts w:asciiTheme="minorHAnsi" w:hAnsiTheme="minorHAnsi"/>
                <w:color w:val="000000"/>
                <w:sz w:val="18"/>
                <w:szCs w:val="18"/>
              </w:rPr>
              <w:t xml:space="preserve"> zelene infrastrukture</w:t>
            </w:r>
            <w:r w:rsidRPr="004B7FCA">
              <w:rPr>
                <w:rFonts w:asciiTheme="minorHAnsi" w:eastAsiaTheme="minorHAnsi" w:hAnsiTheme="minorHAnsi"/>
                <w:color w:val="000000"/>
                <w:sz w:val="18"/>
                <w:szCs w:val="18"/>
                <w:lang w:val="en-GB"/>
              </w:rPr>
              <w:t xml:space="preserve"> neophodno je da svaka opština prepozna set pitanja </w:t>
            </w:r>
            <w:r w:rsidRPr="004B7FCA">
              <w:rPr>
                <w:rFonts w:asciiTheme="minorHAnsi" w:hAnsiTheme="minorHAnsi"/>
                <w:color w:val="000000"/>
                <w:sz w:val="18"/>
                <w:szCs w:val="18"/>
              </w:rPr>
              <w:t xml:space="preserve">i </w:t>
            </w:r>
            <w:r w:rsidRPr="004B7FCA">
              <w:rPr>
                <w:rFonts w:asciiTheme="minorHAnsi" w:eastAsiaTheme="minorHAnsi" w:hAnsiTheme="minorHAnsi"/>
                <w:color w:val="000000"/>
                <w:sz w:val="18"/>
                <w:szCs w:val="18"/>
                <w:lang w:val="en-GB"/>
              </w:rPr>
              <w:t>nađe način pristupa zelenom razvoju svoje zajednice uz smanjenje zagađivanja</w:t>
            </w:r>
            <w:r w:rsidRPr="004B7FCA">
              <w:rPr>
                <w:rFonts w:asciiTheme="minorHAnsi" w:hAnsiTheme="minorHAnsi"/>
                <w:color w:val="000000"/>
                <w:sz w:val="18"/>
                <w:szCs w:val="18"/>
              </w:rPr>
              <w:t xml:space="preserve"> </w:t>
            </w:r>
            <w:r w:rsidRPr="004B7FCA">
              <w:rPr>
                <w:rFonts w:asciiTheme="minorHAnsi" w:eastAsiaTheme="minorHAnsi" w:hAnsiTheme="minorHAnsi"/>
                <w:color w:val="000000"/>
                <w:sz w:val="18"/>
                <w:szCs w:val="18"/>
                <w:lang w:val="en-GB"/>
              </w:rPr>
              <w:t>životne sredine</w:t>
            </w:r>
            <w:r w:rsidRPr="004B7FCA">
              <w:rPr>
                <w:rFonts w:asciiTheme="minorHAnsi" w:hAnsiTheme="minorHAnsi"/>
                <w:color w:val="000000"/>
                <w:sz w:val="18"/>
                <w:szCs w:val="18"/>
              </w:rPr>
              <w:t xml:space="preserve">. Mjera podrazumijeva uvođenje urbanih vrtova/zajedničkih dvorišta i ozelenjavanje prostora između građevina, urbani parkovi, peri urbani parkovi, zeleni koridori i ostali zeleni prostori u urbanim područjima, ozelenjavanje saobraćajne infrastrukture.Razvoj zelene infrastrukture omogućiće smanjenje visokih ljetnjih temperature u zoni postojanja iste za bar 2oC u odnosu na zone pokrivene betonom. Ova mjera učiniće život u opštini lakšim za sve njene stanovnike a posebno za najstarije I najmlađe kategorije. </w:t>
            </w:r>
          </w:p>
          <w:p w14:paraId="13E65DD1" w14:textId="5BA16073" w:rsidR="004B7FCA" w:rsidRPr="004A6277" w:rsidRDefault="004B7FCA" w:rsidP="00265B5A">
            <w:pPr>
              <w:rPr>
                <w:rFonts w:asciiTheme="minorHAnsi" w:hAnsiTheme="minorHAnsi"/>
                <w:sz w:val="18"/>
                <w:szCs w:val="18"/>
                <w:lang w:val="sr-Latn-ME"/>
              </w:rPr>
            </w:pPr>
            <w:r w:rsidRPr="004B7FCA">
              <w:rPr>
                <w:rFonts w:asciiTheme="minorHAnsi" w:hAnsiTheme="minorHAnsi"/>
                <w:sz w:val="18"/>
                <w:szCs w:val="18"/>
                <w:lang w:val="sr-Latn-ME"/>
              </w:rPr>
              <w:t>Osnivanjem partnerskog savjeta za zaštitu prirode uspostavio bi se radni tim  koji bi se bavio identifikacijom prirodnih prostora za zaštitu, načinom upravljanja i promovisanja zaštićenih područja. Pored toga, ovaj savjet savjet bi se bavio očuvanjem i unapređenjem javnih zelenih površina kao i površina u privatnom vlasništvu koje imaju visoku ambijentalnu vrijednost „zelena infrastruktura“.</w:t>
            </w:r>
          </w:p>
        </w:tc>
      </w:tr>
    </w:tbl>
    <w:p w14:paraId="4A5932A0" w14:textId="77777777" w:rsidR="00340E36" w:rsidRDefault="00340E36" w:rsidP="00C42E60">
      <w:pPr>
        <w:spacing w:before="60" w:after="60" w:line="240" w:lineRule="auto"/>
        <w:jc w:val="both"/>
        <w:rPr>
          <w:rFonts w:eastAsia="Calibri" w:cstheme="minorHAnsi"/>
          <w:color w:val="FF0000"/>
          <w:lang w:val="it-IT"/>
        </w:rPr>
      </w:pPr>
    </w:p>
    <w:p w14:paraId="75BA2B34" w14:textId="77777777" w:rsidR="00340E36" w:rsidRDefault="00340E36" w:rsidP="00C42E60">
      <w:pPr>
        <w:spacing w:before="60" w:after="60" w:line="240" w:lineRule="auto"/>
        <w:jc w:val="both"/>
        <w:rPr>
          <w:rFonts w:eastAsia="Calibri" w:cstheme="minorHAnsi"/>
          <w:color w:val="FF0000"/>
          <w:lang w:val="it-IT"/>
        </w:rPr>
      </w:pPr>
    </w:p>
    <w:p w14:paraId="7B80257F" w14:textId="77777777" w:rsidR="00340E36" w:rsidRDefault="00340E36" w:rsidP="00C42E60">
      <w:pPr>
        <w:spacing w:before="60" w:after="60" w:line="240" w:lineRule="auto"/>
        <w:jc w:val="both"/>
        <w:rPr>
          <w:rFonts w:eastAsia="Calibri" w:cstheme="minorHAnsi"/>
          <w:color w:val="FF0000"/>
          <w:lang w:val="it-IT"/>
        </w:rPr>
      </w:pPr>
    </w:p>
    <w:p w14:paraId="655681CB" w14:textId="77777777" w:rsidR="00340E36" w:rsidRDefault="00340E36" w:rsidP="00C42E60">
      <w:pPr>
        <w:spacing w:before="60" w:after="60" w:line="240" w:lineRule="auto"/>
        <w:jc w:val="both"/>
        <w:rPr>
          <w:rFonts w:eastAsia="Calibri" w:cstheme="minorHAnsi"/>
          <w:color w:val="FF0000"/>
          <w:lang w:val="it-IT"/>
        </w:rPr>
      </w:pPr>
    </w:p>
    <w:p w14:paraId="15135137" w14:textId="77777777" w:rsidR="00340E36" w:rsidRDefault="00340E36" w:rsidP="00C42E60">
      <w:pPr>
        <w:spacing w:before="60" w:after="60" w:line="240" w:lineRule="auto"/>
        <w:jc w:val="both"/>
        <w:rPr>
          <w:rFonts w:eastAsia="Calibri" w:cstheme="minorHAnsi"/>
          <w:color w:val="FF0000"/>
          <w:lang w:val="it-IT"/>
        </w:rPr>
      </w:pPr>
    </w:p>
    <w:p w14:paraId="4ED5D961" w14:textId="77777777" w:rsidR="00340E36" w:rsidRDefault="00340E36" w:rsidP="00C42E60">
      <w:pPr>
        <w:spacing w:before="60" w:after="60" w:line="240" w:lineRule="auto"/>
        <w:jc w:val="both"/>
        <w:rPr>
          <w:rFonts w:eastAsia="Calibri" w:cstheme="minorHAnsi"/>
          <w:color w:val="FF0000"/>
          <w:lang w:val="it-IT"/>
        </w:rPr>
      </w:pPr>
    </w:p>
    <w:p w14:paraId="317278B7" w14:textId="77777777" w:rsidR="00340E36" w:rsidRDefault="00340E36" w:rsidP="00C42E60">
      <w:pPr>
        <w:spacing w:before="60" w:after="60" w:line="240" w:lineRule="auto"/>
        <w:jc w:val="both"/>
        <w:rPr>
          <w:rFonts w:eastAsia="Calibri" w:cstheme="minorHAnsi"/>
          <w:color w:val="FF0000"/>
          <w:lang w:val="it-IT"/>
        </w:rPr>
      </w:pPr>
    </w:p>
    <w:p w14:paraId="0F8DE1EB" w14:textId="77777777" w:rsidR="00340E36" w:rsidRDefault="00340E36" w:rsidP="00C42E60">
      <w:pPr>
        <w:spacing w:before="60" w:after="60" w:line="240" w:lineRule="auto"/>
        <w:jc w:val="both"/>
        <w:rPr>
          <w:rFonts w:eastAsia="Calibri" w:cstheme="minorHAnsi"/>
          <w:color w:val="FF0000"/>
          <w:lang w:val="it-IT"/>
        </w:rPr>
        <w:sectPr w:rsidR="00340E36" w:rsidSect="001904B8">
          <w:pgSz w:w="11906" w:h="16838"/>
          <w:pgMar w:top="1440" w:right="1440" w:bottom="1440" w:left="1440" w:header="708" w:footer="708" w:gutter="0"/>
          <w:cols w:space="708"/>
          <w:docGrid w:linePitch="360"/>
        </w:sectPr>
      </w:pPr>
    </w:p>
    <w:tbl>
      <w:tblPr>
        <w:tblStyle w:val="TableGrid"/>
        <w:tblW w:w="0" w:type="auto"/>
        <w:tblLook w:val="04A0" w:firstRow="1" w:lastRow="0" w:firstColumn="1" w:lastColumn="0" w:noHBand="0" w:noVBand="1"/>
      </w:tblPr>
      <w:tblGrid>
        <w:gridCol w:w="2218"/>
        <w:gridCol w:w="6798"/>
      </w:tblGrid>
      <w:tr w:rsidR="00340E36" w:rsidRPr="004B7FCA" w14:paraId="2D87ACF0" w14:textId="77777777" w:rsidTr="00265B5A">
        <w:trPr>
          <w:tblHeader/>
        </w:trPr>
        <w:tc>
          <w:tcPr>
            <w:tcW w:w="2218" w:type="dxa"/>
            <w:shd w:val="clear" w:color="auto" w:fill="4F81BD"/>
            <w:vAlign w:val="center"/>
          </w:tcPr>
          <w:p w14:paraId="5120BB41" w14:textId="77777777" w:rsidR="00340E36" w:rsidRPr="004B7FCA" w:rsidRDefault="00340E36" w:rsidP="00265B5A">
            <w:pPr>
              <w:spacing w:before="60" w:after="60"/>
              <w:jc w:val="left"/>
              <w:rPr>
                <w:rFonts w:asciiTheme="minorHAnsi" w:hAnsiTheme="minorHAnsi"/>
                <w:b/>
                <w:bCs/>
                <w:color w:val="FFFFFF" w:themeColor="background1"/>
                <w:sz w:val="18"/>
                <w:szCs w:val="18"/>
              </w:rPr>
            </w:pPr>
            <w:r w:rsidRPr="004B7FCA">
              <w:rPr>
                <w:rFonts w:asciiTheme="minorHAnsi" w:hAnsiTheme="minorHAnsi"/>
                <w:b/>
                <w:bCs/>
                <w:color w:val="FFFFFF" w:themeColor="background1"/>
                <w:sz w:val="18"/>
                <w:szCs w:val="18"/>
              </w:rPr>
              <w:lastRenderedPageBreak/>
              <w:t>Mjera broj</w:t>
            </w:r>
          </w:p>
        </w:tc>
        <w:tc>
          <w:tcPr>
            <w:tcW w:w="6798" w:type="dxa"/>
            <w:shd w:val="clear" w:color="auto" w:fill="4F81BD"/>
            <w:vAlign w:val="center"/>
          </w:tcPr>
          <w:p w14:paraId="6FBC8002" w14:textId="77777777" w:rsidR="00340E36" w:rsidRPr="004B7FCA" w:rsidRDefault="00340E36" w:rsidP="00265B5A">
            <w:pPr>
              <w:spacing w:before="60" w:after="60"/>
              <w:jc w:val="left"/>
              <w:rPr>
                <w:rFonts w:asciiTheme="minorHAnsi" w:hAnsiTheme="minorHAnsi"/>
                <w:b/>
                <w:bCs/>
                <w:color w:val="FFFFFF" w:themeColor="background1"/>
                <w:sz w:val="18"/>
                <w:szCs w:val="18"/>
              </w:rPr>
            </w:pPr>
            <w:r w:rsidRPr="004B7FCA">
              <w:rPr>
                <w:rFonts w:asciiTheme="minorHAnsi" w:hAnsiTheme="minorHAnsi"/>
                <w:b/>
                <w:bCs/>
                <w:color w:val="FFFFFF" w:themeColor="background1"/>
                <w:sz w:val="18"/>
                <w:szCs w:val="18"/>
              </w:rPr>
              <w:t>4</w:t>
            </w:r>
          </w:p>
        </w:tc>
      </w:tr>
      <w:tr w:rsidR="00340E36" w:rsidRPr="004B7FCA" w14:paraId="61CE65AA" w14:textId="77777777" w:rsidTr="00265B5A">
        <w:trPr>
          <w:tblHeader/>
        </w:trPr>
        <w:tc>
          <w:tcPr>
            <w:tcW w:w="2218" w:type="dxa"/>
            <w:shd w:val="clear" w:color="auto" w:fill="4F81BD"/>
            <w:vAlign w:val="center"/>
          </w:tcPr>
          <w:p w14:paraId="49022F5B" w14:textId="77777777" w:rsidR="00340E36" w:rsidRPr="004B7FCA" w:rsidRDefault="00340E36" w:rsidP="00265B5A">
            <w:pPr>
              <w:spacing w:before="60" w:after="60"/>
              <w:jc w:val="left"/>
              <w:rPr>
                <w:rFonts w:asciiTheme="minorHAnsi" w:hAnsiTheme="minorHAnsi"/>
                <w:b/>
                <w:bCs/>
                <w:color w:val="FFFFFF" w:themeColor="background1"/>
                <w:sz w:val="18"/>
                <w:szCs w:val="18"/>
              </w:rPr>
            </w:pPr>
            <w:r w:rsidRPr="004B7FCA">
              <w:rPr>
                <w:rFonts w:asciiTheme="minorHAnsi" w:hAnsiTheme="minorHAnsi"/>
                <w:b/>
                <w:bCs/>
                <w:color w:val="FFFFFF" w:themeColor="background1"/>
                <w:sz w:val="18"/>
                <w:szCs w:val="18"/>
              </w:rPr>
              <w:t>Naziv mjere i aktivnost</w:t>
            </w:r>
          </w:p>
        </w:tc>
        <w:tc>
          <w:tcPr>
            <w:tcW w:w="6798" w:type="dxa"/>
            <w:shd w:val="clear" w:color="auto" w:fill="4F81BD"/>
            <w:vAlign w:val="center"/>
          </w:tcPr>
          <w:p w14:paraId="73DF8A6D" w14:textId="77777777" w:rsidR="00340E36" w:rsidRPr="004B7FCA" w:rsidRDefault="00340E36" w:rsidP="00265B5A">
            <w:pPr>
              <w:spacing w:before="60" w:after="60"/>
              <w:jc w:val="left"/>
              <w:rPr>
                <w:rFonts w:asciiTheme="minorHAnsi" w:hAnsiTheme="minorHAnsi"/>
                <w:b/>
                <w:bCs/>
                <w:color w:val="FFFFFF" w:themeColor="background1"/>
                <w:sz w:val="18"/>
                <w:szCs w:val="18"/>
              </w:rPr>
            </w:pPr>
            <w:r w:rsidRPr="004B7FCA">
              <w:rPr>
                <w:rFonts w:asciiTheme="minorHAnsi" w:hAnsiTheme="minorHAnsi"/>
                <w:b/>
                <w:bCs/>
                <w:color w:val="FFFFFF" w:themeColor="background1"/>
                <w:sz w:val="18"/>
                <w:szCs w:val="18"/>
              </w:rPr>
              <w:t xml:space="preserve">Saniranje klizišta i Izgradnja obaloutvrda na kritičnim tačkama vodotoka </w:t>
            </w:r>
          </w:p>
        </w:tc>
      </w:tr>
      <w:tr w:rsidR="00340E36" w:rsidRPr="004B7FCA" w14:paraId="36E7536D" w14:textId="77777777" w:rsidTr="00265B5A">
        <w:tc>
          <w:tcPr>
            <w:tcW w:w="2218" w:type="dxa"/>
            <w:shd w:val="clear" w:color="auto" w:fill="DBE5F1"/>
            <w:vAlign w:val="center"/>
          </w:tcPr>
          <w:p w14:paraId="461F2484" w14:textId="77777777" w:rsidR="00340E36" w:rsidRPr="004B7FCA" w:rsidRDefault="00340E36" w:rsidP="00265B5A">
            <w:pPr>
              <w:spacing w:before="60" w:after="60"/>
              <w:rPr>
                <w:rFonts w:asciiTheme="minorHAnsi" w:hAnsiTheme="minorHAnsi"/>
                <w:b/>
                <w:bCs/>
                <w:sz w:val="18"/>
                <w:szCs w:val="18"/>
              </w:rPr>
            </w:pPr>
            <w:r w:rsidRPr="004B7FCA">
              <w:rPr>
                <w:rFonts w:asciiTheme="minorHAnsi" w:hAnsiTheme="minorHAnsi"/>
                <w:b/>
                <w:bCs/>
                <w:sz w:val="18"/>
                <w:szCs w:val="18"/>
              </w:rPr>
              <w:t>Tip mjere</w:t>
            </w:r>
          </w:p>
        </w:tc>
        <w:tc>
          <w:tcPr>
            <w:tcW w:w="6798" w:type="dxa"/>
            <w:vAlign w:val="center"/>
          </w:tcPr>
          <w:p w14:paraId="33C8BC2A" w14:textId="15EED434" w:rsidR="00340E36" w:rsidRPr="004B7FCA" w:rsidRDefault="00CF236B" w:rsidP="00265B5A">
            <w:pPr>
              <w:spacing w:before="60" w:after="60"/>
              <w:rPr>
                <w:rFonts w:asciiTheme="minorHAnsi" w:hAnsiTheme="minorHAnsi"/>
                <w:sz w:val="18"/>
                <w:szCs w:val="18"/>
              </w:rPr>
            </w:pPr>
            <w:r>
              <w:rPr>
                <w:rFonts w:asciiTheme="minorHAnsi" w:hAnsiTheme="minorHAnsi"/>
                <w:sz w:val="18"/>
                <w:szCs w:val="18"/>
              </w:rPr>
              <w:t>Vodoprivreda</w:t>
            </w:r>
          </w:p>
        </w:tc>
      </w:tr>
      <w:tr w:rsidR="00340E36" w:rsidRPr="004B7FCA" w14:paraId="029CE8CC" w14:textId="77777777" w:rsidTr="00265B5A">
        <w:tc>
          <w:tcPr>
            <w:tcW w:w="2218" w:type="dxa"/>
            <w:shd w:val="clear" w:color="auto" w:fill="DBE5F1"/>
            <w:vAlign w:val="center"/>
          </w:tcPr>
          <w:p w14:paraId="637850F7" w14:textId="77777777" w:rsidR="00340E36" w:rsidRPr="004B7FCA" w:rsidRDefault="00340E36" w:rsidP="00265B5A">
            <w:pPr>
              <w:spacing w:before="60" w:after="60"/>
              <w:rPr>
                <w:rFonts w:asciiTheme="minorHAnsi" w:hAnsiTheme="minorHAnsi"/>
                <w:b/>
                <w:bCs/>
                <w:sz w:val="18"/>
                <w:szCs w:val="18"/>
                <w:lang w:val="sr-Latn-ME"/>
              </w:rPr>
            </w:pPr>
            <w:r w:rsidRPr="004B7FCA">
              <w:rPr>
                <w:rFonts w:asciiTheme="minorHAnsi" w:hAnsiTheme="minorHAnsi"/>
                <w:b/>
                <w:bCs/>
                <w:sz w:val="18"/>
                <w:szCs w:val="18"/>
              </w:rPr>
              <w:t>Klju</w:t>
            </w:r>
            <w:r w:rsidRPr="004B7FCA">
              <w:rPr>
                <w:rFonts w:asciiTheme="minorHAnsi" w:hAnsiTheme="minorHAnsi"/>
                <w:b/>
                <w:bCs/>
                <w:sz w:val="18"/>
                <w:szCs w:val="18"/>
                <w:lang w:val="sr-Latn-ME"/>
              </w:rPr>
              <w:t>čna mjera</w:t>
            </w:r>
          </w:p>
        </w:tc>
        <w:tc>
          <w:tcPr>
            <w:tcW w:w="6798" w:type="dxa"/>
            <w:vAlign w:val="center"/>
          </w:tcPr>
          <w:p w14:paraId="19C701CE" w14:textId="77777777" w:rsidR="00340E36" w:rsidRPr="004B7FCA" w:rsidRDefault="00340E36" w:rsidP="00265B5A">
            <w:pPr>
              <w:spacing w:before="60" w:after="60"/>
              <w:rPr>
                <w:rFonts w:asciiTheme="minorHAnsi" w:hAnsiTheme="minorHAnsi"/>
                <w:sz w:val="18"/>
                <w:szCs w:val="18"/>
              </w:rPr>
            </w:pPr>
            <w:r w:rsidRPr="004B7FCA">
              <w:rPr>
                <w:rFonts w:asciiTheme="minorHAnsi" w:hAnsiTheme="minorHAnsi"/>
                <w:sz w:val="18"/>
                <w:szCs w:val="18"/>
              </w:rPr>
              <w:t xml:space="preserve">Da </w:t>
            </w:r>
          </w:p>
        </w:tc>
      </w:tr>
      <w:tr w:rsidR="00340E36" w:rsidRPr="004B7FCA" w14:paraId="5E353D86" w14:textId="77777777" w:rsidTr="00265B5A">
        <w:tc>
          <w:tcPr>
            <w:tcW w:w="2218" w:type="dxa"/>
            <w:shd w:val="clear" w:color="auto" w:fill="DBE5F1"/>
            <w:vAlign w:val="center"/>
          </w:tcPr>
          <w:p w14:paraId="589B8CFC" w14:textId="77777777" w:rsidR="00340E36" w:rsidRPr="004B7FCA" w:rsidRDefault="00340E36" w:rsidP="00265B5A">
            <w:pPr>
              <w:spacing w:before="60" w:after="60"/>
              <w:rPr>
                <w:rFonts w:asciiTheme="minorHAnsi" w:hAnsiTheme="minorHAnsi"/>
                <w:b/>
                <w:bCs/>
                <w:sz w:val="18"/>
                <w:szCs w:val="18"/>
              </w:rPr>
            </w:pPr>
            <w:r w:rsidRPr="004B7FCA">
              <w:rPr>
                <w:rFonts w:asciiTheme="minorHAnsi" w:hAnsiTheme="minorHAnsi"/>
                <w:b/>
                <w:bCs/>
                <w:sz w:val="18"/>
                <w:szCs w:val="18"/>
              </w:rPr>
              <w:t>Nosioc aktivnosti</w:t>
            </w:r>
          </w:p>
        </w:tc>
        <w:tc>
          <w:tcPr>
            <w:tcW w:w="6798" w:type="dxa"/>
            <w:vAlign w:val="center"/>
          </w:tcPr>
          <w:p w14:paraId="627C8633" w14:textId="77777777" w:rsidR="00340E36" w:rsidRPr="004B7FCA" w:rsidRDefault="00340E36" w:rsidP="00265B5A">
            <w:pPr>
              <w:spacing w:before="60" w:after="60"/>
              <w:rPr>
                <w:rFonts w:asciiTheme="minorHAnsi" w:hAnsiTheme="minorHAnsi"/>
                <w:sz w:val="18"/>
                <w:szCs w:val="18"/>
              </w:rPr>
            </w:pPr>
            <w:r w:rsidRPr="004B7FCA">
              <w:rPr>
                <w:rFonts w:asciiTheme="minorHAnsi" w:hAnsiTheme="minorHAnsi"/>
                <w:sz w:val="18"/>
                <w:szCs w:val="18"/>
              </w:rPr>
              <w:t>Opština Kolašin</w:t>
            </w:r>
          </w:p>
        </w:tc>
      </w:tr>
      <w:tr w:rsidR="00340E36" w:rsidRPr="004B7FCA" w14:paraId="249E47DF" w14:textId="77777777" w:rsidTr="00265B5A">
        <w:tc>
          <w:tcPr>
            <w:tcW w:w="2218" w:type="dxa"/>
            <w:shd w:val="clear" w:color="auto" w:fill="DBE5F1"/>
            <w:vAlign w:val="center"/>
          </w:tcPr>
          <w:p w14:paraId="3B862635" w14:textId="77777777" w:rsidR="00340E36" w:rsidRPr="004B7FCA" w:rsidRDefault="00340E36" w:rsidP="00265B5A">
            <w:pPr>
              <w:spacing w:before="60" w:after="60"/>
              <w:rPr>
                <w:rFonts w:asciiTheme="minorHAnsi" w:hAnsiTheme="minorHAnsi"/>
                <w:b/>
                <w:bCs/>
                <w:sz w:val="18"/>
                <w:szCs w:val="18"/>
              </w:rPr>
            </w:pPr>
            <w:r w:rsidRPr="004B7FCA">
              <w:rPr>
                <w:rFonts w:asciiTheme="minorHAnsi" w:hAnsiTheme="minorHAnsi"/>
                <w:b/>
                <w:bCs/>
                <w:sz w:val="18"/>
                <w:szCs w:val="18"/>
              </w:rPr>
              <w:t>Partneri u sprovodjenju mjere</w:t>
            </w:r>
          </w:p>
        </w:tc>
        <w:tc>
          <w:tcPr>
            <w:tcW w:w="6798" w:type="dxa"/>
            <w:vAlign w:val="center"/>
          </w:tcPr>
          <w:p w14:paraId="247481A4" w14:textId="77777777" w:rsidR="00340E36" w:rsidRPr="004B7FCA" w:rsidRDefault="00340E36" w:rsidP="00265B5A">
            <w:pPr>
              <w:spacing w:before="60" w:after="60"/>
              <w:rPr>
                <w:rFonts w:asciiTheme="minorHAnsi" w:hAnsiTheme="minorHAnsi"/>
                <w:sz w:val="18"/>
                <w:szCs w:val="18"/>
              </w:rPr>
            </w:pPr>
            <w:r w:rsidRPr="004B7FCA">
              <w:rPr>
                <w:rFonts w:asciiTheme="minorHAnsi" w:hAnsiTheme="minorHAnsi"/>
                <w:sz w:val="18"/>
                <w:szCs w:val="18"/>
                <w:lang w:val="en-GB"/>
              </w:rPr>
              <w:t>Uprava za vode</w:t>
            </w:r>
          </w:p>
        </w:tc>
      </w:tr>
      <w:tr w:rsidR="00340E36" w:rsidRPr="004B7FCA" w14:paraId="2176A0CC" w14:textId="77777777" w:rsidTr="00265B5A">
        <w:tc>
          <w:tcPr>
            <w:tcW w:w="2218" w:type="dxa"/>
            <w:shd w:val="clear" w:color="auto" w:fill="DBE5F1"/>
            <w:vAlign w:val="center"/>
          </w:tcPr>
          <w:p w14:paraId="673800F0" w14:textId="77777777" w:rsidR="00340E36" w:rsidRPr="004B7FCA" w:rsidRDefault="00340E36" w:rsidP="00265B5A">
            <w:pPr>
              <w:spacing w:before="60" w:after="60"/>
              <w:rPr>
                <w:rFonts w:asciiTheme="minorHAnsi" w:hAnsiTheme="minorHAnsi"/>
                <w:b/>
                <w:bCs/>
                <w:sz w:val="18"/>
                <w:szCs w:val="18"/>
              </w:rPr>
            </w:pPr>
            <w:r w:rsidRPr="004B7FCA">
              <w:rPr>
                <w:rFonts w:asciiTheme="minorHAnsi" w:hAnsiTheme="minorHAnsi"/>
                <w:b/>
                <w:bCs/>
                <w:sz w:val="18"/>
                <w:szCs w:val="18"/>
              </w:rPr>
              <w:t>Ostali učesnici</w:t>
            </w:r>
          </w:p>
        </w:tc>
        <w:tc>
          <w:tcPr>
            <w:tcW w:w="6798" w:type="dxa"/>
            <w:vAlign w:val="center"/>
          </w:tcPr>
          <w:p w14:paraId="6A88E99A" w14:textId="77777777" w:rsidR="00340E36" w:rsidRPr="004B7FCA" w:rsidRDefault="00340E36" w:rsidP="00265B5A">
            <w:pPr>
              <w:spacing w:before="60" w:after="60"/>
              <w:rPr>
                <w:rFonts w:asciiTheme="minorHAnsi" w:hAnsiTheme="minorHAnsi"/>
                <w:sz w:val="18"/>
                <w:szCs w:val="18"/>
              </w:rPr>
            </w:pPr>
            <w:r w:rsidRPr="004B7FCA">
              <w:rPr>
                <w:rFonts w:asciiTheme="minorHAnsi" w:hAnsiTheme="minorHAnsi"/>
                <w:sz w:val="18"/>
                <w:szCs w:val="18"/>
              </w:rPr>
              <w:t>Stanovni</w:t>
            </w:r>
            <w:r w:rsidRPr="004B7FCA">
              <w:rPr>
                <w:rFonts w:asciiTheme="minorHAnsi" w:hAnsiTheme="minorHAnsi"/>
                <w:sz w:val="18"/>
                <w:szCs w:val="18"/>
                <w:lang w:val="sr-Latn-RS"/>
              </w:rPr>
              <w:t>štvo, Turistička zajednica</w:t>
            </w:r>
          </w:p>
        </w:tc>
      </w:tr>
      <w:tr w:rsidR="00340E36" w:rsidRPr="004B7FCA" w14:paraId="7094B771" w14:textId="77777777" w:rsidTr="00265B5A">
        <w:tc>
          <w:tcPr>
            <w:tcW w:w="2218" w:type="dxa"/>
            <w:shd w:val="clear" w:color="auto" w:fill="DBE5F1"/>
            <w:vAlign w:val="center"/>
          </w:tcPr>
          <w:p w14:paraId="5F038282" w14:textId="77777777" w:rsidR="00340E36" w:rsidRPr="004B7FCA" w:rsidRDefault="00340E36" w:rsidP="00265B5A">
            <w:pPr>
              <w:spacing w:before="60" w:after="60"/>
              <w:rPr>
                <w:rFonts w:asciiTheme="minorHAnsi" w:hAnsiTheme="minorHAnsi"/>
                <w:b/>
                <w:bCs/>
                <w:sz w:val="18"/>
                <w:szCs w:val="18"/>
              </w:rPr>
            </w:pPr>
            <w:r w:rsidRPr="004B7FCA">
              <w:rPr>
                <w:rFonts w:asciiTheme="minorHAnsi" w:hAnsiTheme="minorHAnsi"/>
                <w:b/>
                <w:bCs/>
                <w:sz w:val="18"/>
                <w:szCs w:val="18"/>
              </w:rPr>
              <w:t>Vremenski okvir za implementaciju</w:t>
            </w:r>
          </w:p>
        </w:tc>
        <w:tc>
          <w:tcPr>
            <w:tcW w:w="6798" w:type="dxa"/>
            <w:vAlign w:val="center"/>
          </w:tcPr>
          <w:p w14:paraId="24B28B3F" w14:textId="77777777" w:rsidR="00340E36" w:rsidRPr="004B7FCA" w:rsidRDefault="00340E36" w:rsidP="00265B5A">
            <w:pPr>
              <w:spacing w:before="60" w:after="60"/>
              <w:rPr>
                <w:rFonts w:asciiTheme="minorHAnsi" w:hAnsiTheme="minorHAnsi"/>
                <w:sz w:val="18"/>
                <w:szCs w:val="18"/>
              </w:rPr>
            </w:pPr>
            <w:r w:rsidRPr="004B7FCA">
              <w:rPr>
                <w:rFonts w:asciiTheme="minorHAnsi" w:hAnsiTheme="minorHAnsi"/>
                <w:sz w:val="18"/>
                <w:szCs w:val="18"/>
              </w:rPr>
              <w:t>2024-2030. god.</w:t>
            </w:r>
          </w:p>
        </w:tc>
      </w:tr>
      <w:tr w:rsidR="00340E36" w:rsidRPr="004B7FCA" w14:paraId="1E45CA80" w14:textId="77777777" w:rsidTr="00265B5A">
        <w:tc>
          <w:tcPr>
            <w:tcW w:w="2218" w:type="dxa"/>
            <w:shd w:val="clear" w:color="auto" w:fill="DBE5F1"/>
            <w:vAlign w:val="center"/>
          </w:tcPr>
          <w:p w14:paraId="144E55CD" w14:textId="77777777" w:rsidR="00340E36" w:rsidRPr="004B7FCA" w:rsidRDefault="00340E36" w:rsidP="00265B5A">
            <w:pPr>
              <w:spacing w:before="60" w:after="60"/>
              <w:rPr>
                <w:rFonts w:asciiTheme="minorHAnsi" w:hAnsiTheme="minorHAnsi"/>
                <w:b/>
                <w:bCs/>
                <w:sz w:val="18"/>
                <w:szCs w:val="18"/>
              </w:rPr>
            </w:pPr>
            <w:r w:rsidRPr="004B7FCA">
              <w:rPr>
                <w:rFonts w:asciiTheme="minorHAnsi" w:hAnsiTheme="minorHAnsi"/>
                <w:b/>
                <w:bCs/>
                <w:sz w:val="18"/>
                <w:szCs w:val="18"/>
              </w:rPr>
              <w:t xml:space="preserve">Procjena finansijskih troškova </w:t>
            </w:r>
          </w:p>
        </w:tc>
        <w:tc>
          <w:tcPr>
            <w:tcW w:w="6798" w:type="dxa"/>
            <w:vAlign w:val="center"/>
          </w:tcPr>
          <w:p w14:paraId="1C3E54BE" w14:textId="77777777" w:rsidR="00340E36" w:rsidRPr="004B7FCA" w:rsidRDefault="00340E36" w:rsidP="00265B5A">
            <w:pPr>
              <w:spacing w:before="60" w:after="60"/>
              <w:rPr>
                <w:rFonts w:asciiTheme="minorHAnsi" w:hAnsiTheme="minorHAnsi"/>
                <w:sz w:val="18"/>
                <w:szCs w:val="18"/>
              </w:rPr>
            </w:pPr>
            <w:r w:rsidRPr="004B7FCA">
              <w:rPr>
                <w:rFonts w:asciiTheme="minorHAnsi" w:hAnsiTheme="minorHAnsi"/>
                <w:sz w:val="18"/>
                <w:szCs w:val="18"/>
              </w:rPr>
              <w:t>3.000.000 EUR</w:t>
            </w:r>
          </w:p>
        </w:tc>
      </w:tr>
      <w:tr w:rsidR="00340E36" w:rsidRPr="004B7FCA" w14:paraId="515E6476" w14:textId="77777777" w:rsidTr="00265B5A">
        <w:tc>
          <w:tcPr>
            <w:tcW w:w="2218" w:type="dxa"/>
            <w:shd w:val="clear" w:color="auto" w:fill="DBE5F1"/>
            <w:vAlign w:val="center"/>
          </w:tcPr>
          <w:p w14:paraId="7676634B" w14:textId="77777777" w:rsidR="00340E36" w:rsidRPr="004B7FCA" w:rsidRDefault="00340E36" w:rsidP="00265B5A">
            <w:pPr>
              <w:spacing w:before="60" w:after="60"/>
              <w:rPr>
                <w:rFonts w:asciiTheme="minorHAnsi" w:hAnsiTheme="minorHAnsi"/>
                <w:b/>
                <w:bCs/>
                <w:sz w:val="18"/>
                <w:szCs w:val="18"/>
              </w:rPr>
            </w:pPr>
            <w:r w:rsidRPr="004B7FCA">
              <w:rPr>
                <w:rFonts w:asciiTheme="minorHAnsi" w:hAnsiTheme="minorHAnsi"/>
                <w:b/>
                <w:bCs/>
                <w:sz w:val="18"/>
                <w:szCs w:val="18"/>
              </w:rPr>
              <w:t>Izvor finansiranja</w:t>
            </w:r>
          </w:p>
        </w:tc>
        <w:tc>
          <w:tcPr>
            <w:tcW w:w="6798" w:type="dxa"/>
            <w:vAlign w:val="center"/>
          </w:tcPr>
          <w:p w14:paraId="36CC296F" w14:textId="77777777" w:rsidR="00340E36" w:rsidRPr="004B7FCA" w:rsidRDefault="00340E36" w:rsidP="00265B5A">
            <w:pPr>
              <w:spacing w:before="60" w:after="60"/>
              <w:rPr>
                <w:rFonts w:asciiTheme="minorHAnsi" w:hAnsiTheme="minorHAnsi"/>
                <w:sz w:val="18"/>
                <w:szCs w:val="18"/>
              </w:rPr>
            </w:pPr>
            <w:r w:rsidRPr="004B7FCA">
              <w:rPr>
                <w:rFonts w:asciiTheme="minorHAnsi" w:hAnsiTheme="minorHAnsi"/>
                <w:sz w:val="18"/>
                <w:szCs w:val="18"/>
              </w:rPr>
              <w:t>Budžet Opštine; IPA fondovi; grantovi za ovu namjenu</w:t>
            </w:r>
          </w:p>
        </w:tc>
      </w:tr>
      <w:tr w:rsidR="00340E36" w:rsidRPr="004B7FCA" w14:paraId="47A9BA58" w14:textId="77777777" w:rsidTr="00265B5A">
        <w:tc>
          <w:tcPr>
            <w:tcW w:w="2218" w:type="dxa"/>
            <w:shd w:val="clear" w:color="auto" w:fill="DBE5F1"/>
            <w:vAlign w:val="center"/>
          </w:tcPr>
          <w:p w14:paraId="2D40D43E" w14:textId="77777777" w:rsidR="00340E36" w:rsidRPr="004B7FCA" w:rsidRDefault="00340E36" w:rsidP="00265B5A">
            <w:pPr>
              <w:spacing w:before="60" w:after="60"/>
              <w:rPr>
                <w:rFonts w:asciiTheme="minorHAnsi" w:hAnsiTheme="minorHAnsi"/>
                <w:b/>
                <w:bCs/>
                <w:sz w:val="18"/>
                <w:szCs w:val="18"/>
              </w:rPr>
            </w:pPr>
            <w:r w:rsidRPr="004B7FCA">
              <w:rPr>
                <w:rFonts w:asciiTheme="minorHAnsi" w:hAnsiTheme="minorHAnsi"/>
                <w:b/>
                <w:bCs/>
                <w:sz w:val="18"/>
                <w:szCs w:val="18"/>
              </w:rPr>
              <w:t>Kratak opis aktivnosti</w:t>
            </w:r>
          </w:p>
        </w:tc>
        <w:tc>
          <w:tcPr>
            <w:tcW w:w="6798" w:type="dxa"/>
            <w:vAlign w:val="center"/>
          </w:tcPr>
          <w:p w14:paraId="2B1B0C0B" w14:textId="77777777" w:rsidR="00340E36" w:rsidRPr="004B7FCA" w:rsidRDefault="00340E36" w:rsidP="00265B5A">
            <w:pPr>
              <w:rPr>
                <w:rFonts w:asciiTheme="minorHAnsi" w:hAnsiTheme="minorHAnsi"/>
                <w:sz w:val="18"/>
                <w:szCs w:val="18"/>
              </w:rPr>
            </w:pPr>
            <w:r w:rsidRPr="004B7FCA">
              <w:rPr>
                <w:rFonts w:asciiTheme="minorHAnsi" w:hAnsiTheme="minorHAnsi"/>
                <w:color w:val="000000"/>
                <w:sz w:val="18"/>
                <w:szCs w:val="18"/>
              </w:rPr>
              <w:t>Saniranje klizišta je prvi korak u uređenju lokaliteta prema usvojenom arhitektonsko-urbanističkom rešenju. Sanacija klizišta je preduslov za uređenje najuže zone u kojoj se klizište nalazi. Pored sanacije, često je ključna izgradnja drenažnog kolektora za atmosferske i otpadne vode, kako bi se dugoročno rešio problem erozije na lokalitetu. U zavisnosti id vrste klizišta, projekat sanacije može podrazumjevati i izgradnju potpornih armiranih šipova. Izgradnjom obaloutvrda na predviđenim lokacijama, spriječiće se izlivanje Tare, Plašnice, Sinjače, Pažanjskog potoka iz svog korita. Takođe, na mjestu izgradnje obaloutvrda dobiće se novo opštinsko-građevinsko zemljište koje će dati mogućnost da se tamo sprovedu brojne korisne investicije. Uz to, doći će i do uređenja i modernizacije ovog komletnog prostora koje pruža šansu da se opština razvija u različitim pravcima (gradnja objekata ako bude dozvoljeno, šetališta, vikend zona, igrališta,…). U okviru ove mjere potrebno je izvoditi radove na osnovu projektne dokumentacije koja će tek biti izrađena i definisaće odim radova. Najviše su ugrožena naselja na obali Tare, Plašnice, Sinjače, Pažanjskog potoka.</w:t>
            </w:r>
          </w:p>
        </w:tc>
      </w:tr>
    </w:tbl>
    <w:p w14:paraId="22BB6040" w14:textId="77777777" w:rsidR="00340E36" w:rsidRDefault="00340E36" w:rsidP="00C42E60">
      <w:pPr>
        <w:spacing w:before="60" w:after="60" w:line="240" w:lineRule="auto"/>
        <w:jc w:val="both"/>
        <w:rPr>
          <w:rFonts w:eastAsia="Calibri" w:cstheme="minorHAnsi"/>
          <w:color w:val="FF0000"/>
          <w:lang w:val="it-IT"/>
        </w:rPr>
        <w:sectPr w:rsidR="00340E36" w:rsidSect="001904B8">
          <w:pgSz w:w="11906" w:h="16838"/>
          <w:pgMar w:top="1440" w:right="1440" w:bottom="1440" w:left="1440" w:header="708" w:footer="708" w:gutter="0"/>
          <w:cols w:space="708"/>
          <w:docGrid w:linePitch="360"/>
        </w:sectPr>
      </w:pPr>
    </w:p>
    <w:p w14:paraId="74BC530B" w14:textId="3D8754EE" w:rsidR="00757FB7" w:rsidRPr="00AB2EAB" w:rsidRDefault="00757FB7" w:rsidP="00D22B87">
      <w:pPr>
        <w:pStyle w:val="Heading3"/>
      </w:pPr>
      <w:bookmarkStart w:id="259" w:name="_Toc125383964"/>
      <w:bookmarkStart w:id="260" w:name="_Toc160613253"/>
      <w:bookmarkStart w:id="261" w:name="_Toc172620664"/>
      <w:bookmarkStart w:id="262" w:name="_Toc172797590"/>
      <w:r w:rsidRPr="00AB2EAB">
        <w:lastRenderedPageBreak/>
        <w:t>Sektor vodoprivrede</w:t>
      </w:r>
      <w:bookmarkEnd w:id="259"/>
      <w:bookmarkEnd w:id="260"/>
      <w:bookmarkEnd w:id="261"/>
      <w:bookmarkEnd w:id="262"/>
    </w:p>
    <w:p w14:paraId="5E069AE3" w14:textId="65AE3F00" w:rsidR="00BD4E6A" w:rsidRDefault="00757FB7" w:rsidP="00757FB7">
      <w:pPr>
        <w:pBdr>
          <w:top w:val="nil"/>
          <w:left w:val="nil"/>
          <w:bottom w:val="nil"/>
          <w:right w:val="nil"/>
          <w:between w:val="nil"/>
        </w:pBdr>
        <w:spacing w:after="120"/>
        <w:jc w:val="both"/>
        <w:rPr>
          <w:rFonts w:eastAsia="Times New Roman" w:cstheme="minorHAnsi"/>
          <w:color w:val="000000"/>
          <w:lang w:val="sr-Latn-ME"/>
        </w:rPr>
      </w:pPr>
      <w:r w:rsidRPr="00AB2EAB">
        <w:rPr>
          <w:rFonts w:eastAsia="Times New Roman" w:cstheme="minorHAnsi"/>
          <w:color w:val="000000"/>
          <w:lang w:val="sr-Latn-ME"/>
        </w:rPr>
        <w:t>Nepovoljan uticaj klimatskih promjena je vidljiv na sektor vodosnabdijevanja.</w:t>
      </w:r>
      <w:r w:rsidR="00385BCC">
        <w:rPr>
          <w:rFonts w:eastAsia="Times New Roman" w:cstheme="minorHAnsi"/>
          <w:color w:val="000000"/>
          <w:lang w:val="sr-Latn-ME"/>
        </w:rPr>
        <w:t xml:space="preserve"> A u nastavku su navedene </w:t>
      </w:r>
      <w:r w:rsidR="00BD4E6A">
        <w:rPr>
          <w:rFonts w:eastAsia="Times New Roman" w:cstheme="minorHAnsi"/>
          <w:color w:val="000000"/>
          <w:lang w:val="sr-Latn-ME"/>
        </w:rPr>
        <w:t xml:space="preserve">mjere specifične za Opštinu Kolašin. </w:t>
      </w:r>
    </w:p>
    <w:tbl>
      <w:tblPr>
        <w:tblStyle w:val="TableGrid"/>
        <w:tblW w:w="5000" w:type="pct"/>
        <w:tblLook w:val="04A0" w:firstRow="1" w:lastRow="0" w:firstColumn="1" w:lastColumn="0" w:noHBand="0" w:noVBand="1"/>
      </w:tblPr>
      <w:tblGrid>
        <w:gridCol w:w="2218"/>
        <w:gridCol w:w="6798"/>
      </w:tblGrid>
      <w:tr w:rsidR="00507248" w:rsidRPr="00AB2EAB" w14:paraId="74D142E1" w14:textId="77777777" w:rsidTr="00712EAB">
        <w:trPr>
          <w:tblHeader/>
        </w:trPr>
        <w:tc>
          <w:tcPr>
            <w:tcW w:w="1230" w:type="pct"/>
            <w:shd w:val="clear" w:color="auto" w:fill="4F81BD"/>
            <w:vAlign w:val="center"/>
          </w:tcPr>
          <w:p w14:paraId="719B67D7" w14:textId="77777777" w:rsidR="00507248" w:rsidRPr="00AB2EAB" w:rsidRDefault="00507248" w:rsidP="00712EAB">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Mjera broj</w:t>
            </w:r>
          </w:p>
        </w:tc>
        <w:tc>
          <w:tcPr>
            <w:tcW w:w="3770" w:type="pct"/>
            <w:shd w:val="clear" w:color="auto" w:fill="4F81BD"/>
            <w:vAlign w:val="center"/>
          </w:tcPr>
          <w:p w14:paraId="71EB8EC6" w14:textId="576D65DD" w:rsidR="00507248" w:rsidRPr="00AB2EAB" w:rsidRDefault="005A4122" w:rsidP="00712EAB">
            <w:pPr>
              <w:spacing w:before="60" w:after="60"/>
              <w:jc w:val="left"/>
              <w:rPr>
                <w:rFonts w:asciiTheme="minorHAnsi" w:hAnsiTheme="minorHAnsi"/>
                <w:b/>
                <w:bCs/>
                <w:color w:val="FFFFFF" w:themeColor="background1"/>
                <w:sz w:val="18"/>
                <w:szCs w:val="18"/>
              </w:rPr>
            </w:pPr>
            <w:r>
              <w:rPr>
                <w:rFonts w:asciiTheme="minorHAnsi" w:hAnsiTheme="minorHAnsi"/>
                <w:b/>
                <w:bCs/>
                <w:color w:val="FFFFFF" w:themeColor="background1"/>
                <w:sz w:val="18"/>
                <w:szCs w:val="18"/>
              </w:rPr>
              <w:t>5</w:t>
            </w:r>
          </w:p>
        </w:tc>
      </w:tr>
      <w:tr w:rsidR="00BD4E6A" w:rsidRPr="00AB2EAB" w14:paraId="4338820E" w14:textId="77777777" w:rsidTr="00265B5A">
        <w:trPr>
          <w:tblHeader/>
        </w:trPr>
        <w:tc>
          <w:tcPr>
            <w:tcW w:w="1230" w:type="pct"/>
            <w:shd w:val="clear" w:color="auto" w:fill="4F81BD"/>
            <w:vAlign w:val="center"/>
          </w:tcPr>
          <w:p w14:paraId="1AFFA2CF" w14:textId="77777777" w:rsidR="00BD4E6A" w:rsidRPr="00AB2EAB" w:rsidRDefault="00BD4E6A" w:rsidP="00BD4E6A">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770" w:type="pct"/>
            <w:shd w:val="clear" w:color="auto" w:fill="4F81BD"/>
          </w:tcPr>
          <w:p w14:paraId="5C15966C" w14:textId="0E63399B" w:rsidR="00BD4E6A" w:rsidRPr="00AB2EAB" w:rsidRDefault="00BD4E6A" w:rsidP="00BD4E6A">
            <w:pPr>
              <w:spacing w:beforeLines="60" w:before="144" w:afterLines="60" w:after="144"/>
              <w:jc w:val="left"/>
              <w:rPr>
                <w:rFonts w:asciiTheme="minorHAnsi" w:hAnsiTheme="minorHAnsi"/>
                <w:b/>
                <w:bCs/>
                <w:color w:val="FFFFFF" w:themeColor="background1"/>
                <w:sz w:val="18"/>
                <w:szCs w:val="18"/>
              </w:rPr>
            </w:pPr>
            <w:r w:rsidRPr="00BD4E6A">
              <w:rPr>
                <w:rFonts w:asciiTheme="minorHAnsi" w:hAnsiTheme="minorHAnsi"/>
                <w:b/>
                <w:bCs/>
                <w:color w:val="FFFFFF" w:themeColor="background1"/>
                <w:sz w:val="18"/>
                <w:szCs w:val="18"/>
              </w:rPr>
              <w:t>Zaštita vodoizvorišta na teritoriji opštine Kolašin</w:t>
            </w:r>
          </w:p>
        </w:tc>
      </w:tr>
      <w:tr w:rsidR="00BD4E6A" w:rsidRPr="00AB2EAB" w14:paraId="2B7EB963" w14:textId="77777777" w:rsidTr="00265B5A">
        <w:tc>
          <w:tcPr>
            <w:tcW w:w="1230" w:type="pct"/>
            <w:shd w:val="clear" w:color="auto" w:fill="DBE5F1"/>
            <w:vAlign w:val="center"/>
          </w:tcPr>
          <w:p w14:paraId="69E21E3D"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Tip mjere</w:t>
            </w:r>
          </w:p>
        </w:tc>
        <w:tc>
          <w:tcPr>
            <w:tcW w:w="3770" w:type="pct"/>
          </w:tcPr>
          <w:p w14:paraId="22AEEB1F" w14:textId="1931543C" w:rsidR="00BD4E6A" w:rsidRPr="00BD4E6A" w:rsidRDefault="00BD4E6A" w:rsidP="00BD4E6A">
            <w:pPr>
              <w:spacing w:before="40" w:after="40"/>
              <w:rPr>
                <w:rFonts w:asciiTheme="minorHAnsi" w:hAnsiTheme="minorHAnsi"/>
                <w:sz w:val="18"/>
                <w:szCs w:val="18"/>
              </w:rPr>
            </w:pPr>
            <w:r w:rsidRPr="00BD4E6A">
              <w:rPr>
                <w:sz w:val="18"/>
                <w:szCs w:val="18"/>
              </w:rPr>
              <w:t>Vodoprivreda</w:t>
            </w:r>
          </w:p>
        </w:tc>
      </w:tr>
      <w:tr w:rsidR="00BD4E6A" w:rsidRPr="00AB2EAB" w14:paraId="44885EC1" w14:textId="77777777" w:rsidTr="00265B5A">
        <w:tc>
          <w:tcPr>
            <w:tcW w:w="1230" w:type="pct"/>
            <w:shd w:val="clear" w:color="auto" w:fill="DBE5F1"/>
            <w:vAlign w:val="center"/>
          </w:tcPr>
          <w:p w14:paraId="379ADC7D" w14:textId="77777777" w:rsidR="00BD4E6A" w:rsidRPr="00AB2EAB" w:rsidRDefault="00BD4E6A" w:rsidP="00BD4E6A">
            <w:pPr>
              <w:spacing w:before="60" w:after="6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tcPr>
          <w:p w14:paraId="4B0972DD" w14:textId="0CEE82B6" w:rsidR="00BD4E6A" w:rsidRPr="00BD4E6A" w:rsidRDefault="00BD4E6A" w:rsidP="00BD4E6A">
            <w:pPr>
              <w:spacing w:before="40" w:after="40"/>
              <w:rPr>
                <w:rFonts w:asciiTheme="minorHAnsi" w:hAnsiTheme="minorHAnsi"/>
                <w:sz w:val="18"/>
                <w:szCs w:val="18"/>
              </w:rPr>
            </w:pPr>
            <w:r w:rsidRPr="00BD4E6A">
              <w:rPr>
                <w:sz w:val="18"/>
                <w:szCs w:val="18"/>
              </w:rPr>
              <w:t xml:space="preserve">Da </w:t>
            </w:r>
          </w:p>
        </w:tc>
      </w:tr>
      <w:tr w:rsidR="00BD4E6A" w:rsidRPr="00AB2EAB" w14:paraId="05760D1B" w14:textId="77777777" w:rsidTr="00265B5A">
        <w:tc>
          <w:tcPr>
            <w:tcW w:w="1230" w:type="pct"/>
            <w:shd w:val="clear" w:color="auto" w:fill="DBE5F1"/>
            <w:vAlign w:val="center"/>
          </w:tcPr>
          <w:p w14:paraId="3EA7DD1E"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bottom"/>
          </w:tcPr>
          <w:p w14:paraId="48DA9AEB" w14:textId="247DED24" w:rsidR="00BD4E6A" w:rsidRPr="00BD4E6A" w:rsidRDefault="00BD4E6A" w:rsidP="00BD4E6A">
            <w:pPr>
              <w:spacing w:before="40" w:after="40"/>
              <w:rPr>
                <w:rFonts w:asciiTheme="minorHAnsi" w:hAnsiTheme="minorHAnsi"/>
                <w:sz w:val="18"/>
                <w:szCs w:val="18"/>
              </w:rPr>
            </w:pPr>
            <w:r w:rsidRPr="00BD4E6A">
              <w:rPr>
                <w:sz w:val="18"/>
                <w:szCs w:val="18"/>
              </w:rPr>
              <w:t>Opština Kolašin/ Vodovod i kanalizacija d.o.o.</w:t>
            </w:r>
          </w:p>
        </w:tc>
      </w:tr>
      <w:tr w:rsidR="00BD4E6A" w:rsidRPr="00AB2EAB" w14:paraId="04D8D66D" w14:textId="77777777" w:rsidTr="00265B5A">
        <w:tc>
          <w:tcPr>
            <w:tcW w:w="1230" w:type="pct"/>
            <w:shd w:val="clear" w:color="auto" w:fill="DBE5F1"/>
            <w:vAlign w:val="center"/>
          </w:tcPr>
          <w:p w14:paraId="1CE16F38"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tcPr>
          <w:p w14:paraId="0F7489D8" w14:textId="0DFF415E" w:rsidR="00BD4E6A" w:rsidRPr="00BD4E6A" w:rsidRDefault="00BD4E6A" w:rsidP="00BD4E6A">
            <w:pPr>
              <w:spacing w:before="40" w:after="40"/>
              <w:rPr>
                <w:rFonts w:asciiTheme="minorHAnsi" w:hAnsiTheme="minorHAnsi"/>
                <w:sz w:val="18"/>
                <w:szCs w:val="18"/>
              </w:rPr>
            </w:pPr>
            <w:r w:rsidRPr="00BD4E6A">
              <w:rPr>
                <w:sz w:val="18"/>
                <w:szCs w:val="18"/>
              </w:rPr>
              <w:t>Uprava za vode</w:t>
            </w:r>
          </w:p>
        </w:tc>
      </w:tr>
      <w:tr w:rsidR="00BD4E6A" w:rsidRPr="00AB2EAB" w14:paraId="40B64CE8" w14:textId="77777777" w:rsidTr="00265B5A">
        <w:tc>
          <w:tcPr>
            <w:tcW w:w="1230" w:type="pct"/>
            <w:shd w:val="clear" w:color="auto" w:fill="DBE5F1"/>
            <w:vAlign w:val="center"/>
          </w:tcPr>
          <w:p w14:paraId="0DA6B47F"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Ostali učesnici</w:t>
            </w:r>
          </w:p>
        </w:tc>
        <w:tc>
          <w:tcPr>
            <w:tcW w:w="3770" w:type="pct"/>
          </w:tcPr>
          <w:p w14:paraId="4F6715A5" w14:textId="5DC3924B" w:rsidR="00BD4E6A" w:rsidRPr="00BD4E6A" w:rsidRDefault="00BD4E6A" w:rsidP="00BD4E6A">
            <w:pPr>
              <w:spacing w:before="40" w:after="40"/>
              <w:rPr>
                <w:rFonts w:asciiTheme="minorHAnsi" w:hAnsiTheme="minorHAnsi"/>
                <w:sz w:val="18"/>
                <w:szCs w:val="18"/>
              </w:rPr>
            </w:pPr>
            <w:r w:rsidRPr="00BD4E6A">
              <w:rPr>
                <w:sz w:val="18"/>
                <w:szCs w:val="18"/>
              </w:rPr>
              <w:t xml:space="preserve">Korisnici usluga javnog vodovoda, turistički kompleksi, stanovništvo i NVO  </w:t>
            </w:r>
          </w:p>
        </w:tc>
      </w:tr>
      <w:tr w:rsidR="00BD4E6A" w:rsidRPr="00AB2EAB" w14:paraId="79CD64CB" w14:textId="77777777" w:rsidTr="00265B5A">
        <w:tc>
          <w:tcPr>
            <w:tcW w:w="1230" w:type="pct"/>
            <w:shd w:val="clear" w:color="auto" w:fill="DBE5F1"/>
            <w:vAlign w:val="center"/>
          </w:tcPr>
          <w:p w14:paraId="2CB144B0"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tcPr>
          <w:p w14:paraId="27A4D6B3" w14:textId="79ED687B" w:rsidR="00BD4E6A" w:rsidRPr="00BD4E6A" w:rsidRDefault="00BD4E6A" w:rsidP="00BD4E6A">
            <w:pPr>
              <w:spacing w:before="40" w:after="40"/>
              <w:rPr>
                <w:rFonts w:asciiTheme="minorHAnsi" w:hAnsiTheme="minorHAnsi"/>
                <w:sz w:val="18"/>
                <w:szCs w:val="18"/>
              </w:rPr>
            </w:pPr>
            <w:r w:rsidRPr="00BD4E6A">
              <w:rPr>
                <w:sz w:val="18"/>
                <w:szCs w:val="18"/>
              </w:rPr>
              <w:t>2024-2030. god.</w:t>
            </w:r>
          </w:p>
        </w:tc>
      </w:tr>
      <w:tr w:rsidR="00BD4E6A" w:rsidRPr="00AB2EAB" w14:paraId="24854162" w14:textId="77777777" w:rsidTr="00265B5A">
        <w:tc>
          <w:tcPr>
            <w:tcW w:w="1230" w:type="pct"/>
            <w:shd w:val="clear" w:color="auto" w:fill="DBE5F1"/>
            <w:vAlign w:val="center"/>
          </w:tcPr>
          <w:p w14:paraId="57A0C2CB"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tcPr>
          <w:p w14:paraId="4D5DDA1C" w14:textId="3AE29FC7" w:rsidR="00BD4E6A" w:rsidRPr="00BD4E6A" w:rsidRDefault="00BD4E6A" w:rsidP="00BD4E6A">
            <w:pPr>
              <w:spacing w:before="40" w:after="40"/>
              <w:rPr>
                <w:rFonts w:asciiTheme="minorHAnsi" w:hAnsiTheme="minorHAnsi"/>
                <w:sz w:val="18"/>
                <w:szCs w:val="18"/>
              </w:rPr>
            </w:pPr>
            <w:r w:rsidRPr="00BD4E6A">
              <w:rPr>
                <w:sz w:val="18"/>
                <w:szCs w:val="18"/>
              </w:rPr>
              <w:t>30.000  EUR</w:t>
            </w:r>
          </w:p>
        </w:tc>
      </w:tr>
      <w:tr w:rsidR="00BD4E6A" w:rsidRPr="00AB2EAB" w14:paraId="7A1CE2C8" w14:textId="77777777" w:rsidTr="00265B5A">
        <w:tc>
          <w:tcPr>
            <w:tcW w:w="1230" w:type="pct"/>
            <w:shd w:val="clear" w:color="auto" w:fill="DBE5F1"/>
            <w:vAlign w:val="center"/>
          </w:tcPr>
          <w:p w14:paraId="272A24F2"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tcPr>
          <w:p w14:paraId="16D81150" w14:textId="7C8E8FF5" w:rsidR="00BD4E6A" w:rsidRPr="00BD4E6A" w:rsidRDefault="00BD4E6A" w:rsidP="00BD4E6A">
            <w:pPr>
              <w:spacing w:before="40" w:after="40"/>
              <w:rPr>
                <w:rFonts w:asciiTheme="minorHAnsi" w:hAnsiTheme="minorHAnsi"/>
                <w:sz w:val="18"/>
                <w:szCs w:val="18"/>
              </w:rPr>
            </w:pPr>
            <w:r w:rsidRPr="00BD4E6A">
              <w:rPr>
                <w:sz w:val="18"/>
                <w:szCs w:val="18"/>
              </w:rPr>
              <w:t>Budžet Opštine</w:t>
            </w:r>
          </w:p>
        </w:tc>
      </w:tr>
      <w:tr w:rsidR="00BD4E6A" w:rsidRPr="00AB2EAB" w14:paraId="25429632" w14:textId="77777777" w:rsidTr="00712EAB">
        <w:tc>
          <w:tcPr>
            <w:tcW w:w="1230" w:type="pct"/>
            <w:shd w:val="clear" w:color="auto" w:fill="DBE5F1"/>
            <w:vAlign w:val="center"/>
          </w:tcPr>
          <w:p w14:paraId="4134FFC1"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649908D0" w14:textId="614E584F" w:rsidR="00BD4E6A" w:rsidRPr="00BD4E6A" w:rsidRDefault="00BD4E6A" w:rsidP="00BD4E6A">
            <w:pPr>
              <w:spacing w:before="40" w:after="40"/>
              <w:rPr>
                <w:sz w:val="18"/>
                <w:szCs w:val="18"/>
              </w:rPr>
            </w:pPr>
            <w:r w:rsidRPr="00BD4E6A">
              <w:rPr>
                <w:rFonts w:asciiTheme="minorHAnsi" w:hAnsiTheme="minorHAnsi" w:cstheme="minorBidi"/>
                <w:sz w:val="18"/>
                <w:szCs w:val="18"/>
              </w:rPr>
              <w:t>U novije vrijeme sprovode se veći infrastrukturni projekti na planini Bjelasici (izgradnja puteva i turističkih centara), neposredno iznad gradskog vodoizvorišta. Projekat zaštite vodoizvorišta “Mušovića rijeka” sa kojeg se snabdijeva gradsko područje Kolašina, izrađen je 1980. godine, pa je kao takav zastario i neusklađen sa postojećom pravnom regulativom iz oblasti zaštite voda, kao i sa strateškim okvirom iz oblasti zaštite voda. Novim projektom zaštite vodoizvorišta definisale bi se zone sanitarne zaštite i dozvoljene aktivnosti u tim zonama. Na taj način bi se sačuvala voda za piće, kao značajan resurs za buduće generacije</w:t>
            </w:r>
            <w:r>
              <w:rPr>
                <w:rFonts w:asciiTheme="minorHAnsi" w:hAnsiTheme="minorHAnsi" w:cstheme="minorBidi"/>
                <w:sz w:val="18"/>
                <w:szCs w:val="18"/>
              </w:rPr>
              <w:t xml:space="preserve">. </w:t>
            </w:r>
            <w:r w:rsidRPr="00BD4E6A">
              <w:rPr>
                <w:sz w:val="18"/>
                <w:szCs w:val="18"/>
              </w:rPr>
              <w:t>Brojna su mjesta kvalitetne izdanske vode. Izdašnost glavnog izvorišta za gradsko područje (Rijeka Mušovića) je prepolovljena u zadnjih 30 godina. Uzroci tome su brojni a najveći uzrok je sječa šuma kao i druge neželjene aktivnosti na ovim područjima. Do sada nisu izvršena zakonom propisana istraživanja i odredivanje zona zaštite za većinu vodoizvorišta koja su u korišćenju. Pored ovoga, nije obrađen katastar postojećih i potencijalnih izvorišta (vodnih objekata), pa u ovom trenutku nije moguće izvršiti preciznu identifikaciju svih vodoizvorišta i zona njihove zaštite.</w:t>
            </w:r>
            <w:r>
              <w:rPr>
                <w:sz w:val="18"/>
                <w:szCs w:val="18"/>
              </w:rPr>
              <w:t xml:space="preserve"> </w:t>
            </w:r>
            <w:r w:rsidRPr="00BD4E6A">
              <w:rPr>
                <w:sz w:val="18"/>
                <w:szCs w:val="18"/>
              </w:rPr>
              <w:t xml:space="preserve">Potencijali izvorišta za flaširanje voda za sada nisu dovoljno iskorišćeni. Ipak, u posljednje vrijeme prisutno je pojačano interesovanje za punjenje voda u ambalažu, a u toku je izdavanje koncesija i izgradnja novih fabrika. Postojeći objekti na zahvatu plana i bliskoj okolini obuhvataju sljedeće pogone: </w:t>
            </w:r>
          </w:p>
          <w:p w14:paraId="5DF3F292" w14:textId="77777777" w:rsidR="00BD4E6A" w:rsidRPr="00BD4E6A" w:rsidRDefault="00BD4E6A" w:rsidP="00BD4E6A">
            <w:pPr>
              <w:spacing w:before="40" w:after="40"/>
              <w:rPr>
                <w:sz w:val="18"/>
                <w:szCs w:val="18"/>
              </w:rPr>
            </w:pPr>
            <w:r w:rsidRPr="00BD4E6A">
              <w:rPr>
                <w:sz w:val="18"/>
                <w:szCs w:val="18"/>
              </w:rPr>
              <w:t xml:space="preserve">• "Aqua Monta" (izvorište Ropušica) u Gornjem Lipovu, </w:t>
            </w:r>
          </w:p>
          <w:p w14:paraId="72ADB12A" w14:textId="77777777" w:rsidR="00BD4E6A" w:rsidRPr="00BD4E6A" w:rsidRDefault="00BD4E6A" w:rsidP="00BD4E6A">
            <w:pPr>
              <w:spacing w:before="40" w:after="40"/>
              <w:rPr>
                <w:sz w:val="18"/>
                <w:szCs w:val="18"/>
              </w:rPr>
            </w:pPr>
            <w:r w:rsidRPr="00BD4E6A">
              <w:rPr>
                <w:sz w:val="18"/>
                <w:szCs w:val="18"/>
              </w:rPr>
              <w:t xml:space="preserve">• "Gorska" (izvorište Jeremija), </w:t>
            </w:r>
          </w:p>
          <w:p w14:paraId="0C728834" w14:textId="77777777" w:rsidR="00BD4E6A" w:rsidRPr="00BD4E6A" w:rsidRDefault="00BD4E6A" w:rsidP="00BD4E6A">
            <w:pPr>
              <w:spacing w:before="40" w:after="40"/>
              <w:rPr>
                <w:sz w:val="18"/>
                <w:szCs w:val="18"/>
              </w:rPr>
            </w:pPr>
            <w:r w:rsidRPr="00BD4E6A">
              <w:rPr>
                <w:sz w:val="18"/>
                <w:szCs w:val="18"/>
              </w:rPr>
              <w:t xml:space="preserve">• "Aqua Bianca" (izvorište Đedov izvor) u Radigojnu, </w:t>
            </w:r>
          </w:p>
          <w:p w14:paraId="20DFF4C1" w14:textId="77777777" w:rsidR="00BD4E6A" w:rsidRPr="00BD4E6A" w:rsidRDefault="00BD4E6A" w:rsidP="00BD4E6A">
            <w:pPr>
              <w:spacing w:before="40" w:after="40"/>
              <w:rPr>
                <w:sz w:val="18"/>
                <w:szCs w:val="18"/>
              </w:rPr>
            </w:pPr>
            <w:r w:rsidRPr="00BD4E6A">
              <w:rPr>
                <w:sz w:val="18"/>
                <w:szCs w:val="18"/>
              </w:rPr>
              <w:t>• "Suza" (izvorište Bukoviĉka vrela) u Trebaljevu.</w:t>
            </w:r>
          </w:p>
          <w:p w14:paraId="273C525E" w14:textId="5933A1E8" w:rsidR="00BD4E6A" w:rsidRPr="00BD4E6A" w:rsidRDefault="00BD4E6A" w:rsidP="00BD4E6A">
            <w:pPr>
              <w:spacing w:before="40" w:after="40"/>
              <w:rPr>
                <w:rFonts w:asciiTheme="minorHAnsi" w:hAnsiTheme="minorHAnsi" w:cstheme="minorBidi"/>
                <w:sz w:val="18"/>
                <w:szCs w:val="18"/>
              </w:rPr>
            </w:pPr>
            <w:r w:rsidRPr="00BD4E6A">
              <w:rPr>
                <w:sz w:val="18"/>
                <w:szCs w:val="18"/>
              </w:rPr>
              <w:t>U novije vrijeme sprovode se veći infrastrukturni projekti na planini Bjelasici (izgradnja puteva i turističkih centara), neposredno iznad gradskog vodoizvorišta. Projekat zaštite vodoizvorišta “Mušovića rijeka” sa kojeg se snabdijeva gradsko područje Kolašina, izrađen je 1980. godine, pa je kao takav zastario i neusklađen sa postojećom pravnom regulativom iz oblasti zaštite voda, kao i sa strateškim okvirom iz oblasti zaštite voda. Novim projektom zaštite vodoizvorišta definisale bi se zone sanitarne zaštite i dozvoljene aktivnosti u tim zonama. Na taj način bi se sačuvala voda za piće, kao izuzetno značajan resurs za buduće generacije.</w:t>
            </w:r>
            <w:r>
              <w:rPr>
                <w:sz w:val="18"/>
                <w:szCs w:val="18"/>
              </w:rPr>
              <w:t xml:space="preserve"> </w:t>
            </w:r>
            <w:r w:rsidRPr="00BD4E6A">
              <w:rPr>
                <w:sz w:val="18"/>
                <w:szCs w:val="18"/>
              </w:rPr>
              <w:t>Da bi se mjera zaštite vodoizvorišta na području opštine Kolašin sprovela potrebno je:</w:t>
            </w:r>
          </w:p>
          <w:p w14:paraId="5030BA49" w14:textId="50357000" w:rsidR="00BD4E6A" w:rsidRPr="00BD4E6A" w:rsidRDefault="00BD4E6A">
            <w:pPr>
              <w:pStyle w:val="ListParagraph"/>
              <w:numPr>
                <w:ilvl w:val="0"/>
                <w:numId w:val="108"/>
              </w:numPr>
              <w:spacing w:before="40" w:after="40"/>
              <w:ind w:left="228" w:hanging="228"/>
              <w:rPr>
                <w:sz w:val="18"/>
                <w:szCs w:val="18"/>
              </w:rPr>
            </w:pPr>
            <w:r w:rsidRPr="00BD4E6A">
              <w:rPr>
                <w:sz w:val="18"/>
                <w:szCs w:val="18"/>
              </w:rPr>
              <w:t xml:space="preserve">Formiranje multidisciplinarnog tima za koordinaciju i praćenje izrade projekata zaštite vodoizvorišta sastavljenog od predstavnika lokalne uprave, vovovodnog preduzeća, NVO i dr. </w:t>
            </w:r>
          </w:p>
          <w:p w14:paraId="78677010" w14:textId="79B477F1" w:rsidR="00BD4E6A" w:rsidRPr="00BD4E6A" w:rsidRDefault="00BD4E6A">
            <w:pPr>
              <w:pStyle w:val="ListParagraph"/>
              <w:numPr>
                <w:ilvl w:val="0"/>
                <w:numId w:val="108"/>
              </w:numPr>
              <w:spacing w:before="40" w:after="40"/>
              <w:ind w:left="228" w:hanging="228"/>
              <w:rPr>
                <w:sz w:val="18"/>
                <w:szCs w:val="18"/>
              </w:rPr>
            </w:pPr>
            <w:r w:rsidRPr="00BD4E6A">
              <w:rPr>
                <w:sz w:val="18"/>
                <w:szCs w:val="18"/>
              </w:rPr>
              <w:lastRenderedPageBreak/>
              <w:t>Izrada projekta zaštite vodoizvorišta</w:t>
            </w:r>
          </w:p>
          <w:p w14:paraId="33430515" w14:textId="4D979465" w:rsidR="00BD4E6A" w:rsidRPr="00BD4E6A" w:rsidRDefault="00BD4E6A">
            <w:pPr>
              <w:pStyle w:val="ListParagraph"/>
              <w:numPr>
                <w:ilvl w:val="0"/>
                <w:numId w:val="108"/>
              </w:numPr>
              <w:spacing w:before="40" w:after="40"/>
              <w:ind w:left="228" w:hanging="228"/>
              <w:rPr>
                <w:sz w:val="18"/>
                <w:szCs w:val="18"/>
              </w:rPr>
            </w:pPr>
            <w:r w:rsidRPr="00BD4E6A">
              <w:rPr>
                <w:sz w:val="18"/>
                <w:szCs w:val="18"/>
              </w:rPr>
              <w:t>Formiranje zona sanitarne zaštite, na terenu</w:t>
            </w:r>
          </w:p>
          <w:p w14:paraId="3D6D4D7D" w14:textId="1419944F" w:rsidR="00BD4E6A" w:rsidRPr="00BD4E6A" w:rsidRDefault="00BD4E6A">
            <w:pPr>
              <w:pStyle w:val="ListParagraph"/>
              <w:numPr>
                <w:ilvl w:val="0"/>
                <w:numId w:val="108"/>
              </w:numPr>
              <w:spacing w:before="40" w:after="40"/>
              <w:ind w:left="228" w:hanging="228"/>
              <w:rPr>
                <w:rFonts w:asciiTheme="minorHAnsi" w:hAnsiTheme="minorHAnsi"/>
                <w:sz w:val="18"/>
                <w:szCs w:val="18"/>
              </w:rPr>
            </w:pPr>
            <w:r w:rsidRPr="00BD4E6A">
              <w:rPr>
                <w:sz w:val="18"/>
                <w:szCs w:val="18"/>
              </w:rPr>
              <w:t>Monitoring zaštite vodoizvorišta</w:t>
            </w:r>
          </w:p>
        </w:tc>
      </w:tr>
    </w:tbl>
    <w:p w14:paraId="51A9C1F7" w14:textId="77777777" w:rsidR="00257861" w:rsidRDefault="00257861" w:rsidP="00712EAB">
      <w:pPr>
        <w:spacing w:before="60" w:after="60" w:line="240" w:lineRule="auto"/>
        <w:jc w:val="both"/>
        <w:rPr>
          <w:rFonts w:eastAsia="Calibri" w:cstheme="minorHAnsi"/>
          <w:color w:val="FF0000"/>
          <w:lang w:val="it-IT"/>
        </w:rPr>
      </w:pPr>
    </w:p>
    <w:tbl>
      <w:tblPr>
        <w:tblStyle w:val="TableGrid"/>
        <w:tblW w:w="5000" w:type="pct"/>
        <w:tblLook w:val="04A0" w:firstRow="1" w:lastRow="0" w:firstColumn="1" w:lastColumn="0" w:noHBand="0" w:noVBand="1"/>
      </w:tblPr>
      <w:tblGrid>
        <w:gridCol w:w="2218"/>
        <w:gridCol w:w="6798"/>
      </w:tblGrid>
      <w:tr w:rsidR="00507248" w:rsidRPr="00AB2EAB" w14:paraId="581A3288" w14:textId="77777777" w:rsidTr="00BD4E6A">
        <w:trPr>
          <w:tblHeader/>
        </w:trPr>
        <w:tc>
          <w:tcPr>
            <w:tcW w:w="1230" w:type="pct"/>
            <w:shd w:val="clear" w:color="auto" w:fill="4F81BD"/>
            <w:vAlign w:val="center"/>
          </w:tcPr>
          <w:p w14:paraId="47F31D81" w14:textId="77777777" w:rsidR="00507248" w:rsidRPr="00AB2EAB" w:rsidRDefault="00507248" w:rsidP="00712EAB">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Mjera broj</w:t>
            </w:r>
          </w:p>
        </w:tc>
        <w:tc>
          <w:tcPr>
            <w:tcW w:w="3770" w:type="pct"/>
            <w:shd w:val="clear" w:color="auto" w:fill="4F81BD"/>
            <w:vAlign w:val="center"/>
          </w:tcPr>
          <w:p w14:paraId="54BFAB44" w14:textId="13688703" w:rsidR="00507248" w:rsidRPr="00AB2EAB" w:rsidRDefault="005A4122" w:rsidP="00712EAB">
            <w:pPr>
              <w:spacing w:before="60" w:after="60"/>
              <w:jc w:val="left"/>
              <w:rPr>
                <w:rFonts w:asciiTheme="minorHAnsi" w:hAnsiTheme="minorHAnsi"/>
                <w:b/>
                <w:bCs/>
                <w:color w:val="FFFFFF" w:themeColor="background1"/>
                <w:sz w:val="18"/>
                <w:szCs w:val="18"/>
              </w:rPr>
            </w:pPr>
            <w:r>
              <w:rPr>
                <w:rFonts w:asciiTheme="minorHAnsi" w:hAnsiTheme="minorHAnsi"/>
                <w:b/>
                <w:bCs/>
                <w:color w:val="FFFFFF" w:themeColor="background1"/>
                <w:sz w:val="18"/>
                <w:szCs w:val="18"/>
              </w:rPr>
              <w:t>6</w:t>
            </w:r>
          </w:p>
        </w:tc>
      </w:tr>
      <w:tr w:rsidR="00BD4E6A" w:rsidRPr="00AB2EAB" w14:paraId="4C7B3BA6" w14:textId="77777777" w:rsidTr="00BD4E6A">
        <w:trPr>
          <w:tblHeader/>
        </w:trPr>
        <w:tc>
          <w:tcPr>
            <w:tcW w:w="1230" w:type="pct"/>
            <w:shd w:val="clear" w:color="auto" w:fill="4F81BD"/>
            <w:vAlign w:val="center"/>
          </w:tcPr>
          <w:p w14:paraId="00117BA7" w14:textId="77777777" w:rsidR="00BD4E6A" w:rsidRPr="00AB2EAB" w:rsidRDefault="00BD4E6A" w:rsidP="00BD4E6A">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770" w:type="pct"/>
            <w:shd w:val="clear" w:color="auto" w:fill="4F81BD"/>
            <w:vAlign w:val="center"/>
          </w:tcPr>
          <w:p w14:paraId="39C16CE4" w14:textId="36FCFBB0" w:rsidR="00BD4E6A" w:rsidRPr="00AB2EAB" w:rsidRDefault="00BD4E6A" w:rsidP="00BD4E6A">
            <w:pPr>
              <w:spacing w:before="60" w:after="60"/>
              <w:jc w:val="left"/>
              <w:rPr>
                <w:rFonts w:asciiTheme="minorHAnsi" w:hAnsiTheme="minorHAnsi"/>
                <w:b/>
                <w:bCs/>
                <w:color w:val="FFFFFF" w:themeColor="background1"/>
                <w:sz w:val="18"/>
                <w:szCs w:val="18"/>
              </w:rPr>
            </w:pPr>
            <w:r w:rsidRPr="00BD4E6A">
              <w:rPr>
                <w:rFonts w:asciiTheme="minorHAnsi" w:hAnsiTheme="minorHAnsi"/>
                <w:b/>
                <w:bCs/>
                <w:color w:val="FFFFFF" w:themeColor="background1"/>
                <w:sz w:val="18"/>
                <w:szCs w:val="18"/>
              </w:rPr>
              <w:t>Unapređenje sistema vodosnabdijevanja i kvaliteta voda</w:t>
            </w:r>
          </w:p>
        </w:tc>
      </w:tr>
      <w:tr w:rsidR="00BD4E6A" w:rsidRPr="00AB2EAB" w14:paraId="79226174" w14:textId="77777777" w:rsidTr="00BD4E6A">
        <w:tc>
          <w:tcPr>
            <w:tcW w:w="1230" w:type="pct"/>
            <w:shd w:val="clear" w:color="auto" w:fill="DBE5F1"/>
            <w:vAlign w:val="center"/>
          </w:tcPr>
          <w:p w14:paraId="2EAC2819"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Tip mjere</w:t>
            </w:r>
          </w:p>
        </w:tc>
        <w:tc>
          <w:tcPr>
            <w:tcW w:w="3770" w:type="pct"/>
            <w:vAlign w:val="center"/>
          </w:tcPr>
          <w:p w14:paraId="1D8B03ED" w14:textId="064F970D" w:rsidR="00BD4E6A" w:rsidRPr="00BD4E6A" w:rsidRDefault="00CF236B" w:rsidP="00BD4E6A">
            <w:pPr>
              <w:spacing w:before="0"/>
              <w:rPr>
                <w:rFonts w:asciiTheme="minorHAnsi" w:hAnsiTheme="minorHAnsi"/>
                <w:sz w:val="18"/>
                <w:szCs w:val="18"/>
              </w:rPr>
            </w:pPr>
            <w:r>
              <w:rPr>
                <w:sz w:val="18"/>
                <w:szCs w:val="18"/>
              </w:rPr>
              <w:t>Infrastruktura</w:t>
            </w:r>
          </w:p>
        </w:tc>
      </w:tr>
      <w:tr w:rsidR="00BD4E6A" w:rsidRPr="00AB2EAB" w14:paraId="67894F4F" w14:textId="77777777" w:rsidTr="00BD4E6A">
        <w:tc>
          <w:tcPr>
            <w:tcW w:w="1230" w:type="pct"/>
            <w:shd w:val="clear" w:color="auto" w:fill="DBE5F1"/>
            <w:vAlign w:val="center"/>
          </w:tcPr>
          <w:p w14:paraId="37018E7C" w14:textId="77777777" w:rsidR="00BD4E6A" w:rsidRPr="00AB2EAB" w:rsidRDefault="00BD4E6A" w:rsidP="00BD4E6A">
            <w:pPr>
              <w:spacing w:before="60" w:after="6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vAlign w:val="center"/>
          </w:tcPr>
          <w:p w14:paraId="51C401E3" w14:textId="25DB5156" w:rsidR="00BD4E6A" w:rsidRPr="00BD4E6A" w:rsidRDefault="00BD4E6A" w:rsidP="00BD4E6A">
            <w:pPr>
              <w:spacing w:before="0"/>
              <w:rPr>
                <w:rFonts w:asciiTheme="minorHAnsi" w:hAnsiTheme="minorHAnsi"/>
                <w:sz w:val="18"/>
                <w:szCs w:val="18"/>
              </w:rPr>
            </w:pPr>
            <w:r w:rsidRPr="00BD4E6A">
              <w:rPr>
                <w:sz w:val="18"/>
                <w:szCs w:val="18"/>
              </w:rPr>
              <w:t xml:space="preserve">Da </w:t>
            </w:r>
          </w:p>
        </w:tc>
      </w:tr>
      <w:tr w:rsidR="00BD4E6A" w:rsidRPr="00AB2EAB" w14:paraId="0C11FA44" w14:textId="77777777" w:rsidTr="00BD4E6A">
        <w:tc>
          <w:tcPr>
            <w:tcW w:w="1230" w:type="pct"/>
            <w:shd w:val="clear" w:color="auto" w:fill="DBE5F1"/>
            <w:vAlign w:val="center"/>
          </w:tcPr>
          <w:p w14:paraId="19B46E7B"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center"/>
          </w:tcPr>
          <w:p w14:paraId="39FF23EC" w14:textId="539A914C" w:rsidR="00BD4E6A" w:rsidRPr="00BD4E6A" w:rsidRDefault="00BD4E6A" w:rsidP="00BD4E6A">
            <w:pPr>
              <w:spacing w:before="0"/>
              <w:rPr>
                <w:rFonts w:asciiTheme="minorHAnsi" w:hAnsiTheme="minorHAnsi"/>
                <w:sz w:val="18"/>
                <w:szCs w:val="18"/>
              </w:rPr>
            </w:pPr>
            <w:r w:rsidRPr="00BD4E6A">
              <w:rPr>
                <w:sz w:val="18"/>
                <w:szCs w:val="18"/>
              </w:rPr>
              <w:t>Opština Kolašin/ Vodovod i kanalizacija d.o.o.</w:t>
            </w:r>
          </w:p>
        </w:tc>
      </w:tr>
      <w:tr w:rsidR="00BD4E6A" w:rsidRPr="00AB2EAB" w14:paraId="1E939C1B" w14:textId="77777777" w:rsidTr="00BD4E6A">
        <w:tc>
          <w:tcPr>
            <w:tcW w:w="1230" w:type="pct"/>
            <w:shd w:val="clear" w:color="auto" w:fill="DBE5F1"/>
            <w:vAlign w:val="center"/>
          </w:tcPr>
          <w:p w14:paraId="28BABAE7"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vAlign w:val="center"/>
          </w:tcPr>
          <w:p w14:paraId="1EA0EC3D" w14:textId="36627E21" w:rsidR="00BD4E6A" w:rsidRPr="00BD4E6A" w:rsidRDefault="00BD4E6A" w:rsidP="00BD4E6A">
            <w:pPr>
              <w:spacing w:before="0"/>
              <w:rPr>
                <w:rFonts w:asciiTheme="minorHAnsi" w:hAnsiTheme="minorHAnsi"/>
                <w:sz w:val="18"/>
                <w:szCs w:val="18"/>
              </w:rPr>
            </w:pPr>
            <w:r w:rsidRPr="00BD4E6A">
              <w:rPr>
                <w:sz w:val="18"/>
                <w:szCs w:val="18"/>
              </w:rPr>
              <w:t xml:space="preserve">EU fond, </w:t>
            </w:r>
            <w:r w:rsidR="00FA7A48" w:rsidRPr="00FA7A48">
              <w:rPr>
                <w:sz w:val="18"/>
                <w:szCs w:val="18"/>
              </w:rPr>
              <w:t>Ministarstvo turizma, ekologije, održivog razvoja i razvoja sjevera</w:t>
            </w:r>
            <w:r w:rsidRPr="00BD4E6A">
              <w:rPr>
                <w:sz w:val="18"/>
                <w:szCs w:val="18"/>
              </w:rPr>
              <w:t>, PROCON, VODACOM</w:t>
            </w:r>
          </w:p>
        </w:tc>
      </w:tr>
      <w:tr w:rsidR="00BD4E6A" w:rsidRPr="00AB2EAB" w14:paraId="026EDCB3" w14:textId="77777777" w:rsidTr="00BD4E6A">
        <w:tc>
          <w:tcPr>
            <w:tcW w:w="1230" w:type="pct"/>
            <w:shd w:val="clear" w:color="auto" w:fill="DBE5F1"/>
            <w:vAlign w:val="center"/>
          </w:tcPr>
          <w:p w14:paraId="1FD87746"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Ostali učesnici</w:t>
            </w:r>
          </w:p>
        </w:tc>
        <w:tc>
          <w:tcPr>
            <w:tcW w:w="3770" w:type="pct"/>
            <w:vAlign w:val="center"/>
          </w:tcPr>
          <w:p w14:paraId="4E648C80" w14:textId="38980BE7" w:rsidR="00BD4E6A" w:rsidRPr="00BD4E6A" w:rsidRDefault="00BD4E6A" w:rsidP="00BD4E6A">
            <w:pPr>
              <w:spacing w:before="0"/>
              <w:rPr>
                <w:rFonts w:asciiTheme="minorHAnsi" w:hAnsiTheme="minorHAnsi"/>
                <w:sz w:val="18"/>
                <w:szCs w:val="18"/>
              </w:rPr>
            </w:pPr>
            <w:r w:rsidRPr="00BD4E6A">
              <w:rPr>
                <w:sz w:val="18"/>
                <w:szCs w:val="18"/>
              </w:rPr>
              <w:t xml:space="preserve">Korisnici usluga javnog vodovoda, turistički kompleksi, stanovništvo i turisti </w:t>
            </w:r>
          </w:p>
        </w:tc>
      </w:tr>
      <w:tr w:rsidR="00BD4E6A" w:rsidRPr="00AB2EAB" w14:paraId="7C08CB9E" w14:textId="77777777" w:rsidTr="00BD4E6A">
        <w:tc>
          <w:tcPr>
            <w:tcW w:w="1230" w:type="pct"/>
            <w:shd w:val="clear" w:color="auto" w:fill="DBE5F1"/>
            <w:vAlign w:val="center"/>
          </w:tcPr>
          <w:p w14:paraId="72157C77"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vAlign w:val="center"/>
          </w:tcPr>
          <w:p w14:paraId="3D54DF56" w14:textId="6C3B5A84" w:rsidR="00BD4E6A" w:rsidRPr="00BD4E6A" w:rsidRDefault="00BD4E6A" w:rsidP="00BD4E6A">
            <w:pPr>
              <w:spacing w:before="0"/>
              <w:rPr>
                <w:rFonts w:asciiTheme="minorHAnsi" w:hAnsiTheme="minorHAnsi"/>
                <w:sz w:val="18"/>
                <w:szCs w:val="18"/>
              </w:rPr>
            </w:pPr>
            <w:r w:rsidRPr="00BD4E6A">
              <w:rPr>
                <w:sz w:val="18"/>
                <w:szCs w:val="18"/>
              </w:rPr>
              <w:t>2024-2027. god.</w:t>
            </w:r>
          </w:p>
        </w:tc>
      </w:tr>
      <w:tr w:rsidR="00BD4E6A" w:rsidRPr="00AB2EAB" w14:paraId="61A0A34F" w14:textId="77777777" w:rsidTr="00BD4E6A">
        <w:tc>
          <w:tcPr>
            <w:tcW w:w="1230" w:type="pct"/>
            <w:shd w:val="clear" w:color="auto" w:fill="DBE5F1"/>
            <w:vAlign w:val="center"/>
          </w:tcPr>
          <w:p w14:paraId="78786362"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vAlign w:val="center"/>
          </w:tcPr>
          <w:p w14:paraId="3D899186" w14:textId="43B4995A" w:rsidR="00BD4E6A" w:rsidRPr="00BD4E6A" w:rsidRDefault="00BD4E6A" w:rsidP="00BD4E6A">
            <w:pPr>
              <w:spacing w:before="0"/>
              <w:rPr>
                <w:rFonts w:asciiTheme="minorHAnsi" w:hAnsiTheme="minorHAnsi"/>
                <w:sz w:val="18"/>
                <w:szCs w:val="18"/>
              </w:rPr>
            </w:pPr>
            <w:r w:rsidRPr="00BD4E6A">
              <w:rPr>
                <w:sz w:val="18"/>
                <w:szCs w:val="18"/>
              </w:rPr>
              <w:t>1.500.000  EUR</w:t>
            </w:r>
          </w:p>
        </w:tc>
      </w:tr>
      <w:tr w:rsidR="00BD4E6A" w:rsidRPr="00AB2EAB" w14:paraId="796FC248" w14:textId="77777777" w:rsidTr="00BD4E6A">
        <w:tc>
          <w:tcPr>
            <w:tcW w:w="1230" w:type="pct"/>
            <w:shd w:val="clear" w:color="auto" w:fill="DBE5F1"/>
            <w:vAlign w:val="center"/>
          </w:tcPr>
          <w:p w14:paraId="6AA60189"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vAlign w:val="center"/>
          </w:tcPr>
          <w:p w14:paraId="7D95DDED" w14:textId="0276CA17" w:rsidR="00BD4E6A" w:rsidRPr="00BD4E6A" w:rsidRDefault="00BD4E6A" w:rsidP="00BD4E6A">
            <w:pPr>
              <w:spacing w:before="0"/>
              <w:rPr>
                <w:rFonts w:asciiTheme="minorHAnsi" w:hAnsiTheme="minorHAnsi"/>
                <w:sz w:val="18"/>
                <w:szCs w:val="18"/>
              </w:rPr>
            </w:pPr>
            <w:r w:rsidRPr="00BD4E6A">
              <w:rPr>
                <w:sz w:val="18"/>
                <w:szCs w:val="18"/>
              </w:rPr>
              <w:t>Budžet Opštine, EU fond</w:t>
            </w:r>
          </w:p>
        </w:tc>
      </w:tr>
      <w:tr w:rsidR="00BD4E6A" w:rsidRPr="00AB2EAB" w14:paraId="7B68382A" w14:textId="77777777" w:rsidTr="00BD4E6A">
        <w:tc>
          <w:tcPr>
            <w:tcW w:w="1230" w:type="pct"/>
            <w:shd w:val="clear" w:color="auto" w:fill="DBE5F1"/>
            <w:vAlign w:val="center"/>
          </w:tcPr>
          <w:p w14:paraId="4F7D47A8"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2E4DBAC8" w14:textId="77777777" w:rsidR="00BD4E6A" w:rsidRPr="00BD4E6A" w:rsidRDefault="00BD4E6A" w:rsidP="00BD4E6A">
            <w:pPr>
              <w:spacing w:before="0"/>
              <w:rPr>
                <w:rFonts w:cs="Calibri"/>
                <w:color w:val="000000"/>
                <w:sz w:val="18"/>
                <w:szCs w:val="18"/>
              </w:rPr>
            </w:pPr>
            <w:r w:rsidRPr="00BD4E6A">
              <w:rPr>
                <w:rFonts w:cs="Calibri"/>
                <w:color w:val="000000"/>
                <w:sz w:val="18"/>
                <w:szCs w:val="18"/>
              </w:rPr>
              <w:t>Ova aktivnost treba da obuhvati proširenje vodovodne mreže na gradskom području, prema postojećoj studiji izvodljivosti iz 2012. godine. Takođe, doći će do povećanja kvaliteta pijaćih voda uvođenjem novih tehnologija i materijala za dovod pijaćih voda, kao i ugradnja vodomjera, mjernih stanica. U dijelu projekta koji se odnosi na seosko područje, predviđena je obnova i rekonstrukcija seoskih vodovoda, izrada analize potreba za vodosnabdijevanje na seoskom području, te izrada i održavanje seoskih vodovoda.</w:t>
            </w:r>
          </w:p>
          <w:p w14:paraId="770364CB" w14:textId="77777777" w:rsidR="00BD4E6A" w:rsidRPr="00BD4E6A" w:rsidRDefault="00BD4E6A" w:rsidP="00BD4E6A">
            <w:pPr>
              <w:spacing w:before="0"/>
              <w:rPr>
                <w:rFonts w:cs="Calibri"/>
                <w:color w:val="000000"/>
                <w:sz w:val="18"/>
                <w:szCs w:val="18"/>
              </w:rPr>
            </w:pPr>
            <w:r w:rsidRPr="00BD4E6A">
              <w:rPr>
                <w:rFonts w:cs="Calibri"/>
                <w:color w:val="000000"/>
                <w:sz w:val="18"/>
                <w:szCs w:val="18"/>
              </w:rPr>
              <w:t>Aktivnosti koje treba sprovesti su sledeće:</w:t>
            </w:r>
          </w:p>
          <w:p w14:paraId="583EAD4A" w14:textId="77777777" w:rsidR="00BD4E6A" w:rsidRPr="00BD4E6A" w:rsidRDefault="00BD4E6A" w:rsidP="00BD4E6A">
            <w:pPr>
              <w:spacing w:before="0"/>
              <w:rPr>
                <w:sz w:val="18"/>
                <w:szCs w:val="18"/>
              </w:rPr>
            </w:pPr>
            <w:r w:rsidRPr="00BD4E6A">
              <w:rPr>
                <w:sz w:val="18"/>
                <w:szCs w:val="18"/>
              </w:rPr>
              <w:t xml:space="preserve">1. Izrada glavnog projekta proširenja gradskog vodovoda </w:t>
            </w:r>
          </w:p>
          <w:p w14:paraId="778ADF4C" w14:textId="77777777" w:rsidR="00BD4E6A" w:rsidRPr="00BD4E6A" w:rsidRDefault="00BD4E6A" w:rsidP="00BD4E6A">
            <w:pPr>
              <w:spacing w:before="0"/>
              <w:rPr>
                <w:sz w:val="18"/>
                <w:szCs w:val="18"/>
              </w:rPr>
            </w:pPr>
            <w:r w:rsidRPr="00BD4E6A">
              <w:rPr>
                <w:sz w:val="18"/>
                <w:szCs w:val="18"/>
              </w:rPr>
              <w:t xml:space="preserve">2. IzvoĊenje građevinskih radova </w:t>
            </w:r>
          </w:p>
          <w:p w14:paraId="25A56AA3" w14:textId="77777777" w:rsidR="00BD4E6A" w:rsidRPr="00BD4E6A" w:rsidRDefault="00BD4E6A" w:rsidP="00BD4E6A">
            <w:pPr>
              <w:spacing w:before="0"/>
              <w:rPr>
                <w:sz w:val="18"/>
                <w:szCs w:val="18"/>
              </w:rPr>
            </w:pPr>
            <w:r w:rsidRPr="00BD4E6A">
              <w:rPr>
                <w:sz w:val="18"/>
                <w:szCs w:val="18"/>
              </w:rPr>
              <w:t xml:space="preserve">3. Izrada analize potreba za vodosnabdijevanjem seoskog područja </w:t>
            </w:r>
          </w:p>
          <w:p w14:paraId="55F8A4CA" w14:textId="77777777" w:rsidR="00BD4E6A" w:rsidRPr="00BD4E6A" w:rsidRDefault="00BD4E6A" w:rsidP="00BD4E6A">
            <w:pPr>
              <w:spacing w:before="0"/>
              <w:rPr>
                <w:sz w:val="18"/>
                <w:szCs w:val="18"/>
              </w:rPr>
            </w:pPr>
            <w:r w:rsidRPr="00BD4E6A">
              <w:rPr>
                <w:sz w:val="18"/>
                <w:szCs w:val="18"/>
              </w:rPr>
              <w:t>4. Izgradnja seoskih vodovoda</w:t>
            </w:r>
          </w:p>
          <w:p w14:paraId="3ED6AE5A" w14:textId="77777777" w:rsidR="00BD4E6A" w:rsidRPr="00BD4E6A" w:rsidRDefault="00BD4E6A" w:rsidP="00BD4E6A">
            <w:pPr>
              <w:spacing w:before="0"/>
              <w:rPr>
                <w:sz w:val="18"/>
                <w:szCs w:val="18"/>
              </w:rPr>
            </w:pPr>
          </w:p>
          <w:p w14:paraId="4CEB8BC9" w14:textId="77777777" w:rsidR="00BD4E6A" w:rsidRPr="00BD4E6A" w:rsidRDefault="00BD4E6A" w:rsidP="00BD4E6A">
            <w:pPr>
              <w:spacing w:before="0"/>
              <w:rPr>
                <w:sz w:val="18"/>
                <w:szCs w:val="18"/>
              </w:rPr>
            </w:pPr>
            <w:r w:rsidRPr="00BD4E6A">
              <w:rPr>
                <w:sz w:val="18"/>
                <w:szCs w:val="18"/>
              </w:rPr>
              <w:t>Rezultati mjere će se ogledati u sledećem:</w:t>
            </w:r>
          </w:p>
          <w:p w14:paraId="035E76BD" w14:textId="77777777" w:rsidR="00BD4E6A" w:rsidRPr="00BD4E6A" w:rsidRDefault="00BD4E6A" w:rsidP="00BD4E6A">
            <w:pPr>
              <w:spacing w:before="0"/>
              <w:rPr>
                <w:sz w:val="18"/>
                <w:szCs w:val="18"/>
              </w:rPr>
            </w:pPr>
            <w:r w:rsidRPr="00BD4E6A">
              <w:rPr>
                <w:sz w:val="18"/>
                <w:szCs w:val="18"/>
              </w:rPr>
              <w:t xml:space="preserve">1. Izgrađeni vodovodi </w:t>
            </w:r>
          </w:p>
          <w:p w14:paraId="59FDE688" w14:textId="77777777" w:rsidR="00BD4E6A" w:rsidRPr="00BD4E6A" w:rsidRDefault="00BD4E6A" w:rsidP="00BD4E6A">
            <w:pPr>
              <w:spacing w:before="0"/>
              <w:rPr>
                <w:sz w:val="18"/>
                <w:szCs w:val="18"/>
              </w:rPr>
            </w:pPr>
            <w:r w:rsidRPr="00BD4E6A">
              <w:rPr>
                <w:sz w:val="18"/>
                <w:szCs w:val="18"/>
              </w:rPr>
              <w:t xml:space="preserve">2. Smanjeni gubici vode na mreži </w:t>
            </w:r>
          </w:p>
          <w:p w14:paraId="7C81E03F" w14:textId="77777777" w:rsidR="00BD4E6A" w:rsidRPr="00BD4E6A" w:rsidRDefault="00BD4E6A" w:rsidP="00BD4E6A">
            <w:pPr>
              <w:spacing w:before="0"/>
              <w:rPr>
                <w:sz w:val="18"/>
                <w:szCs w:val="18"/>
              </w:rPr>
            </w:pPr>
            <w:r w:rsidRPr="00BD4E6A">
              <w:rPr>
                <w:sz w:val="18"/>
                <w:szCs w:val="18"/>
              </w:rPr>
              <w:t xml:space="preserve">3. Mjerenje količina potrošene vode </w:t>
            </w:r>
          </w:p>
          <w:p w14:paraId="1D84BFDC" w14:textId="77777777" w:rsidR="00BD4E6A" w:rsidRPr="00BD4E6A" w:rsidRDefault="00BD4E6A" w:rsidP="00BD4E6A">
            <w:pPr>
              <w:spacing w:before="0"/>
              <w:rPr>
                <w:sz w:val="18"/>
                <w:szCs w:val="18"/>
              </w:rPr>
            </w:pPr>
            <w:r w:rsidRPr="00BD4E6A">
              <w:rPr>
                <w:sz w:val="18"/>
                <w:szCs w:val="18"/>
              </w:rPr>
              <w:t xml:space="preserve">4. Veća količina vode u sistemima na gradskom i seoskom području </w:t>
            </w:r>
          </w:p>
          <w:p w14:paraId="08C10EDA" w14:textId="77777777" w:rsidR="00BD4E6A" w:rsidRPr="00BD4E6A" w:rsidRDefault="00BD4E6A" w:rsidP="00BD4E6A">
            <w:pPr>
              <w:spacing w:before="0"/>
              <w:rPr>
                <w:sz w:val="18"/>
                <w:szCs w:val="18"/>
              </w:rPr>
            </w:pPr>
          </w:p>
          <w:p w14:paraId="71636FF3" w14:textId="77777777" w:rsidR="00BD4E6A" w:rsidRPr="00BD4E6A" w:rsidRDefault="00BD4E6A" w:rsidP="00BD4E6A">
            <w:pPr>
              <w:spacing w:before="0"/>
              <w:rPr>
                <w:sz w:val="18"/>
                <w:szCs w:val="18"/>
              </w:rPr>
            </w:pPr>
            <w:r w:rsidRPr="00BD4E6A">
              <w:rPr>
                <w:sz w:val="18"/>
                <w:szCs w:val="18"/>
              </w:rPr>
              <w:t>Indikatori kojima će se mjeriti uspješnost sprovođenja mjere su sledeći:</w:t>
            </w:r>
          </w:p>
          <w:p w14:paraId="0ECAA44F" w14:textId="77777777" w:rsidR="00BD4E6A" w:rsidRPr="00BD4E6A" w:rsidRDefault="00BD4E6A" w:rsidP="00BD4E6A">
            <w:pPr>
              <w:spacing w:before="0"/>
              <w:rPr>
                <w:sz w:val="18"/>
                <w:szCs w:val="18"/>
              </w:rPr>
            </w:pPr>
            <w:r w:rsidRPr="00BD4E6A">
              <w:rPr>
                <w:sz w:val="18"/>
                <w:szCs w:val="18"/>
              </w:rPr>
              <w:t xml:space="preserve">1. Povećan kvalitet pijaćih voda </w:t>
            </w:r>
          </w:p>
          <w:p w14:paraId="0F0E14E3" w14:textId="77777777" w:rsidR="00BD4E6A" w:rsidRPr="00BD4E6A" w:rsidRDefault="00BD4E6A" w:rsidP="00BD4E6A">
            <w:pPr>
              <w:spacing w:before="0"/>
              <w:rPr>
                <w:sz w:val="18"/>
                <w:szCs w:val="18"/>
              </w:rPr>
            </w:pPr>
            <w:r w:rsidRPr="00BD4E6A">
              <w:rPr>
                <w:sz w:val="18"/>
                <w:szCs w:val="18"/>
              </w:rPr>
              <w:t xml:space="preserve">2. Povećana dužina vodovoda na gradskom i seoskom podruĉju </w:t>
            </w:r>
          </w:p>
          <w:p w14:paraId="2A44060F" w14:textId="77777777" w:rsidR="00BD4E6A" w:rsidRPr="00BD4E6A" w:rsidRDefault="00BD4E6A" w:rsidP="00BD4E6A">
            <w:pPr>
              <w:spacing w:before="0"/>
              <w:rPr>
                <w:sz w:val="18"/>
                <w:szCs w:val="18"/>
              </w:rPr>
            </w:pPr>
            <w:r w:rsidRPr="00BD4E6A">
              <w:rPr>
                <w:sz w:val="18"/>
                <w:szCs w:val="18"/>
              </w:rPr>
              <w:t xml:space="preserve">3. Broj ugrađenih vodomjera </w:t>
            </w:r>
          </w:p>
          <w:p w14:paraId="1432C97B" w14:textId="010E7F27" w:rsidR="00BD4E6A" w:rsidRPr="00BD4E6A" w:rsidRDefault="00BD4E6A" w:rsidP="00BD4E6A">
            <w:pPr>
              <w:spacing w:before="0"/>
              <w:rPr>
                <w:rFonts w:asciiTheme="minorHAnsi" w:hAnsiTheme="minorHAnsi"/>
                <w:sz w:val="18"/>
                <w:szCs w:val="18"/>
              </w:rPr>
            </w:pPr>
            <w:r w:rsidRPr="00BD4E6A">
              <w:rPr>
                <w:sz w:val="18"/>
                <w:szCs w:val="18"/>
              </w:rPr>
              <w:t>4. Broj novoizgrađenih seoskih vodovoda</w:t>
            </w:r>
          </w:p>
        </w:tc>
      </w:tr>
    </w:tbl>
    <w:p w14:paraId="27C80AB8" w14:textId="77777777" w:rsidR="00712EAB" w:rsidRPr="00AB2EAB" w:rsidRDefault="00712EAB" w:rsidP="00712EAB">
      <w:pPr>
        <w:spacing w:before="60" w:after="60" w:line="240" w:lineRule="auto"/>
        <w:jc w:val="both"/>
        <w:rPr>
          <w:rFonts w:eastAsia="Calibri" w:cstheme="minorHAnsi"/>
          <w:color w:val="FF0000"/>
          <w:lang w:val="it-IT"/>
        </w:rPr>
        <w:sectPr w:rsidR="00712EAB" w:rsidRPr="00AB2EAB" w:rsidSect="001904B8">
          <w:pgSz w:w="11906" w:h="16838"/>
          <w:pgMar w:top="1440" w:right="1440" w:bottom="1440" w:left="1440" w:header="426" w:footer="708" w:gutter="0"/>
          <w:cols w:space="708"/>
          <w:docGrid w:linePitch="360"/>
        </w:sectPr>
      </w:pPr>
    </w:p>
    <w:p w14:paraId="6B09125B" w14:textId="10357B51" w:rsidR="00757FB7" w:rsidRDefault="00757FB7" w:rsidP="00D22B87">
      <w:pPr>
        <w:pStyle w:val="Heading3"/>
      </w:pPr>
      <w:bookmarkStart w:id="263" w:name="_Toc125383965"/>
      <w:bookmarkStart w:id="264" w:name="_Toc160613254"/>
      <w:bookmarkStart w:id="265" w:name="_Toc172620665"/>
      <w:bookmarkStart w:id="266" w:name="_Toc172797591"/>
      <w:r w:rsidRPr="00AB2EAB">
        <w:lastRenderedPageBreak/>
        <w:t>Sektor turizma</w:t>
      </w:r>
      <w:bookmarkEnd w:id="263"/>
      <w:bookmarkEnd w:id="264"/>
      <w:bookmarkEnd w:id="265"/>
      <w:bookmarkEnd w:id="266"/>
    </w:p>
    <w:p w14:paraId="03CA4500" w14:textId="62648C10" w:rsidR="00757FB7" w:rsidRPr="00AB2EAB" w:rsidRDefault="00757FB7" w:rsidP="00757FB7">
      <w:pPr>
        <w:spacing w:line="276" w:lineRule="auto"/>
        <w:jc w:val="both"/>
        <w:rPr>
          <w:rFonts w:eastAsia="Calibri" w:cstheme="minorHAnsi"/>
          <w:lang w:val="sr-Latn-ME"/>
        </w:rPr>
      </w:pPr>
      <w:r w:rsidRPr="00AB2EAB">
        <w:rPr>
          <w:rFonts w:eastAsia="Calibri" w:cstheme="minorHAnsi"/>
          <w:lang w:val="sr-Latn-ME"/>
        </w:rPr>
        <w:t>Različite promjene u klimi i uopšte u klimatskim uslovima uslovima,  različito će uticati na mjesta gdje ljudi putuju kao turisti, ali svakako uticaće i na stanovništvo koje živi u datim mjestima, i to dugoročno.</w:t>
      </w:r>
      <w:r w:rsidR="00BD4E6A">
        <w:rPr>
          <w:rFonts w:eastAsia="Calibri" w:cstheme="minorHAnsi"/>
          <w:lang w:val="sr-Latn-ME"/>
        </w:rPr>
        <w:t xml:space="preserve"> </w:t>
      </w:r>
      <w:r w:rsidRPr="00AB2EAB">
        <w:rPr>
          <w:rFonts w:eastAsia="Calibri" w:cstheme="minorHAnsi"/>
          <w:lang w:val="sr-Latn-ME"/>
        </w:rPr>
        <w:t>U Crnoj Gori, najvažniji uticaji na turizam i rekreaciju vezani za klimatske promjene vjerovatno će biti vezani za uticaj klimatskih promjena na temperature vazduha, kako u centralnim i primorskim turističkim mjestima ljeti, tako i u planinskim skijaškim centrima zimi. Turizam će takođe pogoditi uticaji klimatskih promjena na rječne tokove i nivo jezera, kvalitet i temperaturu slatkovodnih voda, što ukupno ima potencijal da utiče na tržišne tokove i netržišne usluge koje pruža prirodna i izgrađena sredina turistima.</w:t>
      </w:r>
      <w:r w:rsidR="00BD4E6A">
        <w:rPr>
          <w:rFonts w:eastAsia="Calibri" w:cstheme="minorHAnsi"/>
          <w:lang w:val="sr-Latn-ME"/>
        </w:rPr>
        <w:t xml:space="preserve"> A u nastavku su navedene mjere za Opštinu Kolašin. </w:t>
      </w:r>
    </w:p>
    <w:tbl>
      <w:tblPr>
        <w:tblStyle w:val="TableGrid"/>
        <w:tblW w:w="5000" w:type="pct"/>
        <w:tblLook w:val="04A0" w:firstRow="1" w:lastRow="0" w:firstColumn="1" w:lastColumn="0" w:noHBand="0" w:noVBand="1"/>
      </w:tblPr>
      <w:tblGrid>
        <w:gridCol w:w="2218"/>
        <w:gridCol w:w="6798"/>
      </w:tblGrid>
      <w:tr w:rsidR="00712EAB" w:rsidRPr="00AB2EAB" w14:paraId="7039FE63" w14:textId="77777777" w:rsidTr="00BD4E6A">
        <w:trPr>
          <w:tblHeader/>
        </w:trPr>
        <w:tc>
          <w:tcPr>
            <w:tcW w:w="1230" w:type="pct"/>
            <w:shd w:val="clear" w:color="auto" w:fill="4F81BD"/>
            <w:vAlign w:val="center"/>
          </w:tcPr>
          <w:p w14:paraId="6AD70AB1" w14:textId="77777777" w:rsidR="00712EAB" w:rsidRPr="00AB2EAB" w:rsidRDefault="00712EAB" w:rsidP="00712EAB">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Mjera broj</w:t>
            </w:r>
          </w:p>
        </w:tc>
        <w:tc>
          <w:tcPr>
            <w:tcW w:w="3770" w:type="pct"/>
            <w:shd w:val="clear" w:color="auto" w:fill="4F81BD"/>
            <w:vAlign w:val="center"/>
          </w:tcPr>
          <w:p w14:paraId="56C21F5C" w14:textId="4B7C4D5C" w:rsidR="00712EAB" w:rsidRPr="00AB2EAB" w:rsidRDefault="005A4122" w:rsidP="00712EAB">
            <w:pPr>
              <w:spacing w:before="60" w:after="60"/>
              <w:jc w:val="left"/>
              <w:rPr>
                <w:rFonts w:asciiTheme="minorHAnsi" w:hAnsiTheme="minorHAnsi"/>
                <w:b/>
                <w:bCs/>
                <w:color w:val="FFFFFF" w:themeColor="background1"/>
                <w:sz w:val="18"/>
                <w:szCs w:val="18"/>
              </w:rPr>
            </w:pPr>
            <w:r>
              <w:rPr>
                <w:rFonts w:asciiTheme="minorHAnsi" w:hAnsiTheme="minorHAnsi"/>
                <w:b/>
                <w:bCs/>
                <w:color w:val="FFFFFF" w:themeColor="background1"/>
                <w:sz w:val="18"/>
                <w:szCs w:val="18"/>
              </w:rPr>
              <w:t>7</w:t>
            </w:r>
          </w:p>
        </w:tc>
      </w:tr>
      <w:tr w:rsidR="00BD4E6A" w:rsidRPr="00AB2EAB" w14:paraId="5668F446" w14:textId="77777777" w:rsidTr="00BD4E6A">
        <w:trPr>
          <w:tblHeader/>
        </w:trPr>
        <w:tc>
          <w:tcPr>
            <w:tcW w:w="1230" w:type="pct"/>
            <w:shd w:val="clear" w:color="auto" w:fill="4F81BD"/>
            <w:vAlign w:val="center"/>
          </w:tcPr>
          <w:p w14:paraId="7BE1005E" w14:textId="77777777" w:rsidR="00BD4E6A" w:rsidRPr="00AB2EAB" w:rsidRDefault="00BD4E6A" w:rsidP="00BD4E6A">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770" w:type="pct"/>
            <w:shd w:val="clear" w:color="auto" w:fill="4F81BD"/>
            <w:vAlign w:val="center"/>
          </w:tcPr>
          <w:p w14:paraId="01D7FF47" w14:textId="1BEA10FE" w:rsidR="00BD4E6A" w:rsidRPr="00BD4E6A" w:rsidRDefault="00BD4E6A" w:rsidP="00BD4E6A">
            <w:pPr>
              <w:spacing w:before="60" w:after="60"/>
              <w:jc w:val="left"/>
              <w:rPr>
                <w:rFonts w:asciiTheme="minorHAnsi" w:hAnsiTheme="minorHAnsi"/>
                <w:b/>
                <w:bCs/>
                <w:color w:val="FFFFFF" w:themeColor="background1"/>
                <w:sz w:val="18"/>
                <w:szCs w:val="18"/>
              </w:rPr>
            </w:pPr>
            <w:r w:rsidRPr="00BD4E6A">
              <w:rPr>
                <w:rFonts w:asciiTheme="minorHAnsi" w:hAnsiTheme="minorHAnsi"/>
                <w:b/>
                <w:bCs/>
                <w:color w:val="FFFFFF" w:themeColor="background1"/>
                <w:sz w:val="18"/>
                <w:szCs w:val="18"/>
              </w:rPr>
              <w:t>Finansijska podrška preduzetnicima – dodjela sredstava za „zeleno preduzetništvo“</w:t>
            </w:r>
          </w:p>
        </w:tc>
      </w:tr>
      <w:tr w:rsidR="00BD4E6A" w:rsidRPr="00AB2EAB" w14:paraId="08386F07" w14:textId="77777777" w:rsidTr="00BD4E6A">
        <w:tc>
          <w:tcPr>
            <w:tcW w:w="1230" w:type="pct"/>
            <w:shd w:val="clear" w:color="auto" w:fill="DBE5F1"/>
            <w:vAlign w:val="center"/>
          </w:tcPr>
          <w:p w14:paraId="13700517"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Tip mjere</w:t>
            </w:r>
          </w:p>
        </w:tc>
        <w:tc>
          <w:tcPr>
            <w:tcW w:w="3770" w:type="pct"/>
            <w:vAlign w:val="center"/>
          </w:tcPr>
          <w:p w14:paraId="4B7FFDCD" w14:textId="30BDE06B" w:rsidR="00BD4E6A" w:rsidRPr="00BD4E6A" w:rsidRDefault="00BD4E6A" w:rsidP="00BD4E6A">
            <w:pPr>
              <w:spacing w:before="60" w:after="60"/>
              <w:rPr>
                <w:rFonts w:asciiTheme="minorHAnsi" w:hAnsiTheme="minorHAnsi"/>
                <w:sz w:val="18"/>
                <w:szCs w:val="18"/>
              </w:rPr>
            </w:pPr>
            <w:r w:rsidRPr="00BD4E6A">
              <w:rPr>
                <w:sz w:val="18"/>
                <w:szCs w:val="18"/>
              </w:rPr>
              <w:t>Turizam / prirodni resusri</w:t>
            </w:r>
          </w:p>
        </w:tc>
      </w:tr>
      <w:tr w:rsidR="00BD4E6A" w:rsidRPr="00AB2EAB" w14:paraId="65AAC2FB" w14:textId="77777777" w:rsidTr="00BD4E6A">
        <w:tc>
          <w:tcPr>
            <w:tcW w:w="1230" w:type="pct"/>
            <w:shd w:val="clear" w:color="auto" w:fill="DBE5F1"/>
            <w:vAlign w:val="center"/>
          </w:tcPr>
          <w:p w14:paraId="780812F1" w14:textId="77777777" w:rsidR="00BD4E6A" w:rsidRPr="00AB2EAB" w:rsidRDefault="00BD4E6A" w:rsidP="00BD4E6A">
            <w:pPr>
              <w:spacing w:before="60" w:after="6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vAlign w:val="center"/>
          </w:tcPr>
          <w:p w14:paraId="68CB989E" w14:textId="520E8D22" w:rsidR="00BD4E6A" w:rsidRPr="00BD4E6A" w:rsidRDefault="00BD4E6A" w:rsidP="00BD4E6A">
            <w:pPr>
              <w:spacing w:before="60" w:after="60"/>
              <w:rPr>
                <w:rFonts w:asciiTheme="minorHAnsi" w:hAnsiTheme="minorHAnsi"/>
                <w:sz w:val="18"/>
                <w:szCs w:val="18"/>
              </w:rPr>
            </w:pPr>
            <w:r w:rsidRPr="00BD4E6A">
              <w:rPr>
                <w:sz w:val="18"/>
                <w:szCs w:val="18"/>
              </w:rPr>
              <w:t xml:space="preserve">Da </w:t>
            </w:r>
          </w:p>
        </w:tc>
      </w:tr>
      <w:tr w:rsidR="00BD4E6A" w:rsidRPr="00AB2EAB" w14:paraId="581949EE" w14:textId="77777777" w:rsidTr="00BD4E6A">
        <w:tc>
          <w:tcPr>
            <w:tcW w:w="1230" w:type="pct"/>
            <w:shd w:val="clear" w:color="auto" w:fill="DBE5F1"/>
            <w:vAlign w:val="center"/>
          </w:tcPr>
          <w:p w14:paraId="6307125D"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center"/>
          </w:tcPr>
          <w:p w14:paraId="21586B4E" w14:textId="79C2C031" w:rsidR="00BD4E6A" w:rsidRPr="00BD4E6A" w:rsidRDefault="00BD4E6A" w:rsidP="00BD4E6A">
            <w:pPr>
              <w:spacing w:before="60" w:after="60"/>
              <w:rPr>
                <w:rFonts w:asciiTheme="minorHAnsi" w:hAnsiTheme="minorHAnsi"/>
                <w:sz w:val="18"/>
                <w:szCs w:val="18"/>
              </w:rPr>
            </w:pPr>
            <w:r w:rsidRPr="00BD4E6A">
              <w:rPr>
                <w:sz w:val="18"/>
                <w:szCs w:val="18"/>
              </w:rPr>
              <w:t>Opština Kolašin</w:t>
            </w:r>
          </w:p>
        </w:tc>
      </w:tr>
      <w:tr w:rsidR="00BD4E6A" w:rsidRPr="00AB2EAB" w14:paraId="559FCCED" w14:textId="77777777" w:rsidTr="00BD4E6A">
        <w:tc>
          <w:tcPr>
            <w:tcW w:w="1230" w:type="pct"/>
            <w:shd w:val="clear" w:color="auto" w:fill="DBE5F1"/>
            <w:vAlign w:val="center"/>
          </w:tcPr>
          <w:p w14:paraId="5D360AF2"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vAlign w:val="center"/>
          </w:tcPr>
          <w:p w14:paraId="7D4EDDCC" w14:textId="18D0689D" w:rsidR="00BD4E6A" w:rsidRPr="00BD4E6A" w:rsidRDefault="00BD4E6A" w:rsidP="00BD4E6A">
            <w:pPr>
              <w:spacing w:before="60" w:after="60"/>
              <w:rPr>
                <w:rFonts w:asciiTheme="minorHAnsi" w:hAnsiTheme="minorHAnsi"/>
                <w:sz w:val="18"/>
                <w:szCs w:val="18"/>
              </w:rPr>
            </w:pPr>
            <w:r w:rsidRPr="00BD4E6A">
              <w:rPr>
                <w:sz w:val="18"/>
                <w:szCs w:val="18"/>
              </w:rPr>
              <w:t xml:space="preserve">Eko fond, Prirvredna komora </w:t>
            </w:r>
          </w:p>
        </w:tc>
      </w:tr>
      <w:tr w:rsidR="00BD4E6A" w:rsidRPr="00AB2EAB" w14:paraId="5D9D4745" w14:textId="77777777" w:rsidTr="00BD4E6A">
        <w:tc>
          <w:tcPr>
            <w:tcW w:w="1230" w:type="pct"/>
            <w:shd w:val="clear" w:color="auto" w:fill="DBE5F1"/>
            <w:vAlign w:val="center"/>
          </w:tcPr>
          <w:p w14:paraId="6E8576A3"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Ostali učesnici</w:t>
            </w:r>
          </w:p>
        </w:tc>
        <w:tc>
          <w:tcPr>
            <w:tcW w:w="3770" w:type="pct"/>
            <w:vAlign w:val="center"/>
          </w:tcPr>
          <w:p w14:paraId="1125438E" w14:textId="47F61145" w:rsidR="00BD4E6A" w:rsidRPr="00BD4E6A" w:rsidRDefault="00BD4E6A" w:rsidP="00BD4E6A">
            <w:pPr>
              <w:spacing w:before="60" w:after="60"/>
              <w:rPr>
                <w:rFonts w:asciiTheme="minorHAnsi" w:hAnsiTheme="minorHAnsi"/>
                <w:sz w:val="18"/>
                <w:szCs w:val="18"/>
              </w:rPr>
            </w:pPr>
            <w:r w:rsidRPr="00BD4E6A">
              <w:rPr>
                <w:sz w:val="18"/>
                <w:szCs w:val="18"/>
              </w:rPr>
              <w:t>preduzetnici,nezaposleno stanovništvo, poljoprivredni proizvođači, NVO i ostalo stanovništvo</w:t>
            </w:r>
          </w:p>
        </w:tc>
      </w:tr>
      <w:tr w:rsidR="00BD4E6A" w:rsidRPr="00AB2EAB" w14:paraId="1A9F38CB" w14:textId="77777777" w:rsidTr="00BD4E6A">
        <w:tc>
          <w:tcPr>
            <w:tcW w:w="1230" w:type="pct"/>
            <w:shd w:val="clear" w:color="auto" w:fill="DBE5F1"/>
            <w:vAlign w:val="center"/>
          </w:tcPr>
          <w:p w14:paraId="75C4141B"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vAlign w:val="center"/>
          </w:tcPr>
          <w:p w14:paraId="7E443B2D" w14:textId="3F50E9E0" w:rsidR="00BD4E6A" w:rsidRPr="00BD4E6A" w:rsidRDefault="00BD4E6A" w:rsidP="00BD4E6A">
            <w:pPr>
              <w:spacing w:before="60" w:after="60"/>
              <w:rPr>
                <w:rFonts w:asciiTheme="minorHAnsi" w:hAnsiTheme="minorHAnsi"/>
                <w:sz w:val="18"/>
                <w:szCs w:val="18"/>
              </w:rPr>
            </w:pPr>
            <w:r w:rsidRPr="00BD4E6A">
              <w:rPr>
                <w:sz w:val="18"/>
                <w:szCs w:val="18"/>
              </w:rPr>
              <w:t>2024-2030. god.</w:t>
            </w:r>
          </w:p>
        </w:tc>
      </w:tr>
      <w:tr w:rsidR="00BD4E6A" w:rsidRPr="00AB2EAB" w14:paraId="3B13AFA9" w14:textId="77777777" w:rsidTr="00BD4E6A">
        <w:tc>
          <w:tcPr>
            <w:tcW w:w="1230" w:type="pct"/>
            <w:shd w:val="clear" w:color="auto" w:fill="DBE5F1"/>
            <w:vAlign w:val="center"/>
          </w:tcPr>
          <w:p w14:paraId="69527891"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vAlign w:val="center"/>
          </w:tcPr>
          <w:p w14:paraId="1BE8550E" w14:textId="2560622F" w:rsidR="00BD4E6A" w:rsidRPr="00BD4E6A" w:rsidRDefault="00BD4E6A" w:rsidP="00BD4E6A">
            <w:pPr>
              <w:spacing w:before="60" w:after="60"/>
              <w:rPr>
                <w:rFonts w:asciiTheme="minorHAnsi" w:hAnsiTheme="minorHAnsi"/>
                <w:sz w:val="18"/>
                <w:szCs w:val="18"/>
              </w:rPr>
            </w:pPr>
            <w:r w:rsidRPr="00BD4E6A">
              <w:rPr>
                <w:sz w:val="18"/>
                <w:szCs w:val="18"/>
              </w:rPr>
              <w:t>140.000  EUR</w:t>
            </w:r>
          </w:p>
        </w:tc>
      </w:tr>
      <w:tr w:rsidR="00BD4E6A" w:rsidRPr="00AB2EAB" w14:paraId="0730E52B" w14:textId="77777777" w:rsidTr="00BD4E6A">
        <w:tc>
          <w:tcPr>
            <w:tcW w:w="1230" w:type="pct"/>
            <w:shd w:val="clear" w:color="auto" w:fill="DBE5F1"/>
            <w:vAlign w:val="center"/>
          </w:tcPr>
          <w:p w14:paraId="7D46BB5C"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vAlign w:val="center"/>
          </w:tcPr>
          <w:p w14:paraId="1D8EB7E1" w14:textId="0262DE8A" w:rsidR="00BD4E6A" w:rsidRPr="00BD4E6A" w:rsidRDefault="00BD4E6A" w:rsidP="00BD4E6A">
            <w:pPr>
              <w:spacing w:before="60" w:after="60"/>
              <w:rPr>
                <w:rFonts w:asciiTheme="minorHAnsi" w:hAnsiTheme="minorHAnsi"/>
                <w:sz w:val="18"/>
                <w:szCs w:val="18"/>
              </w:rPr>
            </w:pPr>
            <w:r w:rsidRPr="00BD4E6A">
              <w:rPr>
                <w:sz w:val="18"/>
                <w:szCs w:val="18"/>
              </w:rPr>
              <w:t>Budžet Opštine, Eko fond</w:t>
            </w:r>
          </w:p>
        </w:tc>
      </w:tr>
      <w:tr w:rsidR="00BD4E6A" w:rsidRPr="00AB2EAB" w14:paraId="53254FE9" w14:textId="77777777" w:rsidTr="00BD4E6A">
        <w:tc>
          <w:tcPr>
            <w:tcW w:w="1230" w:type="pct"/>
            <w:shd w:val="clear" w:color="auto" w:fill="DBE5F1"/>
            <w:vAlign w:val="center"/>
          </w:tcPr>
          <w:p w14:paraId="79D45F76"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6B0573C6" w14:textId="77777777" w:rsidR="00BD4E6A" w:rsidRPr="00BD4E6A" w:rsidRDefault="00BD4E6A" w:rsidP="00BD4E6A">
            <w:pPr>
              <w:rPr>
                <w:rFonts w:cs="Calibri"/>
                <w:color w:val="000000"/>
                <w:sz w:val="18"/>
                <w:szCs w:val="18"/>
              </w:rPr>
            </w:pPr>
            <w:r w:rsidRPr="00BD4E6A">
              <w:rPr>
                <w:rFonts w:cs="Calibri"/>
                <w:color w:val="000000"/>
                <w:sz w:val="18"/>
                <w:szCs w:val="18"/>
              </w:rPr>
              <w:t>Podrška razvoju „zelenog preduzetništva“ u okviru Strateškog plana razvoja opštine Kolašin predložena je sa ciljem budućeg razvoja Kolašina kao zimski i ljetnji turistički centar na održiv i ekološki način. Specifični ciljevi razvoja opštine, koji „razrađuju“ ovaj strateški cilj se odnose na unapređenje konkurentnosti privrede i fiskalne održivosti opštine (prioriteti: povećanje stope zaposlenosti stanovništva, poboljšanje poslovne infrastrukture i investicionog ambijenta itd).</w:t>
            </w:r>
          </w:p>
          <w:p w14:paraId="635F1E96" w14:textId="4B376545" w:rsidR="00BD4E6A" w:rsidRPr="00BD4E6A" w:rsidRDefault="00BD4E6A" w:rsidP="00BD4E6A">
            <w:pPr>
              <w:spacing w:before="60" w:after="60"/>
              <w:rPr>
                <w:rFonts w:asciiTheme="minorHAnsi" w:hAnsiTheme="minorHAnsi"/>
                <w:sz w:val="18"/>
                <w:szCs w:val="18"/>
              </w:rPr>
            </w:pPr>
            <w:r w:rsidRPr="00BD4E6A">
              <w:rPr>
                <w:sz w:val="18"/>
                <w:szCs w:val="18"/>
              </w:rPr>
              <w:t>U pogledu unapređenja postojećih administrativnih kapaciteta opštine za razvoj zelenog preduzetništva postoji značajan prostor za djelovanje. Potrebno je povezati i stimulisati javne ustanove i javna preduzeća na zajedničku saradnju kako bi što bolje mogli da privuku sredstva iz nacionalnih i EU fondova neophodna za unapređenje njihovog rada. Takođe potrebno je edukovati postojeći kadar i unaprijediti njihova znanja i vještine kako bi mogli na adekvatan način da odgovore novim izazovima u oblastima turizma, poljoprivrede i preduzetništva. Lokalna samouprava bi pored projektnog tima morala da posjeduje i tim koji bi preduzetnicima, poljoprivrednicima i turističkim radnicima pružali usluge izrade biznis planova, pripreme dokumenatcije i davanje savjeta kako da unaprijede svoj posao. Praksa je pokazala da zbog visokih troškova prikupljanja dokumentacije za konkurisanja za kredit kod međunarodnih finansijskih institucija veliki broj potencijalnih preduzetnika i poljoprivrednika odustaje od te ideje, kao i da je neadekvatno pripremljena dokumentacija razlog zbog koga mnogi zahtjevi za dodjelu kredita bivaju odbijeni.</w:t>
            </w:r>
          </w:p>
        </w:tc>
      </w:tr>
    </w:tbl>
    <w:p w14:paraId="7A0FCF6E" w14:textId="77777777" w:rsidR="00BD4E6A" w:rsidRDefault="00BD4E6A" w:rsidP="00BD4E6A">
      <w:pPr>
        <w:rPr>
          <w:lang w:val="fr-FR"/>
        </w:rPr>
      </w:pPr>
      <w:bookmarkStart w:id="267" w:name="_Toc125383966"/>
      <w:bookmarkStart w:id="268" w:name="_Toc160613255"/>
    </w:p>
    <w:tbl>
      <w:tblPr>
        <w:tblStyle w:val="TableGrid"/>
        <w:tblW w:w="5000" w:type="pct"/>
        <w:tblLook w:val="04A0" w:firstRow="1" w:lastRow="0" w:firstColumn="1" w:lastColumn="0" w:noHBand="0" w:noVBand="1"/>
      </w:tblPr>
      <w:tblGrid>
        <w:gridCol w:w="2218"/>
        <w:gridCol w:w="6798"/>
      </w:tblGrid>
      <w:tr w:rsidR="00BD4E6A" w:rsidRPr="00AB2EAB" w14:paraId="5932DC6D" w14:textId="77777777" w:rsidTr="00BD4E6A">
        <w:trPr>
          <w:tblHeader/>
        </w:trPr>
        <w:tc>
          <w:tcPr>
            <w:tcW w:w="1230" w:type="pct"/>
            <w:shd w:val="clear" w:color="auto" w:fill="4F81BD"/>
            <w:vAlign w:val="center"/>
          </w:tcPr>
          <w:p w14:paraId="35019ED7" w14:textId="77777777" w:rsidR="00BD4E6A" w:rsidRPr="00AB2EAB" w:rsidRDefault="00BD4E6A" w:rsidP="001C15E4">
            <w:pPr>
              <w:spacing w:before="20" w:after="4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lastRenderedPageBreak/>
              <w:t>Mjera broj</w:t>
            </w:r>
          </w:p>
        </w:tc>
        <w:tc>
          <w:tcPr>
            <w:tcW w:w="3770" w:type="pct"/>
            <w:shd w:val="clear" w:color="auto" w:fill="4F81BD"/>
            <w:vAlign w:val="center"/>
          </w:tcPr>
          <w:p w14:paraId="1A375E8C" w14:textId="6589DAF3" w:rsidR="00BD4E6A" w:rsidRPr="00AB2EAB" w:rsidRDefault="005A4122" w:rsidP="001C15E4">
            <w:pPr>
              <w:spacing w:before="20" w:after="40"/>
              <w:jc w:val="left"/>
              <w:rPr>
                <w:rFonts w:asciiTheme="minorHAnsi" w:hAnsiTheme="minorHAnsi"/>
                <w:b/>
                <w:bCs/>
                <w:color w:val="FFFFFF" w:themeColor="background1"/>
                <w:sz w:val="18"/>
                <w:szCs w:val="18"/>
              </w:rPr>
            </w:pPr>
            <w:r>
              <w:rPr>
                <w:rFonts w:asciiTheme="minorHAnsi" w:hAnsiTheme="minorHAnsi"/>
                <w:b/>
                <w:bCs/>
                <w:color w:val="FFFFFF" w:themeColor="background1"/>
                <w:sz w:val="18"/>
                <w:szCs w:val="18"/>
              </w:rPr>
              <w:t>8</w:t>
            </w:r>
          </w:p>
        </w:tc>
      </w:tr>
      <w:tr w:rsidR="00BD4E6A" w:rsidRPr="00AB2EAB" w14:paraId="3922672E" w14:textId="77777777" w:rsidTr="00BD4E6A">
        <w:trPr>
          <w:tblHeader/>
        </w:trPr>
        <w:tc>
          <w:tcPr>
            <w:tcW w:w="1230" w:type="pct"/>
            <w:shd w:val="clear" w:color="auto" w:fill="4F81BD"/>
            <w:vAlign w:val="center"/>
          </w:tcPr>
          <w:p w14:paraId="0F3F2AF3" w14:textId="77777777" w:rsidR="00BD4E6A" w:rsidRPr="00AB2EAB" w:rsidRDefault="00BD4E6A" w:rsidP="001C15E4">
            <w:pPr>
              <w:spacing w:before="20" w:after="4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770" w:type="pct"/>
            <w:shd w:val="clear" w:color="auto" w:fill="4F81BD"/>
            <w:vAlign w:val="center"/>
          </w:tcPr>
          <w:p w14:paraId="055F6E98" w14:textId="734DA406" w:rsidR="00BD4E6A" w:rsidRPr="00BD4E6A" w:rsidRDefault="00BD4E6A" w:rsidP="001C15E4">
            <w:pPr>
              <w:spacing w:before="20" w:after="40"/>
              <w:jc w:val="left"/>
              <w:rPr>
                <w:rFonts w:asciiTheme="minorHAnsi" w:hAnsiTheme="minorHAnsi"/>
                <w:b/>
                <w:bCs/>
                <w:color w:val="FFFFFF" w:themeColor="background1"/>
                <w:sz w:val="18"/>
                <w:szCs w:val="18"/>
              </w:rPr>
            </w:pPr>
            <w:r w:rsidRPr="00BD4E6A">
              <w:rPr>
                <w:rFonts w:asciiTheme="minorHAnsi" w:hAnsiTheme="minorHAnsi"/>
                <w:b/>
                <w:bCs/>
                <w:color w:val="FFFFFF" w:themeColor="background1"/>
                <w:sz w:val="18"/>
                <w:szCs w:val="18"/>
              </w:rPr>
              <w:t>Edukacija zaposlenih u sektoru turizma kroz podizanje svjesti o klimatskim promjenama, energetskoj efikasnosti i održivosti.</w:t>
            </w:r>
          </w:p>
        </w:tc>
      </w:tr>
      <w:tr w:rsidR="00BD4E6A" w:rsidRPr="00AB2EAB" w14:paraId="73BEB579" w14:textId="77777777" w:rsidTr="00BD4E6A">
        <w:tc>
          <w:tcPr>
            <w:tcW w:w="1230" w:type="pct"/>
            <w:shd w:val="clear" w:color="auto" w:fill="DBE5F1"/>
            <w:vAlign w:val="center"/>
          </w:tcPr>
          <w:p w14:paraId="77DD1EC2"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Tip mjere</w:t>
            </w:r>
          </w:p>
        </w:tc>
        <w:tc>
          <w:tcPr>
            <w:tcW w:w="3770" w:type="pct"/>
            <w:vAlign w:val="center"/>
          </w:tcPr>
          <w:p w14:paraId="78F1EA84" w14:textId="34E2D886" w:rsidR="00BD4E6A" w:rsidRPr="00BD4E6A" w:rsidRDefault="00BD4E6A" w:rsidP="001C15E4">
            <w:pPr>
              <w:spacing w:before="20" w:after="40"/>
              <w:rPr>
                <w:rFonts w:asciiTheme="minorHAnsi" w:hAnsiTheme="minorHAnsi"/>
                <w:sz w:val="18"/>
                <w:szCs w:val="18"/>
              </w:rPr>
            </w:pPr>
            <w:r w:rsidRPr="00BD4E6A">
              <w:rPr>
                <w:sz w:val="18"/>
                <w:szCs w:val="18"/>
              </w:rPr>
              <w:t xml:space="preserve">Turizam </w:t>
            </w:r>
          </w:p>
        </w:tc>
      </w:tr>
      <w:tr w:rsidR="00BD4E6A" w:rsidRPr="00AB2EAB" w14:paraId="05D14042" w14:textId="77777777" w:rsidTr="00BD4E6A">
        <w:tc>
          <w:tcPr>
            <w:tcW w:w="1230" w:type="pct"/>
            <w:shd w:val="clear" w:color="auto" w:fill="DBE5F1"/>
            <w:vAlign w:val="center"/>
          </w:tcPr>
          <w:p w14:paraId="7644D5F8" w14:textId="77777777" w:rsidR="00BD4E6A" w:rsidRPr="00AB2EAB" w:rsidRDefault="00BD4E6A" w:rsidP="001C15E4">
            <w:pPr>
              <w:spacing w:before="20" w:after="4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vAlign w:val="center"/>
          </w:tcPr>
          <w:p w14:paraId="49D18467" w14:textId="7DEE114A" w:rsidR="00BD4E6A" w:rsidRPr="00BD4E6A" w:rsidRDefault="00BD4E6A" w:rsidP="001C15E4">
            <w:pPr>
              <w:spacing w:before="20" w:after="40"/>
              <w:rPr>
                <w:rFonts w:asciiTheme="minorHAnsi" w:hAnsiTheme="minorHAnsi"/>
                <w:sz w:val="18"/>
                <w:szCs w:val="18"/>
              </w:rPr>
            </w:pPr>
            <w:r w:rsidRPr="00BD4E6A">
              <w:rPr>
                <w:sz w:val="18"/>
                <w:szCs w:val="18"/>
              </w:rPr>
              <w:t xml:space="preserve">Da </w:t>
            </w:r>
          </w:p>
        </w:tc>
      </w:tr>
      <w:tr w:rsidR="00BD4E6A" w:rsidRPr="00AB2EAB" w14:paraId="04718601" w14:textId="77777777" w:rsidTr="00BD4E6A">
        <w:tc>
          <w:tcPr>
            <w:tcW w:w="1230" w:type="pct"/>
            <w:shd w:val="clear" w:color="auto" w:fill="DBE5F1"/>
            <w:vAlign w:val="center"/>
          </w:tcPr>
          <w:p w14:paraId="479AD97A"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center"/>
          </w:tcPr>
          <w:p w14:paraId="1A95EB53" w14:textId="59847CC9" w:rsidR="00BD4E6A" w:rsidRPr="00BD4E6A" w:rsidRDefault="00BD4E6A" w:rsidP="001C15E4">
            <w:pPr>
              <w:spacing w:before="20" w:after="40"/>
              <w:rPr>
                <w:rFonts w:asciiTheme="minorHAnsi" w:hAnsiTheme="minorHAnsi"/>
                <w:sz w:val="18"/>
                <w:szCs w:val="18"/>
              </w:rPr>
            </w:pPr>
            <w:r w:rsidRPr="00BD4E6A">
              <w:rPr>
                <w:sz w:val="18"/>
                <w:szCs w:val="18"/>
              </w:rPr>
              <w:t>Opština Kolašin, Turistička organizacija Kolašin</w:t>
            </w:r>
          </w:p>
        </w:tc>
      </w:tr>
      <w:tr w:rsidR="00BD4E6A" w:rsidRPr="00AB2EAB" w14:paraId="658FA9DE" w14:textId="77777777" w:rsidTr="00BD4E6A">
        <w:tc>
          <w:tcPr>
            <w:tcW w:w="1230" w:type="pct"/>
            <w:shd w:val="clear" w:color="auto" w:fill="DBE5F1"/>
            <w:vAlign w:val="center"/>
          </w:tcPr>
          <w:p w14:paraId="122E8658"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vAlign w:val="center"/>
          </w:tcPr>
          <w:p w14:paraId="1DE4975E" w14:textId="7B94EAC4" w:rsidR="00BD4E6A" w:rsidRPr="00BD4E6A" w:rsidRDefault="00BD4E6A" w:rsidP="001C15E4">
            <w:pPr>
              <w:spacing w:before="20" w:after="40"/>
              <w:rPr>
                <w:rFonts w:asciiTheme="minorHAnsi" w:hAnsiTheme="minorHAnsi"/>
                <w:sz w:val="18"/>
                <w:szCs w:val="18"/>
              </w:rPr>
            </w:pPr>
            <w:r w:rsidRPr="00BD4E6A">
              <w:rPr>
                <w:sz w:val="18"/>
                <w:szCs w:val="18"/>
              </w:rPr>
              <w:t xml:space="preserve">NVO, MUP </w:t>
            </w:r>
          </w:p>
        </w:tc>
      </w:tr>
      <w:tr w:rsidR="00BD4E6A" w:rsidRPr="00AB2EAB" w14:paraId="215660EC" w14:textId="77777777" w:rsidTr="00BD4E6A">
        <w:tc>
          <w:tcPr>
            <w:tcW w:w="1230" w:type="pct"/>
            <w:shd w:val="clear" w:color="auto" w:fill="DBE5F1"/>
            <w:vAlign w:val="center"/>
          </w:tcPr>
          <w:p w14:paraId="537496BE"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Ostali učesnici</w:t>
            </w:r>
          </w:p>
        </w:tc>
        <w:tc>
          <w:tcPr>
            <w:tcW w:w="3770" w:type="pct"/>
            <w:vAlign w:val="center"/>
          </w:tcPr>
          <w:p w14:paraId="3AC7E2D9" w14:textId="50F853BC" w:rsidR="00BD4E6A" w:rsidRPr="00BD4E6A" w:rsidRDefault="00BD4E6A" w:rsidP="001C15E4">
            <w:pPr>
              <w:spacing w:before="20" w:after="40"/>
              <w:rPr>
                <w:rFonts w:asciiTheme="minorHAnsi" w:hAnsiTheme="minorHAnsi"/>
                <w:sz w:val="18"/>
                <w:szCs w:val="18"/>
              </w:rPr>
            </w:pPr>
            <w:r w:rsidRPr="00BD4E6A">
              <w:rPr>
                <w:sz w:val="18"/>
                <w:szCs w:val="18"/>
              </w:rPr>
              <w:t>turistički radnici i zainteresovano stanovništvo</w:t>
            </w:r>
          </w:p>
        </w:tc>
      </w:tr>
      <w:tr w:rsidR="00BD4E6A" w:rsidRPr="00AB2EAB" w14:paraId="7B68A6AE" w14:textId="77777777" w:rsidTr="00BD4E6A">
        <w:tc>
          <w:tcPr>
            <w:tcW w:w="1230" w:type="pct"/>
            <w:shd w:val="clear" w:color="auto" w:fill="DBE5F1"/>
            <w:vAlign w:val="center"/>
          </w:tcPr>
          <w:p w14:paraId="09D0F928"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vAlign w:val="center"/>
          </w:tcPr>
          <w:p w14:paraId="30F32895" w14:textId="64A78EB0" w:rsidR="00BD4E6A" w:rsidRPr="00BD4E6A" w:rsidRDefault="00BD4E6A" w:rsidP="001C15E4">
            <w:pPr>
              <w:spacing w:before="20" w:after="40"/>
              <w:rPr>
                <w:rFonts w:asciiTheme="minorHAnsi" w:hAnsiTheme="minorHAnsi"/>
                <w:sz w:val="18"/>
                <w:szCs w:val="18"/>
              </w:rPr>
            </w:pPr>
            <w:r w:rsidRPr="00BD4E6A">
              <w:rPr>
                <w:sz w:val="18"/>
                <w:szCs w:val="18"/>
              </w:rPr>
              <w:t>2024-2030. god.</w:t>
            </w:r>
          </w:p>
        </w:tc>
      </w:tr>
      <w:tr w:rsidR="00BD4E6A" w:rsidRPr="00AB2EAB" w14:paraId="08005FE6" w14:textId="77777777" w:rsidTr="00BD4E6A">
        <w:tc>
          <w:tcPr>
            <w:tcW w:w="1230" w:type="pct"/>
            <w:shd w:val="clear" w:color="auto" w:fill="DBE5F1"/>
            <w:vAlign w:val="center"/>
          </w:tcPr>
          <w:p w14:paraId="78CF5725"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vAlign w:val="center"/>
          </w:tcPr>
          <w:p w14:paraId="454F230C" w14:textId="7A869CF8" w:rsidR="00BD4E6A" w:rsidRPr="00BD4E6A" w:rsidRDefault="00BD4E6A" w:rsidP="001C15E4">
            <w:pPr>
              <w:spacing w:before="20" w:after="40"/>
              <w:rPr>
                <w:rFonts w:asciiTheme="minorHAnsi" w:hAnsiTheme="minorHAnsi"/>
                <w:sz w:val="18"/>
                <w:szCs w:val="18"/>
              </w:rPr>
            </w:pPr>
            <w:r w:rsidRPr="00BD4E6A">
              <w:rPr>
                <w:sz w:val="18"/>
                <w:szCs w:val="18"/>
              </w:rPr>
              <w:t>20.000  EUR</w:t>
            </w:r>
          </w:p>
        </w:tc>
      </w:tr>
      <w:tr w:rsidR="00BD4E6A" w:rsidRPr="00AB2EAB" w14:paraId="72C32CE5" w14:textId="77777777" w:rsidTr="00BD4E6A">
        <w:tc>
          <w:tcPr>
            <w:tcW w:w="1230" w:type="pct"/>
            <w:shd w:val="clear" w:color="auto" w:fill="DBE5F1"/>
            <w:vAlign w:val="center"/>
          </w:tcPr>
          <w:p w14:paraId="116BBA8C"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vAlign w:val="center"/>
          </w:tcPr>
          <w:p w14:paraId="6CE044FA" w14:textId="63F1BB64" w:rsidR="00BD4E6A" w:rsidRPr="00BD4E6A" w:rsidRDefault="00BD4E6A" w:rsidP="001C15E4">
            <w:pPr>
              <w:spacing w:before="20" w:after="40"/>
              <w:rPr>
                <w:rFonts w:asciiTheme="minorHAnsi" w:hAnsiTheme="minorHAnsi"/>
                <w:sz w:val="18"/>
                <w:szCs w:val="18"/>
              </w:rPr>
            </w:pPr>
            <w:r w:rsidRPr="00BD4E6A">
              <w:rPr>
                <w:sz w:val="18"/>
                <w:szCs w:val="18"/>
              </w:rPr>
              <w:t>Budžet Opštine</w:t>
            </w:r>
          </w:p>
        </w:tc>
      </w:tr>
      <w:tr w:rsidR="00BD4E6A" w:rsidRPr="00AB2EAB" w14:paraId="5FB54AB6" w14:textId="77777777" w:rsidTr="00BD4E6A">
        <w:tc>
          <w:tcPr>
            <w:tcW w:w="1230" w:type="pct"/>
            <w:shd w:val="clear" w:color="auto" w:fill="DBE5F1"/>
            <w:vAlign w:val="center"/>
          </w:tcPr>
          <w:p w14:paraId="449E339E"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1E0277A9" w14:textId="099D1807" w:rsidR="00BD4E6A" w:rsidRPr="00BD4E6A" w:rsidRDefault="00BD4E6A" w:rsidP="001C15E4">
            <w:pPr>
              <w:spacing w:before="20" w:after="40"/>
              <w:rPr>
                <w:rFonts w:asciiTheme="minorHAnsi" w:hAnsiTheme="minorHAnsi"/>
                <w:sz w:val="18"/>
                <w:szCs w:val="18"/>
              </w:rPr>
            </w:pPr>
            <w:r w:rsidRPr="00BD4E6A">
              <w:rPr>
                <w:rFonts w:cs="Calibri"/>
                <w:color w:val="000000"/>
                <w:sz w:val="18"/>
                <w:szCs w:val="18"/>
              </w:rPr>
              <w:t>Edukacija na temu razvoja ugostiteljstvo rentiranje smještaja, organizacija putovanja u skladu sa klimatskim promjenama. Razvoj sposobnosti pravovremenog reagovanja i promišljanja u vezi sa zaštitom od štetnog uticaja, o mjerama pripravnosti i kako adekvatno odregaovati u slučaju toplotnih talasa, ekstremnih hladnoća, te načinima i rješenjima za smanjenje uticaja.</w:t>
            </w:r>
            <w:r>
              <w:rPr>
                <w:rFonts w:cs="Calibri"/>
                <w:color w:val="000000"/>
                <w:sz w:val="18"/>
                <w:szCs w:val="18"/>
              </w:rPr>
              <w:t xml:space="preserve"> </w:t>
            </w:r>
            <w:r w:rsidRPr="00BD4E6A">
              <w:rPr>
                <w:sz w:val="18"/>
                <w:szCs w:val="18"/>
                <w:lang w:val="sr-Latn-ME"/>
              </w:rPr>
              <w:t xml:space="preserve">Promocija i edukacija stanovništva takođe je moguća putem medija: lokalni radio, TV kanal, novine,.... Poboljšanje koordinacije, saradnje i razmjena iskustava između nadležnih tijela, Opštine Kolašin, MUP-a, Turističke organizacije Kolašin, Zajednice opština Crne Gore, kao i ostalim opštinama. </w:t>
            </w:r>
          </w:p>
        </w:tc>
      </w:tr>
    </w:tbl>
    <w:p w14:paraId="24C697FC" w14:textId="77777777" w:rsidR="00340E36" w:rsidRDefault="00340E36" w:rsidP="001C15E4">
      <w:pPr>
        <w:spacing w:before="20" w:after="40"/>
        <w:rPr>
          <w:lang w:val="fr-FR"/>
        </w:rPr>
      </w:pPr>
    </w:p>
    <w:tbl>
      <w:tblPr>
        <w:tblStyle w:val="TableGrid"/>
        <w:tblW w:w="5000" w:type="pct"/>
        <w:tblLook w:val="04A0" w:firstRow="1" w:lastRow="0" w:firstColumn="1" w:lastColumn="0" w:noHBand="0" w:noVBand="1"/>
      </w:tblPr>
      <w:tblGrid>
        <w:gridCol w:w="2218"/>
        <w:gridCol w:w="6798"/>
      </w:tblGrid>
      <w:tr w:rsidR="00BD4E6A" w:rsidRPr="00AB2EAB" w14:paraId="1D07371E" w14:textId="77777777" w:rsidTr="00BD4E6A">
        <w:trPr>
          <w:tblHeader/>
        </w:trPr>
        <w:tc>
          <w:tcPr>
            <w:tcW w:w="1230" w:type="pct"/>
            <w:shd w:val="clear" w:color="auto" w:fill="4F81BD"/>
            <w:vAlign w:val="center"/>
          </w:tcPr>
          <w:p w14:paraId="1E8601CF" w14:textId="77777777" w:rsidR="00BD4E6A" w:rsidRPr="00AB2EAB" w:rsidRDefault="00BD4E6A" w:rsidP="001C15E4">
            <w:pPr>
              <w:spacing w:before="20" w:after="4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Mjera broj</w:t>
            </w:r>
          </w:p>
        </w:tc>
        <w:tc>
          <w:tcPr>
            <w:tcW w:w="3770" w:type="pct"/>
            <w:shd w:val="clear" w:color="auto" w:fill="4F81BD"/>
            <w:vAlign w:val="center"/>
          </w:tcPr>
          <w:p w14:paraId="16001A8C" w14:textId="56FE38B4" w:rsidR="00BD4E6A" w:rsidRPr="00AB2EAB" w:rsidRDefault="005A4122" w:rsidP="001C15E4">
            <w:pPr>
              <w:spacing w:before="20" w:after="40"/>
              <w:jc w:val="left"/>
              <w:rPr>
                <w:rFonts w:asciiTheme="minorHAnsi" w:hAnsiTheme="minorHAnsi"/>
                <w:b/>
                <w:bCs/>
                <w:color w:val="FFFFFF" w:themeColor="background1"/>
                <w:sz w:val="18"/>
                <w:szCs w:val="18"/>
              </w:rPr>
            </w:pPr>
            <w:r>
              <w:rPr>
                <w:rFonts w:asciiTheme="minorHAnsi" w:hAnsiTheme="minorHAnsi"/>
                <w:b/>
                <w:bCs/>
                <w:color w:val="FFFFFF" w:themeColor="background1"/>
                <w:sz w:val="18"/>
                <w:szCs w:val="18"/>
              </w:rPr>
              <w:t>9</w:t>
            </w:r>
          </w:p>
        </w:tc>
      </w:tr>
      <w:tr w:rsidR="00BD4E6A" w:rsidRPr="00AB2EAB" w14:paraId="12154AED" w14:textId="77777777" w:rsidTr="00BD4E6A">
        <w:trPr>
          <w:tblHeader/>
        </w:trPr>
        <w:tc>
          <w:tcPr>
            <w:tcW w:w="1230" w:type="pct"/>
            <w:shd w:val="clear" w:color="auto" w:fill="4F81BD"/>
            <w:vAlign w:val="center"/>
          </w:tcPr>
          <w:p w14:paraId="38DA2D9A" w14:textId="77777777" w:rsidR="00BD4E6A" w:rsidRPr="00AB2EAB" w:rsidRDefault="00BD4E6A" w:rsidP="001C15E4">
            <w:pPr>
              <w:spacing w:before="20" w:after="4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770" w:type="pct"/>
            <w:shd w:val="clear" w:color="auto" w:fill="4F81BD"/>
            <w:vAlign w:val="center"/>
          </w:tcPr>
          <w:p w14:paraId="25142D29" w14:textId="5B7101F6" w:rsidR="00BD4E6A" w:rsidRPr="00BD4E6A" w:rsidRDefault="00BD4E6A" w:rsidP="001C15E4">
            <w:pPr>
              <w:spacing w:before="20" w:after="40"/>
              <w:jc w:val="left"/>
              <w:rPr>
                <w:rFonts w:asciiTheme="minorHAnsi" w:hAnsiTheme="minorHAnsi"/>
                <w:b/>
                <w:bCs/>
                <w:color w:val="FFFFFF" w:themeColor="background1"/>
                <w:sz w:val="18"/>
                <w:szCs w:val="18"/>
              </w:rPr>
            </w:pPr>
            <w:r w:rsidRPr="00BD4E6A">
              <w:rPr>
                <w:rFonts w:asciiTheme="minorHAnsi" w:hAnsiTheme="minorHAnsi"/>
                <w:b/>
                <w:bCs/>
                <w:color w:val="FFFFFF" w:themeColor="background1"/>
                <w:sz w:val="18"/>
                <w:szCs w:val="18"/>
              </w:rPr>
              <w:t>Osnježavanje planinskih ski centara 1450 I 1600</w:t>
            </w:r>
          </w:p>
        </w:tc>
      </w:tr>
      <w:tr w:rsidR="00BD4E6A" w:rsidRPr="00AB2EAB" w14:paraId="491D3F99" w14:textId="77777777" w:rsidTr="00BD4E6A">
        <w:tc>
          <w:tcPr>
            <w:tcW w:w="1230" w:type="pct"/>
            <w:shd w:val="clear" w:color="auto" w:fill="DBE5F1"/>
            <w:vAlign w:val="center"/>
          </w:tcPr>
          <w:p w14:paraId="55E80F15"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Tip mjere</w:t>
            </w:r>
          </w:p>
        </w:tc>
        <w:tc>
          <w:tcPr>
            <w:tcW w:w="3770" w:type="pct"/>
            <w:vAlign w:val="center"/>
          </w:tcPr>
          <w:p w14:paraId="4297802E" w14:textId="5A1D74E0" w:rsidR="00BD4E6A" w:rsidRPr="00BD4E6A" w:rsidRDefault="00BD4E6A" w:rsidP="001C15E4">
            <w:pPr>
              <w:spacing w:before="20" w:after="40"/>
              <w:rPr>
                <w:rFonts w:asciiTheme="minorHAnsi" w:hAnsiTheme="minorHAnsi"/>
                <w:sz w:val="18"/>
                <w:szCs w:val="18"/>
              </w:rPr>
            </w:pPr>
            <w:r w:rsidRPr="00BD4E6A">
              <w:rPr>
                <w:sz w:val="18"/>
                <w:szCs w:val="18"/>
              </w:rPr>
              <w:t>Turizam</w:t>
            </w:r>
          </w:p>
        </w:tc>
      </w:tr>
      <w:tr w:rsidR="00BD4E6A" w:rsidRPr="00AB2EAB" w14:paraId="7500FF31" w14:textId="77777777" w:rsidTr="00BD4E6A">
        <w:tc>
          <w:tcPr>
            <w:tcW w:w="1230" w:type="pct"/>
            <w:shd w:val="clear" w:color="auto" w:fill="DBE5F1"/>
            <w:vAlign w:val="center"/>
          </w:tcPr>
          <w:p w14:paraId="021DB717" w14:textId="77777777" w:rsidR="00BD4E6A" w:rsidRPr="00AB2EAB" w:rsidRDefault="00BD4E6A" w:rsidP="001C15E4">
            <w:pPr>
              <w:spacing w:before="20" w:after="4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vAlign w:val="center"/>
          </w:tcPr>
          <w:p w14:paraId="49058D0D" w14:textId="6CFC471A" w:rsidR="00BD4E6A" w:rsidRPr="00BD4E6A" w:rsidRDefault="00BD4E6A" w:rsidP="001C15E4">
            <w:pPr>
              <w:spacing w:before="20" w:after="40"/>
              <w:rPr>
                <w:rFonts w:asciiTheme="minorHAnsi" w:hAnsiTheme="minorHAnsi"/>
                <w:sz w:val="18"/>
                <w:szCs w:val="18"/>
              </w:rPr>
            </w:pPr>
            <w:r w:rsidRPr="00BD4E6A">
              <w:rPr>
                <w:sz w:val="18"/>
                <w:szCs w:val="18"/>
              </w:rPr>
              <w:t xml:space="preserve">Da </w:t>
            </w:r>
          </w:p>
        </w:tc>
      </w:tr>
      <w:tr w:rsidR="00BD4E6A" w:rsidRPr="00AB2EAB" w14:paraId="6755329C" w14:textId="77777777" w:rsidTr="00BD4E6A">
        <w:tc>
          <w:tcPr>
            <w:tcW w:w="1230" w:type="pct"/>
            <w:shd w:val="clear" w:color="auto" w:fill="DBE5F1"/>
            <w:vAlign w:val="center"/>
          </w:tcPr>
          <w:p w14:paraId="424AF8FB"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center"/>
          </w:tcPr>
          <w:p w14:paraId="513E8A87" w14:textId="3E63BB04" w:rsidR="00BD4E6A" w:rsidRPr="00BD4E6A" w:rsidRDefault="00BD4E6A" w:rsidP="001C15E4">
            <w:pPr>
              <w:spacing w:before="20" w:after="40"/>
              <w:rPr>
                <w:rFonts w:asciiTheme="minorHAnsi" w:hAnsiTheme="minorHAnsi"/>
                <w:sz w:val="18"/>
                <w:szCs w:val="18"/>
              </w:rPr>
            </w:pPr>
            <w:r w:rsidRPr="00BD4E6A">
              <w:rPr>
                <w:sz w:val="18"/>
                <w:szCs w:val="18"/>
                <w:lang w:val="en-GB"/>
              </w:rPr>
              <w:t>Uprava za kapitalne projekte, Opština Kolašin</w:t>
            </w:r>
          </w:p>
        </w:tc>
      </w:tr>
      <w:tr w:rsidR="00BD4E6A" w:rsidRPr="00AB2EAB" w14:paraId="06000276" w14:textId="77777777" w:rsidTr="00BD4E6A">
        <w:tc>
          <w:tcPr>
            <w:tcW w:w="1230" w:type="pct"/>
            <w:shd w:val="clear" w:color="auto" w:fill="DBE5F1"/>
            <w:vAlign w:val="center"/>
          </w:tcPr>
          <w:p w14:paraId="4A837525"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vAlign w:val="center"/>
          </w:tcPr>
          <w:p w14:paraId="3031EA8D" w14:textId="7B8D7880" w:rsidR="00BD4E6A" w:rsidRPr="00BD4E6A" w:rsidRDefault="009964F7" w:rsidP="001C15E4">
            <w:pPr>
              <w:spacing w:before="20" w:after="20"/>
              <w:rPr>
                <w:rFonts w:asciiTheme="minorHAnsi" w:hAnsiTheme="minorHAnsi"/>
                <w:sz w:val="18"/>
                <w:szCs w:val="18"/>
              </w:rPr>
            </w:pPr>
            <w:r w:rsidRPr="009964F7">
              <w:rPr>
                <w:sz w:val="18"/>
                <w:szCs w:val="18"/>
              </w:rPr>
              <w:t>Ministarstvo turizma, ekologije, održivog razvoja i razvoja sjevera</w:t>
            </w:r>
          </w:p>
        </w:tc>
      </w:tr>
      <w:tr w:rsidR="00BD4E6A" w:rsidRPr="00AB2EAB" w14:paraId="33883B83" w14:textId="77777777" w:rsidTr="00BD4E6A">
        <w:tc>
          <w:tcPr>
            <w:tcW w:w="1230" w:type="pct"/>
            <w:shd w:val="clear" w:color="auto" w:fill="DBE5F1"/>
            <w:vAlign w:val="center"/>
          </w:tcPr>
          <w:p w14:paraId="496B172C"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Ostali učesnici</w:t>
            </w:r>
          </w:p>
        </w:tc>
        <w:tc>
          <w:tcPr>
            <w:tcW w:w="3770" w:type="pct"/>
            <w:vAlign w:val="center"/>
          </w:tcPr>
          <w:p w14:paraId="2C64D691" w14:textId="2E077547" w:rsidR="00BD4E6A" w:rsidRPr="00BD4E6A" w:rsidRDefault="00BD4E6A" w:rsidP="001C15E4">
            <w:pPr>
              <w:spacing w:before="20" w:after="40"/>
              <w:rPr>
                <w:rFonts w:asciiTheme="minorHAnsi" w:hAnsiTheme="minorHAnsi"/>
                <w:sz w:val="18"/>
                <w:szCs w:val="18"/>
              </w:rPr>
            </w:pPr>
            <w:r w:rsidRPr="00BD4E6A">
              <w:rPr>
                <w:sz w:val="18"/>
                <w:szCs w:val="18"/>
                <w:lang w:val="sr-Latn-RS"/>
              </w:rPr>
              <w:t>Stanovništvo i turistička zajednica</w:t>
            </w:r>
          </w:p>
        </w:tc>
      </w:tr>
      <w:tr w:rsidR="00BD4E6A" w:rsidRPr="00AB2EAB" w14:paraId="1695C9EF" w14:textId="77777777" w:rsidTr="00BD4E6A">
        <w:tc>
          <w:tcPr>
            <w:tcW w:w="1230" w:type="pct"/>
            <w:shd w:val="clear" w:color="auto" w:fill="DBE5F1"/>
            <w:vAlign w:val="center"/>
          </w:tcPr>
          <w:p w14:paraId="0C5FEB55"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vAlign w:val="center"/>
          </w:tcPr>
          <w:p w14:paraId="56D3CE14" w14:textId="5E4C6BF9" w:rsidR="00BD4E6A" w:rsidRPr="00BD4E6A" w:rsidRDefault="00BD4E6A" w:rsidP="001C15E4">
            <w:pPr>
              <w:spacing w:before="20" w:after="40"/>
              <w:rPr>
                <w:rFonts w:asciiTheme="minorHAnsi" w:hAnsiTheme="minorHAnsi"/>
                <w:sz w:val="18"/>
                <w:szCs w:val="18"/>
              </w:rPr>
            </w:pPr>
            <w:r w:rsidRPr="00BD4E6A">
              <w:rPr>
                <w:sz w:val="18"/>
                <w:szCs w:val="18"/>
              </w:rPr>
              <w:t>2024-2026. god.</w:t>
            </w:r>
          </w:p>
        </w:tc>
      </w:tr>
      <w:tr w:rsidR="00BD4E6A" w:rsidRPr="00AB2EAB" w14:paraId="6BDFE7B7" w14:textId="77777777" w:rsidTr="00BD4E6A">
        <w:tc>
          <w:tcPr>
            <w:tcW w:w="1230" w:type="pct"/>
            <w:shd w:val="clear" w:color="auto" w:fill="DBE5F1"/>
            <w:vAlign w:val="center"/>
          </w:tcPr>
          <w:p w14:paraId="0B70822F"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vAlign w:val="center"/>
          </w:tcPr>
          <w:p w14:paraId="763F0CED" w14:textId="397DEF6B" w:rsidR="00BD4E6A" w:rsidRPr="00BD4E6A" w:rsidRDefault="00BD4E6A" w:rsidP="001C15E4">
            <w:pPr>
              <w:spacing w:before="20" w:after="40"/>
              <w:rPr>
                <w:rFonts w:asciiTheme="minorHAnsi" w:hAnsiTheme="minorHAnsi"/>
                <w:sz w:val="18"/>
                <w:szCs w:val="18"/>
              </w:rPr>
            </w:pPr>
            <w:r w:rsidRPr="00BD4E6A">
              <w:rPr>
                <w:sz w:val="18"/>
                <w:szCs w:val="18"/>
              </w:rPr>
              <w:t>10.000.000 EUR</w:t>
            </w:r>
          </w:p>
        </w:tc>
      </w:tr>
      <w:tr w:rsidR="00BD4E6A" w:rsidRPr="00AB2EAB" w14:paraId="77527CD4" w14:textId="77777777" w:rsidTr="00BD4E6A">
        <w:tc>
          <w:tcPr>
            <w:tcW w:w="1230" w:type="pct"/>
            <w:shd w:val="clear" w:color="auto" w:fill="DBE5F1"/>
            <w:vAlign w:val="center"/>
          </w:tcPr>
          <w:p w14:paraId="07C94EFF"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vAlign w:val="center"/>
          </w:tcPr>
          <w:p w14:paraId="50E83552" w14:textId="2C521B1E" w:rsidR="00BD4E6A" w:rsidRPr="00BD4E6A" w:rsidRDefault="00BD4E6A" w:rsidP="001C15E4">
            <w:pPr>
              <w:spacing w:before="20" w:after="40"/>
              <w:rPr>
                <w:rFonts w:asciiTheme="minorHAnsi" w:hAnsiTheme="minorHAnsi"/>
                <w:sz w:val="18"/>
                <w:szCs w:val="18"/>
              </w:rPr>
            </w:pPr>
            <w:r w:rsidRPr="00BD4E6A">
              <w:rPr>
                <w:sz w:val="18"/>
                <w:szCs w:val="18"/>
              </w:rPr>
              <w:t>Kapitalni budžet</w:t>
            </w:r>
          </w:p>
        </w:tc>
      </w:tr>
      <w:tr w:rsidR="00BD4E6A" w:rsidRPr="00AB2EAB" w14:paraId="2F660C1C" w14:textId="77777777" w:rsidTr="00BD4E6A">
        <w:tc>
          <w:tcPr>
            <w:tcW w:w="1230" w:type="pct"/>
            <w:shd w:val="clear" w:color="auto" w:fill="DBE5F1"/>
            <w:vAlign w:val="center"/>
          </w:tcPr>
          <w:p w14:paraId="328BBC64" w14:textId="77777777" w:rsidR="00BD4E6A" w:rsidRPr="00AB2EAB" w:rsidRDefault="00BD4E6A" w:rsidP="001C15E4">
            <w:pPr>
              <w:spacing w:before="20" w:after="4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35C7070B" w14:textId="3E6CD95E" w:rsidR="00BD4E6A" w:rsidRPr="00BD4E6A" w:rsidRDefault="00BD4E6A" w:rsidP="001C15E4">
            <w:pPr>
              <w:spacing w:before="20" w:after="40"/>
              <w:rPr>
                <w:rFonts w:asciiTheme="minorHAnsi" w:hAnsiTheme="minorHAnsi"/>
                <w:sz w:val="18"/>
                <w:szCs w:val="18"/>
              </w:rPr>
            </w:pPr>
            <w:r w:rsidRPr="00BD4E6A">
              <w:rPr>
                <w:rFonts w:cs="Calibri"/>
                <w:color w:val="000000"/>
                <w:sz w:val="18"/>
                <w:szCs w:val="18"/>
              </w:rPr>
              <w:t>U zimskim mjesecima kada nema dovoljno padavina, a niske su temperature, potrebno je vještačko osnježavanje.</w:t>
            </w:r>
            <w:r>
              <w:rPr>
                <w:rFonts w:cs="Calibri"/>
                <w:color w:val="000000"/>
                <w:sz w:val="18"/>
                <w:szCs w:val="18"/>
              </w:rPr>
              <w:t xml:space="preserve"> </w:t>
            </w:r>
            <w:r w:rsidRPr="00BD4E6A">
              <w:rPr>
                <w:rFonts w:cs="Calibri"/>
                <w:color w:val="000000"/>
                <w:sz w:val="18"/>
                <w:szCs w:val="18"/>
              </w:rPr>
              <w:t>Sistem za vještačko osnežavanje čini vodoakumulacija iz koje se crpi neophodna voda za pravljenje vještačkog snijega i sistem cjevovoda putem kojeg se pod visokim pritiskom voda i komprimovani vazduh dopremaju do uređaja za proizvodnju vještačkog snega - topova i lansera. Topovi, fiksni ili mobilni, kao i lanseri, postavljeni su čitavom dužinom ski staza i ski puteva, kako bi pokrili 100 posto površine namenjene skijanju.</w:t>
            </w:r>
            <w:r>
              <w:rPr>
                <w:rFonts w:cs="Calibri"/>
                <w:color w:val="000000"/>
                <w:sz w:val="18"/>
                <w:szCs w:val="18"/>
              </w:rPr>
              <w:t xml:space="preserve"> </w:t>
            </w:r>
            <w:r w:rsidRPr="00BD4E6A">
              <w:rPr>
                <w:rFonts w:cs="Calibri"/>
                <w:color w:val="000000"/>
                <w:sz w:val="18"/>
                <w:szCs w:val="18"/>
              </w:rPr>
              <w:t>Sistem za vještačko osnežavanje radi uglavnom u toku noći. Staze se u toku noći pripremaju, kako bi ljubitelje skijanje ujutro dočekalo potpuno spremno i bezbjedno skijalište. Po potrebi sistem može raditi i tokom dana, kada se uređaji usmeravaju tako da ne ometaju skijaše.</w:t>
            </w:r>
            <w:r>
              <w:rPr>
                <w:rFonts w:cs="Calibri"/>
                <w:color w:val="000000"/>
                <w:sz w:val="18"/>
                <w:szCs w:val="18"/>
              </w:rPr>
              <w:t xml:space="preserve"> </w:t>
            </w:r>
            <w:r w:rsidRPr="00BD4E6A">
              <w:rPr>
                <w:rFonts w:cs="Calibri"/>
                <w:color w:val="000000"/>
                <w:sz w:val="18"/>
                <w:szCs w:val="18"/>
              </w:rPr>
              <w:t xml:space="preserve">Mjera se sastoji iz izrade projektne dokumentacije za bezbjedno postavljanje topova i lansera, nabavke topova i lansera kao i njihova montaža i puštanje u rad. </w:t>
            </w:r>
          </w:p>
        </w:tc>
      </w:tr>
    </w:tbl>
    <w:p w14:paraId="11A1A375" w14:textId="77777777" w:rsidR="00257861" w:rsidRDefault="00257861" w:rsidP="001C15E4">
      <w:pPr>
        <w:spacing w:before="40" w:after="40"/>
        <w:rPr>
          <w:lang w:val="fr-FR"/>
        </w:rPr>
        <w:sectPr w:rsidR="00257861" w:rsidSect="001904B8">
          <w:headerReference w:type="default" r:id="rId59"/>
          <w:headerReference w:type="first" r:id="rId60"/>
          <w:footerReference w:type="first" r:id="rId61"/>
          <w:pgSz w:w="11906" w:h="16838"/>
          <w:pgMar w:top="1204" w:right="1440" w:bottom="1440" w:left="1440" w:header="426" w:footer="708" w:gutter="0"/>
          <w:cols w:space="708"/>
          <w:docGrid w:linePitch="360"/>
        </w:sectPr>
      </w:pPr>
    </w:p>
    <w:p w14:paraId="3F0A0A45" w14:textId="05547166" w:rsidR="00757FB7" w:rsidRPr="00AB2EAB" w:rsidRDefault="00757FB7" w:rsidP="00D22B87">
      <w:pPr>
        <w:pStyle w:val="Heading3"/>
      </w:pPr>
      <w:bookmarkStart w:id="269" w:name="_Toc172620666"/>
      <w:bookmarkStart w:id="270" w:name="_Toc172797592"/>
      <w:r w:rsidRPr="00AB2EAB">
        <w:lastRenderedPageBreak/>
        <w:t>Sektor poljoprivrede i šumarstva</w:t>
      </w:r>
      <w:bookmarkEnd w:id="267"/>
      <w:bookmarkEnd w:id="268"/>
      <w:bookmarkEnd w:id="269"/>
      <w:bookmarkEnd w:id="270"/>
    </w:p>
    <w:p w14:paraId="4695DAC1" w14:textId="682C3B9A" w:rsidR="00757FB7" w:rsidRPr="00AB2EAB" w:rsidRDefault="00BD4E6A" w:rsidP="00757FB7">
      <w:pPr>
        <w:spacing w:line="276" w:lineRule="auto"/>
        <w:jc w:val="both"/>
        <w:rPr>
          <w:rFonts w:eastAsia="Calibri" w:cstheme="minorHAnsi"/>
          <w:lang w:val="fr-FR"/>
        </w:rPr>
      </w:pPr>
      <w:r>
        <w:rPr>
          <w:rFonts w:eastAsia="Calibri" w:cstheme="minorHAnsi"/>
          <w:lang w:val="fr-FR"/>
        </w:rPr>
        <w:t xml:space="preserve">Mjere adaptacije za klimatske faktore za sektor poljoprvirede i šumarstva za Opštinu Kolašin su navede u nastavku. </w:t>
      </w:r>
    </w:p>
    <w:tbl>
      <w:tblPr>
        <w:tblStyle w:val="TableGrid"/>
        <w:tblW w:w="5000" w:type="pct"/>
        <w:tblLook w:val="04A0" w:firstRow="1" w:lastRow="0" w:firstColumn="1" w:lastColumn="0" w:noHBand="0" w:noVBand="1"/>
      </w:tblPr>
      <w:tblGrid>
        <w:gridCol w:w="2218"/>
        <w:gridCol w:w="6798"/>
      </w:tblGrid>
      <w:tr w:rsidR="004E68BD" w:rsidRPr="00AB2EAB" w14:paraId="16B248DA" w14:textId="77777777" w:rsidTr="00BD4E6A">
        <w:trPr>
          <w:tblHeader/>
        </w:trPr>
        <w:tc>
          <w:tcPr>
            <w:tcW w:w="1230" w:type="pct"/>
            <w:shd w:val="clear" w:color="auto" w:fill="4F81BD"/>
            <w:vAlign w:val="center"/>
          </w:tcPr>
          <w:p w14:paraId="11A7073D" w14:textId="77777777" w:rsidR="004E68BD" w:rsidRPr="00AB2EAB" w:rsidRDefault="004E68BD" w:rsidP="00BD4E6A">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Mjera broj</w:t>
            </w:r>
          </w:p>
        </w:tc>
        <w:tc>
          <w:tcPr>
            <w:tcW w:w="3770" w:type="pct"/>
            <w:shd w:val="clear" w:color="auto" w:fill="4F81BD"/>
            <w:vAlign w:val="center"/>
          </w:tcPr>
          <w:p w14:paraId="4FCD6BED" w14:textId="2B381569" w:rsidR="00BD4E6A" w:rsidRPr="00AB2EAB" w:rsidRDefault="004E68BD" w:rsidP="00BD4E6A">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1</w:t>
            </w:r>
            <w:r w:rsidR="005A4122">
              <w:rPr>
                <w:rFonts w:asciiTheme="minorHAnsi" w:hAnsiTheme="minorHAnsi"/>
                <w:b/>
                <w:bCs/>
                <w:color w:val="FFFFFF" w:themeColor="background1"/>
                <w:sz w:val="18"/>
                <w:szCs w:val="18"/>
              </w:rPr>
              <w:t>0</w:t>
            </w:r>
          </w:p>
        </w:tc>
      </w:tr>
      <w:tr w:rsidR="00BD4E6A" w:rsidRPr="00AB2EAB" w14:paraId="0D79BC88" w14:textId="77777777" w:rsidTr="00BD4E6A">
        <w:trPr>
          <w:tblHeader/>
        </w:trPr>
        <w:tc>
          <w:tcPr>
            <w:tcW w:w="1230" w:type="pct"/>
            <w:shd w:val="clear" w:color="auto" w:fill="4F81BD"/>
            <w:vAlign w:val="center"/>
          </w:tcPr>
          <w:p w14:paraId="50A1A04C" w14:textId="77777777" w:rsidR="00BD4E6A" w:rsidRPr="00AB2EAB" w:rsidRDefault="00BD4E6A" w:rsidP="00BD4E6A">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770" w:type="pct"/>
            <w:shd w:val="clear" w:color="auto" w:fill="4F81BD"/>
            <w:vAlign w:val="center"/>
          </w:tcPr>
          <w:p w14:paraId="638F59ED" w14:textId="60B92F72" w:rsidR="00BD4E6A" w:rsidRPr="00BD4E6A" w:rsidRDefault="00BD4E6A" w:rsidP="00BD4E6A">
            <w:pPr>
              <w:spacing w:before="60" w:after="60"/>
              <w:jc w:val="left"/>
              <w:rPr>
                <w:rFonts w:asciiTheme="minorHAnsi" w:hAnsiTheme="minorHAnsi"/>
                <w:b/>
                <w:bCs/>
                <w:color w:val="FFFFFF" w:themeColor="background1"/>
                <w:sz w:val="18"/>
                <w:szCs w:val="18"/>
              </w:rPr>
            </w:pPr>
            <w:r w:rsidRPr="00BD4E6A">
              <w:rPr>
                <w:rFonts w:asciiTheme="minorHAnsi" w:hAnsiTheme="minorHAnsi"/>
                <w:b/>
                <w:bCs/>
                <w:color w:val="FFFFFF" w:themeColor="background1"/>
                <w:sz w:val="18"/>
                <w:szCs w:val="18"/>
              </w:rPr>
              <w:t>Program podsticajnih mjera u poljoprivredi</w:t>
            </w:r>
          </w:p>
        </w:tc>
      </w:tr>
      <w:tr w:rsidR="00BD4E6A" w:rsidRPr="00AB2EAB" w14:paraId="0F51543F" w14:textId="77777777" w:rsidTr="00BD4E6A">
        <w:tc>
          <w:tcPr>
            <w:tcW w:w="1230" w:type="pct"/>
            <w:shd w:val="clear" w:color="auto" w:fill="DBE5F1"/>
            <w:vAlign w:val="center"/>
          </w:tcPr>
          <w:p w14:paraId="1242624F"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Tip mjere</w:t>
            </w:r>
          </w:p>
        </w:tc>
        <w:tc>
          <w:tcPr>
            <w:tcW w:w="3770" w:type="pct"/>
            <w:vAlign w:val="center"/>
          </w:tcPr>
          <w:p w14:paraId="17C22D52" w14:textId="203BACC7" w:rsidR="00BD4E6A" w:rsidRPr="00BD4E6A" w:rsidRDefault="00BD4E6A" w:rsidP="00BD4E6A">
            <w:pPr>
              <w:spacing w:before="60" w:after="60"/>
              <w:rPr>
                <w:rFonts w:asciiTheme="minorHAnsi" w:hAnsiTheme="minorHAnsi"/>
                <w:sz w:val="18"/>
                <w:szCs w:val="18"/>
              </w:rPr>
            </w:pPr>
            <w:r w:rsidRPr="00BD4E6A">
              <w:rPr>
                <w:sz w:val="18"/>
                <w:szCs w:val="18"/>
              </w:rPr>
              <w:t xml:space="preserve">Poljoprivreda </w:t>
            </w:r>
          </w:p>
        </w:tc>
      </w:tr>
      <w:tr w:rsidR="00BD4E6A" w:rsidRPr="00AB2EAB" w14:paraId="1F289575" w14:textId="77777777" w:rsidTr="00BD4E6A">
        <w:tc>
          <w:tcPr>
            <w:tcW w:w="1230" w:type="pct"/>
            <w:shd w:val="clear" w:color="auto" w:fill="DBE5F1"/>
            <w:vAlign w:val="center"/>
          </w:tcPr>
          <w:p w14:paraId="3E19A3DE" w14:textId="77777777" w:rsidR="00BD4E6A" w:rsidRPr="00AB2EAB" w:rsidRDefault="00BD4E6A" w:rsidP="00BD4E6A">
            <w:pPr>
              <w:spacing w:before="60" w:after="6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vAlign w:val="center"/>
          </w:tcPr>
          <w:p w14:paraId="78B05137" w14:textId="7F4C9964" w:rsidR="00BD4E6A" w:rsidRPr="00BD4E6A" w:rsidRDefault="00BD4E6A" w:rsidP="00BD4E6A">
            <w:pPr>
              <w:spacing w:before="60" w:after="60"/>
              <w:rPr>
                <w:rFonts w:asciiTheme="minorHAnsi" w:hAnsiTheme="minorHAnsi"/>
                <w:sz w:val="18"/>
                <w:szCs w:val="18"/>
              </w:rPr>
            </w:pPr>
            <w:r w:rsidRPr="00BD4E6A">
              <w:rPr>
                <w:sz w:val="18"/>
                <w:szCs w:val="18"/>
              </w:rPr>
              <w:t>Da</w:t>
            </w:r>
          </w:p>
        </w:tc>
      </w:tr>
      <w:tr w:rsidR="00BD4E6A" w:rsidRPr="00AB2EAB" w14:paraId="3545DA9C" w14:textId="77777777" w:rsidTr="00BD4E6A">
        <w:tc>
          <w:tcPr>
            <w:tcW w:w="1230" w:type="pct"/>
            <w:shd w:val="clear" w:color="auto" w:fill="DBE5F1"/>
            <w:vAlign w:val="center"/>
          </w:tcPr>
          <w:p w14:paraId="72FA6153"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center"/>
          </w:tcPr>
          <w:p w14:paraId="0A74935C" w14:textId="4370B8B5" w:rsidR="00BD4E6A" w:rsidRPr="00BD4E6A" w:rsidRDefault="00BD4E6A" w:rsidP="00BD4E6A">
            <w:pPr>
              <w:spacing w:before="60" w:after="60"/>
              <w:rPr>
                <w:rFonts w:asciiTheme="minorHAnsi" w:hAnsiTheme="minorHAnsi"/>
                <w:sz w:val="18"/>
                <w:szCs w:val="18"/>
              </w:rPr>
            </w:pPr>
            <w:r w:rsidRPr="00BD4E6A">
              <w:rPr>
                <w:sz w:val="18"/>
                <w:szCs w:val="18"/>
              </w:rPr>
              <w:t>Opština Kolašin</w:t>
            </w:r>
          </w:p>
        </w:tc>
      </w:tr>
      <w:tr w:rsidR="00BD4E6A" w:rsidRPr="00AB2EAB" w14:paraId="003185F4" w14:textId="77777777" w:rsidTr="00BD4E6A">
        <w:tc>
          <w:tcPr>
            <w:tcW w:w="1230" w:type="pct"/>
            <w:shd w:val="clear" w:color="auto" w:fill="DBE5F1"/>
            <w:vAlign w:val="center"/>
          </w:tcPr>
          <w:p w14:paraId="53E05043"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vAlign w:val="center"/>
          </w:tcPr>
          <w:p w14:paraId="5F740004" w14:textId="0FA99FF8" w:rsidR="00BD4E6A" w:rsidRPr="00BD4E6A" w:rsidRDefault="009964F7" w:rsidP="00BD4E6A">
            <w:pPr>
              <w:spacing w:before="60" w:after="60"/>
              <w:rPr>
                <w:rFonts w:asciiTheme="minorHAnsi" w:hAnsiTheme="minorHAnsi"/>
                <w:sz w:val="18"/>
                <w:szCs w:val="18"/>
              </w:rPr>
            </w:pPr>
            <w:r w:rsidRPr="009964F7">
              <w:rPr>
                <w:sz w:val="18"/>
                <w:szCs w:val="18"/>
              </w:rPr>
              <w:t>Ministarstvo poljoprivrede, šumarstva i vodoprivrede</w:t>
            </w:r>
          </w:p>
        </w:tc>
      </w:tr>
      <w:tr w:rsidR="00BD4E6A" w:rsidRPr="00AB2EAB" w14:paraId="394224EE" w14:textId="77777777" w:rsidTr="00BD4E6A">
        <w:tc>
          <w:tcPr>
            <w:tcW w:w="1230" w:type="pct"/>
            <w:shd w:val="clear" w:color="auto" w:fill="DBE5F1"/>
            <w:vAlign w:val="center"/>
          </w:tcPr>
          <w:p w14:paraId="06EC95B8"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Ostali učesnici</w:t>
            </w:r>
          </w:p>
        </w:tc>
        <w:tc>
          <w:tcPr>
            <w:tcW w:w="3770" w:type="pct"/>
            <w:vAlign w:val="center"/>
          </w:tcPr>
          <w:p w14:paraId="3D38708A" w14:textId="76B87593" w:rsidR="00BD4E6A" w:rsidRPr="00BD4E6A" w:rsidRDefault="00BD4E6A" w:rsidP="00BD4E6A">
            <w:pPr>
              <w:spacing w:before="60" w:after="60"/>
              <w:rPr>
                <w:rFonts w:asciiTheme="minorHAnsi" w:hAnsiTheme="minorHAnsi"/>
                <w:sz w:val="18"/>
                <w:szCs w:val="18"/>
              </w:rPr>
            </w:pPr>
            <w:r w:rsidRPr="00BD4E6A">
              <w:rPr>
                <w:sz w:val="18"/>
                <w:szCs w:val="18"/>
              </w:rPr>
              <w:t>Vlasnici poljoprivrednih zemljišta, poljoprivredni proizvođači, zainteresovani građani, NVO</w:t>
            </w:r>
          </w:p>
        </w:tc>
      </w:tr>
      <w:tr w:rsidR="00BD4E6A" w:rsidRPr="00AB2EAB" w14:paraId="3EF2563A" w14:textId="77777777" w:rsidTr="00BD4E6A">
        <w:tc>
          <w:tcPr>
            <w:tcW w:w="1230" w:type="pct"/>
            <w:shd w:val="clear" w:color="auto" w:fill="DBE5F1"/>
            <w:vAlign w:val="center"/>
          </w:tcPr>
          <w:p w14:paraId="398FA1F7"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vAlign w:val="center"/>
          </w:tcPr>
          <w:p w14:paraId="564562F6" w14:textId="59EB9654" w:rsidR="00BD4E6A" w:rsidRPr="00BD4E6A" w:rsidRDefault="00BD4E6A" w:rsidP="00BD4E6A">
            <w:pPr>
              <w:spacing w:before="60" w:after="60"/>
              <w:rPr>
                <w:rFonts w:asciiTheme="minorHAnsi" w:hAnsiTheme="minorHAnsi"/>
                <w:sz w:val="18"/>
                <w:szCs w:val="18"/>
              </w:rPr>
            </w:pPr>
            <w:r w:rsidRPr="00BD4E6A">
              <w:rPr>
                <w:sz w:val="18"/>
                <w:szCs w:val="18"/>
              </w:rPr>
              <w:t>2024-2030. god.</w:t>
            </w:r>
          </w:p>
        </w:tc>
      </w:tr>
      <w:tr w:rsidR="00BD4E6A" w:rsidRPr="00AB2EAB" w14:paraId="28023739" w14:textId="77777777" w:rsidTr="00BD4E6A">
        <w:tc>
          <w:tcPr>
            <w:tcW w:w="1230" w:type="pct"/>
            <w:shd w:val="clear" w:color="auto" w:fill="DBE5F1"/>
            <w:vAlign w:val="center"/>
          </w:tcPr>
          <w:p w14:paraId="71E2C742"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vAlign w:val="center"/>
          </w:tcPr>
          <w:p w14:paraId="2403272A" w14:textId="2CB47EF7" w:rsidR="00BD4E6A" w:rsidRPr="00BD4E6A" w:rsidRDefault="00BD4E6A" w:rsidP="00BD4E6A">
            <w:pPr>
              <w:spacing w:before="60" w:after="60"/>
              <w:rPr>
                <w:rFonts w:asciiTheme="minorHAnsi" w:hAnsiTheme="minorHAnsi"/>
                <w:sz w:val="18"/>
                <w:szCs w:val="18"/>
              </w:rPr>
            </w:pPr>
            <w:r w:rsidRPr="00BD4E6A">
              <w:rPr>
                <w:sz w:val="18"/>
                <w:szCs w:val="18"/>
              </w:rPr>
              <w:t>700.000 EUR</w:t>
            </w:r>
          </w:p>
        </w:tc>
      </w:tr>
      <w:tr w:rsidR="00BD4E6A" w:rsidRPr="00AB2EAB" w14:paraId="566F50D8" w14:textId="77777777" w:rsidTr="00BD4E6A">
        <w:tc>
          <w:tcPr>
            <w:tcW w:w="1230" w:type="pct"/>
            <w:shd w:val="clear" w:color="auto" w:fill="DBE5F1"/>
            <w:vAlign w:val="center"/>
          </w:tcPr>
          <w:p w14:paraId="780D4BB0"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vAlign w:val="center"/>
          </w:tcPr>
          <w:p w14:paraId="311D91CE" w14:textId="3B447DD4" w:rsidR="00BD4E6A" w:rsidRPr="00BD4E6A" w:rsidRDefault="00BD4E6A" w:rsidP="00BD4E6A">
            <w:pPr>
              <w:spacing w:before="60" w:after="60"/>
              <w:rPr>
                <w:rFonts w:asciiTheme="minorHAnsi" w:hAnsiTheme="minorHAnsi"/>
                <w:sz w:val="18"/>
                <w:szCs w:val="18"/>
              </w:rPr>
            </w:pPr>
            <w:r w:rsidRPr="00BD4E6A">
              <w:rPr>
                <w:sz w:val="18"/>
                <w:szCs w:val="18"/>
              </w:rPr>
              <w:t xml:space="preserve"> Budžet opštine</w:t>
            </w:r>
          </w:p>
        </w:tc>
      </w:tr>
      <w:tr w:rsidR="00BD4E6A" w:rsidRPr="00AB2EAB" w14:paraId="14A50B82" w14:textId="77777777" w:rsidTr="00BD4E6A">
        <w:tc>
          <w:tcPr>
            <w:tcW w:w="1230" w:type="pct"/>
            <w:shd w:val="clear" w:color="auto" w:fill="DBE5F1"/>
            <w:vAlign w:val="center"/>
          </w:tcPr>
          <w:p w14:paraId="077D537A"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557E47DF" w14:textId="6849C4BB" w:rsidR="00BD4E6A" w:rsidRPr="00BD4E6A" w:rsidRDefault="00BD4E6A" w:rsidP="00BD4E6A">
            <w:pPr>
              <w:spacing w:before="60" w:after="60"/>
              <w:rPr>
                <w:rFonts w:cs="Calibri"/>
                <w:color w:val="000000"/>
                <w:sz w:val="18"/>
                <w:szCs w:val="18"/>
              </w:rPr>
            </w:pPr>
            <w:r w:rsidRPr="00BD4E6A">
              <w:rPr>
                <w:sz w:val="18"/>
                <w:szCs w:val="18"/>
              </w:rPr>
              <w:t>Prema Prostornom planu Crne Gore kao prioritetne oblasti razvoja opštine Kolašin prepoznate su: turizam (usmjeren na formiranje specijalizovane ponude); poljoprivreda; hidroenergetski potencijal i prerađivačka industrije.</w:t>
            </w:r>
            <w:r>
              <w:rPr>
                <w:sz w:val="18"/>
                <w:szCs w:val="18"/>
              </w:rPr>
              <w:t xml:space="preserve"> </w:t>
            </w:r>
            <w:r w:rsidRPr="00BD4E6A">
              <w:rPr>
                <w:sz w:val="18"/>
                <w:szCs w:val="18"/>
              </w:rPr>
              <w:t>Pored razvoja stočarstva, kao prioriteta poljoprivrede na ovom području, važan je i razvoj ostalih grana: ratarstva, povrtarstva, voćarstva i pčelarstva, koje predstavljaju dopunu i zaokruživanje razvoja poljoprivrede u cjelini, a komplementarne su i sa razvojem turizma.</w:t>
            </w:r>
            <w:r>
              <w:rPr>
                <w:sz w:val="18"/>
                <w:szCs w:val="18"/>
              </w:rPr>
              <w:t xml:space="preserve"> </w:t>
            </w:r>
            <w:r w:rsidRPr="00BD4E6A">
              <w:rPr>
                <w:rFonts w:cs="Calibri"/>
                <w:color w:val="000000"/>
                <w:sz w:val="18"/>
                <w:szCs w:val="18"/>
              </w:rPr>
              <w:t>Program podsticajnih mjera namijenjen je za podršku registrovanim poljoprivrednicima u cilju unaprijeđenja poljoprivredne proizvodnje u sledećim oblastima:</w:t>
            </w:r>
          </w:p>
          <w:p w14:paraId="68982341" w14:textId="77777777" w:rsidR="00BD4E6A" w:rsidRPr="00BD4E6A" w:rsidRDefault="00BD4E6A">
            <w:pPr>
              <w:pStyle w:val="ListParagraph"/>
              <w:numPr>
                <w:ilvl w:val="0"/>
                <w:numId w:val="109"/>
              </w:numPr>
              <w:spacing w:before="60" w:after="60"/>
              <w:rPr>
                <w:rFonts w:cs="Calibri"/>
                <w:color w:val="000000"/>
                <w:sz w:val="18"/>
                <w:szCs w:val="18"/>
              </w:rPr>
            </w:pPr>
            <w:r w:rsidRPr="00BD4E6A">
              <w:rPr>
                <w:sz w:val="18"/>
                <w:szCs w:val="18"/>
              </w:rPr>
              <w:t>Zaštita geografskog porijekla kolašinskih poljoprivrednih proizvoda</w:t>
            </w:r>
          </w:p>
          <w:p w14:paraId="2F8D6E60" w14:textId="77777777" w:rsidR="00BD4E6A" w:rsidRPr="00BD4E6A" w:rsidRDefault="00BD4E6A">
            <w:pPr>
              <w:pStyle w:val="ListParagraph"/>
              <w:numPr>
                <w:ilvl w:val="0"/>
                <w:numId w:val="109"/>
              </w:numPr>
              <w:spacing w:before="60" w:after="60"/>
              <w:rPr>
                <w:sz w:val="18"/>
                <w:szCs w:val="18"/>
              </w:rPr>
            </w:pPr>
            <w:r w:rsidRPr="00BD4E6A">
              <w:rPr>
                <w:sz w:val="18"/>
                <w:szCs w:val="18"/>
              </w:rPr>
              <w:t>Brendiranje kolašinskih poljoprivrednih i prehrambenih proizvoda</w:t>
            </w:r>
          </w:p>
          <w:p w14:paraId="69CE1C89" w14:textId="40263566" w:rsidR="00BD4E6A" w:rsidRPr="00BD4E6A" w:rsidRDefault="00BD4E6A" w:rsidP="00BD4E6A">
            <w:pPr>
              <w:spacing w:before="60" w:after="60"/>
              <w:rPr>
                <w:sz w:val="18"/>
                <w:szCs w:val="18"/>
              </w:rPr>
            </w:pPr>
            <w:r w:rsidRPr="00BD4E6A">
              <w:rPr>
                <w:sz w:val="18"/>
                <w:szCs w:val="18"/>
              </w:rPr>
              <w:t>Unapređenje organske poljoprivredne proizvodnje. Organska proizvodnja je jedna od razvojnih šansi kolašinske poljoprivrede, pogotovu ako uzmemo u obzir raspoloţivost prirodnih uslova koji su više nego povoljni, a ogledaju se u nezagaĊenom zemljištu, vodi i vazduhu. Sem toga usitnjeni posjedi i ĉinjenica da se teško moţe biti konkurentan u pogledu koliĉine i cijene konvencionalnih proizvoda polako usmjerava proizvoĊaĉe na ovaj vid proizvodnje. Iako još uvijek nerazvijen, trend registrovanja organskih proizvoĊaĉa je u stalnom rastu.</w:t>
            </w:r>
            <w:r>
              <w:rPr>
                <w:sz w:val="18"/>
                <w:szCs w:val="18"/>
              </w:rPr>
              <w:t xml:space="preserve"> </w:t>
            </w:r>
            <w:r w:rsidRPr="00BD4E6A">
              <w:rPr>
                <w:sz w:val="18"/>
                <w:szCs w:val="18"/>
              </w:rPr>
              <w:t>Ovaj region posjeduje izuzetne prirodne potencijale kada je u pitanju ljekovito i aromatično bilje i šumski plodovi. Bogatstvo biljnih vrsta, biljke endemskog porijekla i raznovrsna cvijetna flora pružaju šansu za njihovo značajnije iskorišćavanje. U ovoj oblasti postoji veliki prostor za potencijalne i nove investicije.</w:t>
            </w:r>
            <w:r>
              <w:rPr>
                <w:sz w:val="18"/>
                <w:szCs w:val="18"/>
              </w:rPr>
              <w:t xml:space="preserve"> </w:t>
            </w:r>
            <w:r w:rsidRPr="00BD4E6A">
              <w:rPr>
                <w:sz w:val="18"/>
                <w:szCs w:val="18"/>
              </w:rPr>
              <w:t>Opština Kolašin ima mogućnost da dobije certificate za prepoznatljive poljoprivredne proizvode sa područja Bjelasice, Sinjajevine, Komova, Moračkih planina itd.</w:t>
            </w:r>
            <w:r>
              <w:rPr>
                <w:sz w:val="18"/>
                <w:szCs w:val="18"/>
              </w:rPr>
              <w:t xml:space="preserve"> </w:t>
            </w:r>
            <w:r w:rsidRPr="00BD4E6A">
              <w:rPr>
                <w:sz w:val="18"/>
                <w:szCs w:val="18"/>
              </w:rPr>
              <w:t xml:space="preserve">Nakon potpisivanja Sporazuma o stabilizaciji i pridruţivanju Crne Gore i Evropske unije 2007. godine Crna Gora je dobila mogućnost da kroz pretpristupne fondove Evropske unije (IPA fondove) aplicira za sredstva neophodna za dostizanje standarda neophodnih za pristupanje Uniji. Ovi fondovi su prije svega namijenjeni za unapreĊenje zakonodavstva, reformu javne uprave, unapreĊenje poljoprivredne proizvodnje i ruralnog razvoja, unapreĊenje konkurentnosti, zatitu ţivotne sredine itd. Za ova sredstva pored drţavnih organa i nevladinih organizacija mogu aplicirati lokalne samouprave, javne ustanove, javne sluţbe kao i institucije kulture na lokalnom nivou. Praksa je pokazala da su ovi fondove iskorišteni na pravi naĉin predstavljali za lokalne uprave dobar naĉin za rješavanje prioritetnih problema u lokalnim sredinama, kao i da su dala zamajac za dalji razvoj i unapreĊenje u mnogim sferama društvenog i privrednog </w:t>
            </w:r>
            <w:r w:rsidRPr="00BD4E6A">
              <w:rPr>
                <w:sz w:val="18"/>
                <w:szCs w:val="18"/>
              </w:rPr>
              <w:lastRenderedPageBreak/>
              <w:t>razvoja.</w:t>
            </w:r>
            <w:r>
              <w:rPr>
                <w:sz w:val="18"/>
                <w:szCs w:val="18"/>
              </w:rPr>
              <w:t xml:space="preserve"> </w:t>
            </w:r>
            <w:r w:rsidRPr="00BD4E6A">
              <w:rPr>
                <w:sz w:val="18"/>
                <w:szCs w:val="18"/>
              </w:rPr>
              <w:t xml:space="preserve">Međutim, problem sa kojima se lokalne samouprave susreću prilikom razrade projektnih ideja i apliciranja za sredstva iz IPA fondova su: </w:t>
            </w:r>
          </w:p>
          <w:p w14:paraId="3EC5232D" w14:textId="77777777" w:rsidR="00BD4E6A" w:rsidRDefault="00BD4E6A" w:rsidP="00BD4E6A">
            <w:pPr>
              <w:spacing w:before="60" w:after="60"/>
              <w:rPr>
                <w:sz w:val="18"/>
                <w:szCs w:val="18"/>
              </w:rPr>
            </w:pPr>
            <w:r w:rsidRPr="00BD4E6A">
              <w:rPr>
                <w:sz w:val="18"/>
                <w:szCs w:val="18"/>
              </w:rPr>
              <w:t xml:space="preserve">1. Nedostatak finansijskih sredstava neophodnih za kofinansiranje projekta (10-15 % ukupne vrijednosti projekta mora biti učešće aplikanta) </w:t>
            </w:r>
          </w:p>
          <w:p w14:paraId="2329B360" w14:textId="14DB5E80" w:rsidR="00BD4E6A" w:rsidRPr="00BD4E6A" w:rsidRDefault="00BD4E6A" w:rsidP="00BD4E6A">
            <w:pPr>
              <w:spacing w:before="60" w:after="60"/>
              <w:rPr>
                <w:sz w:val="18"/>
                <w:szCs w:val="18"/>
              </w:rPr>
            </w:pPr>
            <w:r w:rsidRPr="00BD4E6A">
              <w:rPr>
                <w:sz w:val="18"/>
                <w:szCs w:val="18"/>
              </w:rPr>
              <w:t>2. Nedostatak stručnog kadra koji bi projektne aplikacije pripremio na kvalitetan način</w:t>
            </w:r>
          </w:p>
          <w:p w14:paraId="6281479C" w14:textId="2BE3448C" w:rsidR="00BD4E6A" w:rsidRPr="00BD4E6A" w:rsidRDefault="00BD4E6A" w:rsidP="00BD4E6A">
            <w:pPr>
              <w:spacing w:before="60" w:after="60"/>
              <w:rPr>
                <w:sz w:val="18"/>
                <w:szCs w:val="18"/>
              </w:rPr>
            </w:pPr>
            <w:r w:rsidRPr="00BD4E6A">
              <w:rPr>
                <w:sz w:val="18"/>
                <w:szCs w:val="18"/>
              </w:rPr>
              <w:t>Gore navedeni problemi su razlog zbog kojeg su opštine sa većim budžetskih prihodima i konsolidovanim finasijama kao i sa pravovremenim ulaganjem u razvoj kadra neophodnog za pripremu projektne dokumentacije mnogo uspješnije u privlačenju sredstava iz ovih fondova. Nažalost Opština Kolašin spada u onu grupu opština koje nisu na vrijeme prepoznale značaj ovih fondova tako da za razliku od nekih drugih opština koje posjeduju formirane projektne timove sa višegodišnjim iskustvom u pisanju projekata i njenu implementaciju Opština Kolašin takav jedan tim još uvijek nema.</w:t>
            </w:r>
          </w:p>
        </w:tc>
      </w:tr>
    </w:tbl>
    <w:p w14:paraId="0364CE8F" w14:textId="77777777" w:rsidR="00257861" w:rsidRDefault="00257861" w:rsidP="00757FB7">
      <w:pPr>
        <w:spacing w:line="276" w:lineRule="auto"/>
        <w:jc w:val="both"/>
        <w:rPr>
          <w:rFonts w:eastAsia="Calibri" w:cstheme="minorHAnsi"/>
          <w:color w:val="FF0000"/>
          <w:lang w:val="it-IT"/>
        </w:rPr>
        <w:sectPr w:rsidR="00257861" w:rsidSect="001904B8">
          <w:pgSz w:w="11906" w:h="16838"/>
          <w:pgMar w:top="1440" w:right="1440" w:bottom="1440" w:left="1440" w:header="708" w:footer="708" w:gutter="0"/>
          <w:cols w:space="708"/>
          <w:docGrid w:linePitch="360"/>
        </w:sectPr>
      </w:pPr>
    </w:p>
    <w:tbl>
      <w:tblPr>
        <w:tblStyle w:val="TableGrid"/>
        <w:tblW w:w="5000" w:type="pct"/>
        <w:tblLook w:val="04A0" w:firstRow="1" w:lastRow="0" w:firstColumn="1" w:lastColumn="0" w:noHBand="0" w:noVBand="1"/>
      </w:tblPr>
      <w:tblGrid>
        <w:gridCol w:w="2218"/>
        <w:gridCol w:w="6798"/>
      </w:tblGrid>
      <w:tr w:rsidR="004E68BD" w:rsidRPr="00AB2EAB" w14:paraId="766AAD97" w14:textId="77777777" w:rsidTr="00BD4E6A">
        <w:trPr>
          <w:tblHeader/>
        </w:trPr>
        <w:tc>
          <w:tcPr>
            <w:tcW w:w="1230" w:type="pct"/>
            <w:shd w:val="clear" w:color="auto" w:fill="4F81BD"/>
            <w:vAlign w:val="center"/>
          </w:tcPr>
          <w:p w14:paraId="00502F8C" w14:textId="77777777" w:rsidR="004E68BD" w:rsidRPr="00AB2EAB" w:rsidRDefault="004E68BD" w:rsidP="004E68BD">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lastRenderedPageBreak/>
              <w:t>Mjera broj</w:t>
            </w:r>
          </w:p>
        </w:tc>
        <w:tc>
          <w:tcPr>
            <w:tcW w:w="3770" w:type="pct"/>
            <w:shd w:val="clear" w:color="auto" w:fill="4F81BD"/>
            <w:vAlign w:val="center"/>
          </w:tcPr>
          <w:p w14:paraId="1F3CB14E" w14:textId="338FBAFB" w:rsidR="004E68BD" w:rsidRPr="00AB2EAB" w:rsidRDefault="004E68BD" w:rsidP="004E68BD">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1</w:t>
            </w:r>
            <w:r w:rsidR="005A4122">
              <w:rPr>
                <w:rFonts w:asciiTheme="minorHAnsi" w:hAnsiTheme="minorHAnsi"/>
                <w:b/>
                <w:bCs/>
                <w:color w:val="FFFFFF" w:themeColor="background1"/>
                <w:sz w:val="18"/>
                <w:szCs w:val="18"/>
              </w:rPr>
              <w:t>1</w:t>
            </w:r>
          </w:p>
        </w:tc>
      </w:tr>
      <w:tr w:rsidR="00BD4E6A" w:rsidRPr="00AB2EAB" w14:paraId="22D601E6" w14:textId="77777777" w:rsidTr="00BD4E6A">
        <w:trPr>
          <w:tblHeader/>
        </w:trPr>
        <w:tc>
          <w:tcPr>
            <w:tcW w:w="1230" w:type="pct"/>
            <w:shd w:val="clear" w:color="auto" w:fill="4F81BD"/>
            <w:vAlign w:val="center"/>
          </w:tcPr>
          <w:p w14:paraId="7592612E" w14:textId="77777777" w:rsidR="00BD4E6A" w:rsidRPr="00AB2EAB" w:rsidRDefault="00BD4E6A" w:rsidP="00BD4E6A">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770" w:type="pct"/>
            <w:shd w:val="clear" w:color="auto" w:fill="4F81BD"/>
            <w:vAlign w:val="center"/>
          </w:tcPr>
          <w:p w14:paraId="0BA70E23" w14:textId="23FC5ECA" w:rsidR="00BD4E6A" w:rsidRPr="00BD4E6A" w:rsidRDefault="00BD4E6A" w:rsidP="00BD4E6A">
            <w:pPr>
              <w:spacing w:before="60" w:after="60"/>
              <w:jc w:val="left"/>
              <w:rPr>
                <w:rFonts w:asciiTheme="minorHAnsi" w:hAnsiTheme="minorHAnsi"/>
                <w:b/>
                <w:bCs/>
                <w:color w:val="FFFFFF" w:themeColor="background1"/>
                <w:sz w:val="18"/>
                <w:szCs w:val="18"/>
              </w:rPr>
            </w:pPr>
            <w:r w:rsidRPr="00BD4E6A">
              <w:rPr>
                <w:rFonts w:asciiTheme="minorHAnsi" w:hAnsiTheme="minorHAnsi"/>
                <w:b/>
                <w:bCs/>
                <w:color w:val="FFFFFF" w:themeColor="background1"/>
                <w:sz w:val="18"/>
                <w:szCs w:val="18"/>
              </w:rPr>
              <w:t>Projektovanje i izgradnja sistema za melioraciju na ruralnom području Kolašina</w:t>
            </w:r>
          </w:p>
        </w:tc>
      </w:tr>
      <w:tr w:rsidR="00BD4E6A" w:rsidRPr="00AB2EAB" w14:paraId="321A5B87" w14:textId="77777777" w:rsidTr="00BD4E6A">
        <w:tc>
          <w:tcPr>
            <w:tcW w:w="1230" w:type="pct"/>
            <w:shd w:val="clear" w:color="auto" w:fill="DBE5F1"/>
            <w:vAlign w:val="center"/>
          </w:tcPr>
          <w:p w14:paraId="07139C57"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Tip mjere</w:t>
            </w:r>
          </w:p>
        </w:tc>
        <w:tc>
          <w:tcPr>
            <w:tcW w:w="3770" w:type="pct"/>
            <w:vAlign w:val="center"/>
          </w:tcPr>
          <w:p w14:paraId="16616989" w14:textId="0FE08731" w:rsidR="00BD4E6A" w:rsidRPr="00BD4E6A" w:rsidRDefault="00BD4E6A" w:rsidP="00BD4E6A">
            <w:pPr>
              <w:spacing w:before="60" w:after="60"/>
              <w:rPr>
                <w:rFonts w:asciiTheme="minorHAnsi" w:hAnsiTheme="minorHAnsi"/>
                <w:sz w:val="18"/>
                <w:szCs w:val="18"/>
              </w:rPr>
            </w:pPr>
            <w:r w:rsidRPr="00BD4E6A">
              <w:rPr>
                <w:sz w:val="18"/>
                <w:szCs w:val="18"/>
              </w:rPr>
              <w:t xml:space="preserve">Poljoprivreda </w:t>
            </w:r>
          </w:p>
        </w:tc>
      </w:tr>
      <w:tr w:rsidR="00BD4E6A" w:rsidRPr="00AB2EAB" w14:paraId="6407980E" w14:textId="77777777" w:rsidTr="00BD4E6A">
        <w:tc>
          <w:tcPr>
            <w:tcW w:w="1230" w:type="pct"/>
            <w:shd w:val="clear" w:color="auto" w:fill="DBE5F1"/>
            <w:vAlign w:val="center"/>
          </w:tcPr>
          <w:p w14:paraId="38360AB5" w14:textId="77777777" w:rsidR="00BD4E6A" w:rsidRPr="00AB2EAB" w:rsidRDefault="00BD4E6A" w:rsidP="00BD4E6A">
            <w:pPr>
              <w:spacing w:before="60" w:after="6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vAlign w:val="center"/>
          </w:tcPr>
          <w:p w14:paraId="0C45923B" w14:textId="5EFF1313" w:rsidR="00BD4E6A" w:rsidRPr="00BD4E6A" w:rsidRDefault="00BD4E6A" w:rsidP="00BD4E6A">
            <w:pPr>
              <w:spacing w:before="60" w:after="60"/>
              <w:rPr>
                <w:rFonts w:asciiTheme="minorHAnsi" w:hAnsiTheme="minorHAnsi"/>
                <w:sz w:val="18"/>
                <w:szCs w:val="18"/>
              </w:rPr>
            </w:pPr>
            <w:r w:rsidRPr="00BD4E6A">
              <w:rPr>
                <w:sz w:val="18"/>
                <w:szCs w:val="18"/>
              </w:rPr>
              <w:t>Da</w:t>
            </w:r>
          </w:p>
        </w:tc>
      </w:tr>
      <w:tr w:rsidR="00BD4E6A" w:rsidRPr="00AB2EAB" w14:paraId="693954AA" w14:textId="77777777" w:rsidTr="00BD4E6A">
        <w:tc>
          <w:tcPr>
            <w:tcW w:w="1230" w:type="pct"/>
            <w:shd w:val="clear" w:color="auto" w:fill="DBE5F1"/>
            <w:vAlign w:val="center"/>
          </w:tcPr>
          <w:p w14:paraId="12613AE3"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center"/>
          </w:tcPr>
          <w:p w14:paraId="371CDC39" w14:textId="5C6A1398" w:rsidR="00BD4E6A" w:rsidRPr="00BD4E6A" w:rsidRDefault="00BD4E6A" w:rsidP="00BD4E6A">
            <w:pPr>
              <w:spacing w:before="60" w:after="60"/>
              <w:rPr>
                <w:rFonts w:asciiTheme="minorHAnsi" w:hAnsiTheme="minorHAnsi"/>
                <w:sz w:val="18"/>
                <w:szCs w:val="18"/>
              </w:rPr>
            </w:pPr>
            <w:r w:rsidRPr="00BD4E6A">
              <w:rPr>
                <w:sz w:val="18"/>
                <w:szCs w:val="18"/>
              </w:rPr>
              <w:t>Opština Kolašin</w:t>
            </w:r>
          </w:p>
        </w:tc>
      </w:tr>
      <w:tr w:rsidR="00BD4E6A" w:rsidRPr="00AB2EAB" w14:paraId="5402697C" w14:textId="77777777" w:rsidTr="00BD4E6A">
        <w:tc>
          <w:tcPr>
            <w:tcW w:w="1230" w:type="pct"/>
            <w:shd w:val="clear" w:color="auto" w:fill="DBE5F1"/>
            <w:vAlign w:val="center"/>
          </w:tcPr>
          <w:p w14:paraId="5771F56B"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vAlign w:val="center"/>
          </w:tcPr>
          <w:p w14:paraId="49E0E6C8" w14:textId="796A964D" w:rsidR="00BD4E6A" w:rsidRPr="00BD4E6A" w:rsidRDefault="009964F7" w:rsidP="00BD4E6A">
            <w:pPr>
              <w:spacing w:before="60" w:after="60"/>
              <w:rPr>
                <w:rFonts w:asciiTheme="minorHAnsi" w:hAnsiTheme="minorHAnsi"/>
                <w:sz w:val="18"/>
                <w:szCs w:val="18"/>
              </w:rPr>
            </w:pPr>
            <w:r w:rsidRPr="009964F7">
              <w:rPr>
                <w:sz w:val="18"/>
                <w:szCs w:val="18"/>
              </w:rPr>
              <w:t>Ministarstvo poljoprivrede, šumarstva i vodoprivrede</w:t>
            </w:r>
          </w:p>
        </w:tc>
      </w:tr>
      <w:tr w:rsidR="00BD4E6A" w:rsidRPr="00AB2EAB" w14:paraId="5E0EEE7C" w14:textId="77777777" w:rsidTr="00BD4E6A">
        <w:tc>
          <w:tcPr>
            <w:tcW w:w="1230" w:type="pct"/>
            <w:shd w:val="clear" w:color="auto" w:fill="DBE5F1"/>
            <w:vAlign w:val="center"/>
          </w:tcPr>
          <w:p w14:paraId="7B95AA49"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Ostali učesnici</w:t>
            </w:r>
          </w:p>
        </w:tc>
        <w:tc>
          <w:tcPr>
            <w:tcW w:w="3770" w:type="pct"/>
            <w:vAlign w:val="center"/>
          </w:tcPr>
          <w:p w14:paraId="37B2B678" w14:textId="062E00F3" w:rsidR="00BD4E6A" w:rsidRPr="00BD4E6A" w:rsidRDefault="00BD4E6A" w:rsidP="00BD4E6A">
            <w:pPr>
              <w:spacing w:before="60" w:after="60"/>
              <w:rPr>
                <w:rFonts w:asciiTheme="minorHAnsi" w:hAnsiTheme="minorHAnsi"/>
                <w:sz w:val="18"/>
                <w:szCs w:val="18"/>
              </w:rPr>
            </w:pPr>
            <w:r w:rsidRPr="00BD4E6A">
              <w:rPr>
                <w:sz w:val="18"/>
                <w:szCs w:val="18"/>
              </w:rPr>
              <w:t>Vlasnici poljoprivrednih zemljišta, poljoprivredni proizvođači.</w:t>
            </w:r>
          </w:p>
        </w:tc>
      </w:tr>
      <w:tr w:rsidR="00BD4E6A" w:rsidRPr="00AB2EAB" w14:paraId="59770776" w14:textId="77777777" w:rsidTr="00BD4E6A">
        <w:tc>
          <w:tcPr>
            <w:tcW w:w="1230" w:type="pct"/>
            <w:shd w:val="clear" w:color="auto" w:fill="DBE5F1"/>
            <w:vAlign w:val="center"/>
          </w:tcPr>
          <w:p w14:paraId="7DE00387"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vAlign w:val="center"/>
          </w:tcPr>
          <w:p w14:paraId="15F4553F" w14:textId="13B5B195" w:rsidR="00BD4E6A" w:rsidRPr="00BD4E6A" w:rsidRDefault="00BD4E6A" w:rsidP="00BD4E6A">
            <w:pPr>
              <w:spacing w:before="60" w:after="60"/>
              <w:rPr>
                <w:rFonts w:asciiTheme="minorHAnsi" w:hAnsiTheme="minorHAnsi"/>
                <w:sz w:val="18"/>
                <w:szCs w:val="18"/>
              </w:rPr>
            </w:pPr>
            <w:r w:rsidRPr="00BD4E6A">
              <w:rPr>
                <w:sz w:val="18"/>
                <w:szCs w:val="18"/>
              </w:rPr>
              <w:t>2024-2030. god.</w:t>
            </w:r>
          </w:p>
        </w:tc>
      </w:tr>
      <w:tr w:rsidR="00BD4E6A" w:rsidRPr="00AB2EAB" w14:paraId="35B0C418" w14:textId="77777777" w:rsidTr="00BD4E6A">
        <w:tc>
          <w:tcPr>
            <w:tcW w:w="1230" w:type="pct"/>
            <w:shd w:val="clear" w:color="auto" w:fill="DBE5F1"/>
            <w:vAlign w:val="center"/>
          </w:tcPr>
          <w:p w14:paraId="46660ED6"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vAlign w:val="center"/>
          </w:tcPr>
          <w:p w14:paraId="545400D5" w14:textId="573254EC" w:rsidR="00BD4E6A" w:rsidRPr="00BD4E6A" w:rsidRDefault="00BD4E6A" w:rsidP="00BD4E6A">
            <w:pPr>
              <w:spacing w:before="60" w:after="60"/>
              <w:rPr>
                <w:rFonts w:asciiTheme="minorHAnsi" w:hAnsiTheme="minorHAnsi"/>
                <w:sz w:val="18"/>
                <w:szCs w:val="18"/>
              </w:rPr>
            </w:pPr>
            <w:r w:rsidRPr="00BD4E6A">
              <w:rPr>
                <w:sz w:val="18"/>
                <w:szCs w:val="18"/>
              </w:rPr>
              <w:t>100.000 EUR</w:t>
            </w:r>
          </w:p>
        </w:tc>
      </w:tr>
      <w:tr w:rsidR="00BD4E6A" w:rsidRPr="00AB2EAB" w14:paraId="786422A6" w14:textId="77777777" w:rsidTr="00BD4E6A">
        <w:tc>
          <w:tcPr>
            <w:tcW w:w="1230" w:type="pct"/>
            <w:shd w:val="clear" w:color="auto" w:fill="DBE5F1"/>
            <w:vAlign w:val="center"/>
          </w:tcPr>
          <w:p w14:paraId="595FA8F4"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vAlign w:val="center"/>
          </w:tcPr>
          <w:p w14:paraId="45E1897C" w14:textId="70165407" w:rsidR="00BD4E6A" w:rsidRPr="00BD4E6A" w:rsidRDefault="00BD4E6A" w:rsidP="00BD4E6A">
            <w:pPr>
              <w:spacing w:before="60" w:after="60"/>
              <w:rPr>
                <w:rFonts w:asciiTheme="minorHAnsi" w:hAnsiTheme="minorHAnsi"/>
                <w:sz w:val="18"/>
                <w:szCs w:val="18"/>
              </w:rPr>
            </w:pPr>
            <w:r w:rsidRPr="00BD4E6A">
              <w:rPr>
                <w:sz w:val="18"/>
                <w:szCs w:val="18"/>
              </w:rPr>
              <w:t xml:space="preserve"> Budžet opštine I budžet Vlade</w:t>
            </w:r>
          </w:p>
        </w:tc>
      </w:tr>
      <w:tr w:rsidR="00BD4E6A" w:rsidRPr="00AB2EAB" w14:paraId="6A348865" w14:textId="77777777" w:rsidTr="00BD4E6A">
        <w:tc>
          <w:tcPr>
            <w:tcW w:w="1230" w:type="pct"/>
            <w:shd w:val="clear" w:color="auto" w:fill="DBE5F1"/>
            <w:vAlign w:val="center"/>
          </w:tcPr>
          <w:p w14:paraId="34923AE2" w14:textId="77777777" w:rsidR="00BD4E6A" w:rsidRPr="00AB2EAB" w:rsidRDefault="00BD4E6A" w:rsidP="00BD4E6A">
            <w:pPr>
              <w:spacing w:before="60" w:after="6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68E9BE40" w14:textId="089FDD45" w:rsidR="00BD4E6A" w:rsidRPr="00BD4E6A" w:rsidRDefault="00BD4E6A" w:rsidP="00BD4E6A">
            <w:pPr>
              <w:rPr>
                <w:rFonts w:asciiTheme="minorHAnsi" w:hAnsiTheme="minorHAnsi"/>
                <w:sz w:val="18"/>
                <w:szCs w:val="18"/>
              </w:rPr>
            </w:pPr>
            <w:r w:rsidRPr="00BD4E6A">
              <w:rPr>
                <w:rFonts w:cs="Calibri"/>
                <w:color w:val="000000"/>
                <w:sz w:val="18"/>
                <w:szCs w:val="18"/>
              </w:rPr>
              <w:t>Za poljoprivrednu proizvodnju neophodno je navodnjavanje. Voda se može zahvatati iz obližnjih vodotoka i manjih akumulacija i sistemom cijevi dovoditi na poljopriveredne površine.</w:t>
            </w:r>
            <w:r>
              <w:rPr>
                <w:rFonts w:cs="Calibri"/>
                <w:color w:val="000000"/>
                <w:sz w:val="18"/>
                <w:szCs w:val="18"/>
              </w:rPr>
              <w:t xml:space="preserve"> </w:t>
            </w:r>
            <w:r w:rsidRPr="00BD4E6A">
              <w:rPr>
                <w:rFonts w:cs="Calibri"/>
                <w:color w:val="000000"/>
                <w:sz w:val="18"/>
                <w:szCs w:val="18"/>
              </w:rPr>
              <w:t>Melioracija predstavlja skup mera koje se sprovode sa ciljem popravljanja fizičkih, hemijskih i bioloških osobina </w:t>
            </w:r>
            <w:hyperlink r:id="rId62" w:tgtFrame="_blank" w:history="1">
              <w:r w:rsidRPr="00BD4E6A">
                <w:rPr>
                  <w:rFonts w:cs="Calibri"/>
                  <w:color w:val="000000"/>
                  <w:sz w:val="18"/>
                  <w:szCs w:val="18"/>
                </w:rPr>
                <w:t>zemljišta</w:t>
              </w:r>
            </w:hyperlink>
            <w:r w:rsidRPr="00BD4E6A">
              <w:rPr>
                <w:rFonts w:cs="Calibri"/>
                <w:color w:val="000000"/>
                <w:sz w:val="18"/>
                <w:szCs w:val="18"/>
              </w:rPr>
              <w:t>, kao i stvaranje i održavanje optimalnog </w:t>
            </w:r>
            <w:hyperlink r:id="rId63" w:tgtFrame="_blank" w:history="1">
              <w:r w:rsidRPr="00BD4E6A">
                <w:rPr>
                  <w:rFonts w:cs="Calibri"/>
                  <w:color w:val="000000"/>
                  <w:sz w:val="18"/>
                  <w:szCs w:val="18"/>
                </w:rPr>
                <w:t>vodno</w:t>
              </w:r>
            </w:hyperlink>
            <w:r w:rsidRPr="00BD4E6A">
              <w:rPr>
                <w:rFonts w:cs="Calibri"/>
                <w:color w:val="000000"/>
                <w:sz w:val="18"/>
                <w:szCs w:val="18"/>
              </w:rPr>
              <w:t>-</w:t>
            </w:r>
            <w:hyperlink r:id="rId64" w:tgtFrame="_blank" w:history="1">
              <w:r w:rsidRPr="00BD4E6A">
                <w:rPr>
                  <w:rFonts w:cs="Calibri"/>
                  <w:color w:val="000000"/>
                  <w:sz w:val="18"/>
                  <w:szCs w:val="18"/>
                </w:rPr>
                <w:t>vazdušnog</w:t>
              </w:r>
            </w:hyperlink>
            <w:r w:rsidRPr="00BD4E6A">
              <w:rPr>
                <w:rFonts w:cs="Calibri"/>
                <w:color w:val="000000"/>
                <w:sz w:val="18"/>
                <w:szCs w:val="18"/>
              </w:rPr>
              <w:t> režima zemljišta, radi obezbeđenja povoljnih uslova za </w:t>
            </w:r>
            <w:hyperlink r:id="rId65" w:tgtFrame="_blank" w:history="1">
              <w:r w:rsidRPr="00BD4E6A">
                <w:rPr>
                  <w:rFonts w:cs="Calibri"/>
                  <w:color w:val="000000"/>
                  <w:sz w:val="18"/>
                  <w:szCs w:val="18"/>
                </w:rPr>
                <w:t>rast</w:t>
              </w:r>
            </w:hyperlink>
            <w:r w:rsidRPr="00BD4E6A">
              <w:rPr>
                <w:rFonts w:cs="Calibri"/>
                <w:color w:val="000000"/>
                <w:sz w:val="18"/>
                <w:szCs w:val="18"/>
              </w:rPr>
              <w:t> i razvoj gajenih </w:t>
            </w:r>
            <w:hyperlink r:id="rId66" w:tgtFrame="_blank" w:history="1">
              <w:r w:rsidRPr="00BD4E6A">
                <w:rPr>
                  <w:rFonts w:cs="Calibri"/>
                  <w:color w:val="000000"/>
                  <w:sz w:val="18"/>
                  <w:szCs w:val="18"/>
                </w:rPr>
                <w:t>biljaka</w:t>
              </w:r>
            </w:hyperlink>
            <w:r w:rsidRPr="00BD4E6A">
              <w:rPr>
                <w:rFonts w:cs="Calibri"/>
                <w:color w:val="000000"/>
                <w:sz w:val="18"/>
                <w:szCs w:val="18"/>
              </w:rPr>
              <w:t> i postizanje stabilnih prinosa u </w:t>
            </w:r>
            <w:hyperlink r:id="rId67" w:tgtFrame="_blank" w:history="1">
              <w:r w:rsidRPr="00BD4E6A">
                <w:rPr>
                  <w:rFonts w:cs="Calibri"/>
                  <w:color w:val="000000"/>
                  <w:sz w:val="18"/>
                  <w:szCs w:val="18"/>
                </w:rPr>
                <w:t>poljoprivrednoj proizvodnji</w:t>
              </w:r>
            </w:hyperlink>
            <w:r w:rsidRPr="00BD4E6A">
              <w:rPr>
                <w:rFonts w:cs="Calibri"/>
                <w:color w:val="000000"/>
                <w:sz w:val="18"/>
                <w:szCs w:val="18"/>
              </w:rPr>
              <w:t>.</w:t>
            </w:r>
            <w:r>
              <w:rPr>
                <w:rFonts w:cs="Calibri"/>
                <w:color w:val="000000"/>
                <w:sz w:val="18"/>
                <w:szCs w:val="18"/>
              </w:rPr>
              <w:t xml:space="preserve"> </w:t>
            </w:r>
            <w:r w:rsidRPr="00BD4E6A">
              <w:rPr>
                <w:rFonts w:cs="Calibri"/>
                <w:color w:val="000000"/>
                <w:sz w:val="18"/>
                <w:szCs w:val="18"/>
              </w:rPr>
              <w:t>Melioracije se dijele na hidrotehničke, kulturnotehničke i agromelioracije. Ako u tlu postoji štetni višak vode, prvo se sprovode hidrotehničke melioracije. Pri melioraciji novih površina, nakon hidrotehničkih zahvata provode se kulturnotehnički zahvati, a zatim agromelioracijski zahvati. Hidrotehničke melioracije ili hidromelioracije dijele se na </w:t>
            </w:r>
            <w:hyperlink r:id="rId68" w:history="1">
              <w:r w:rsidRPr="00BD4E6A">
                <w:rPr>
                  <w:rFonts w:cs="Calibri"/>
                  <w:color w:val="000000"/>
                  <w:sz w:val="18"/>
                  <w:szCs w:val="18"/>
                </w:rPr>
                <w:t>odvodnju</w:t>
              </w:r>
            </w:hyperlink>
            <w:r w:rsidRPr="00BD4E6A">
              <w:rPr>
                <w:rFonts w:cs="Calibri"/>
                <w:color w:val="000000"/>
                <w:sz w:val="18"/>
                <w:szCs w:val="18"/>
              </w:rPr>
              <w:t> i </w:t>
            </w:r>
            <w:hyperlink r:id="rId69" w:history="1">
              <w:r w:rsidRPr="00BD4E6A">
                <w:rPr>
                  <w:rFonts w:cs="Calibri"/>
                  <w:color w:val="000000"/>
                  <w:sz w:val="18"/>
                  <w:szCs w:val="18"/>
                </w:rPr>
                <w:t>natapanje</w:t>
              </w:r>
            </w:hyperlink>
            <w:r w:rsidRPr="00BD4E6A">
              <w:rPr>
                <w:rFonts w:cs="Calibri"/>
                <w:color w:val="000000"/>
                <w:sz w:val="18"/>
                <w:szCs w:val="18"/>
              </w:rPr>
              <w:t xml:space="preserve">. Pri odvodnji se odvodi suvišna voda i reguliše se vodeni režim na tlu i u njemu. Natapanjem se dodaje korisna voda za vrijeme aktivne vegetacije kulture, ako je nema dovoljno. Kulturnotehničke melioracije obuhvaćaju krčenje šuma i šikara, vađenje panjeva, zemljane radove radi stvaranja pogodne konfiguracije tla (npr. izgradnja terasa na nagnutim terenima) i sl. Poseban je oblik kulturnotehničkih melioracija podizanje vjetrobrana (poljozaštitnih šumskih pojasa). Agromelioracije čine različiti zahvati u tlu radi poboljšanja njegovih fiz. svojstava (okretanje mase tla, izmjena pedoloških horizonata, dubinsko rahljenje, miniranje eksplozivom), hemijskih svojstava (melioracijska gnojidba kao npr. kalcifikacija) i bioloških svojstava (jačanje biogenosti, tj. važnih </w:t>
            </w:r>
            <w:r w:rsidR="009838EB">
              <w:rPr>
                <w:rFonts w:cs="Calibri"/>
                <w:color w:val="000000"/>
                <w:sz w:val="18"/>
                <w:szCs w:val="18"/>
              </w:rPr>
              <w:t>grupa</w:t>
            </w:r>
            <w:r w:rsidRPr="00BD4E6A">
              <w:rPr>
                <w:rFonts w:cs="Calibri"/>
                <w:color w:val="000000"/>
                <w:sz w:val="18"/>
                <w:szCs w:val="18"/>
              </w:rPr>
              <w:t xml:space="preserve"> mikroorganizama i faune tla).</w:t>
            </w:r>
            <w:r>
              <w:rPr>
                <w:rFonts w:cs="Calibri"/>
                <w:color w:val="000000"/>
                <w:sz w:val="18"/>
                <w:szCs w:val="18"/>
              </w:rPr>
              <w:t xml:space="preserve"> </w:t>
            </w:r>
            <w:r w:rsidRPr="00BD4E6A">
              <w:rPr>
                <w:rFonts w:cs="Calibri"/>
                <w:color w:val="000000"/>
                <w:sz w:val="18"/>
                <w:szCs w:val="18"/>
              </w:rPr>
              <w:t>Mjera se sastoji iz izrade projektne dokumentacije za bezbjedno postavljanje uređaja za melioraciju, nabavke uređaja kao i njihova montaža i puštanje u rad.</w:t>
            </w:r>
          </w:p>
        </w:tc>
      </w:tr>
    </w:tbl>
    <w:p w14:paraId="1874E12B" w14:textId="77777777" w:rsidR="003026AE" w:rsidRDefault="003026AE" w:rsidP="00757FB7">
      <w:pPr>
        <w:jc w:val="both"/>
        <w:rPr>
          <w:rFonts w:eastAsia="Calibri" w:cstheme="minorHAnsi"/>
        </w:rPr>
      </w:pPr>
    </w:p>
    <w:p w14:paraId="39C0CA66" w14:textId="77777777" w:rsidR="00257861" w:rsidRDefault="00257861" w:rsidP="00757FB7">
      <w:pPr>
        <w:jc w:val="both"/>
        <w:rPr>
          <w:rFonts w:eastAsia="Calibri" w:cstheme="minorHAnsi"/>
        </w:rPr>
      </w:pPr>
    </w:p>
    <w:p w14:paraId="01C3BB99" w14:textId="77777777" w:rsidR="00257861" w:rsidRDefault="00257861" w:rsidP="00757FB7">
      <w:pPr>
        <w:jc w:val="both"/>
        <w:rPr>
          <w:rFonts w:eastAsia="Calibri" w:cstheme="minorHAnsi"/>
        </w:rPr>
      </w:pPr>
    </w:p>
    <w:p w14:paraId="3977E32D" w14:textId="77777777" w:rsidR="00257861" w:rsidRDefault="00257861" w:rsidP="00757FB7">
      <w:pPr>
        <w:jc w:val="both"/>
        <w:rPr>
          <w:rFonts w:eastAsia="Calibri" w:cstheme="minorHAnsi"/>
        </w:rPr>
      </w:pPr>
    </w:p>
    <w:p w14:paraId="65ECABE3" w14:textId="77777777" w:rsidR="00C24D39" w:rsidRDefault="00C24D39" w:rsidP="00757FB7">
      <w:pPr>
        <w:jc w:val="both"/>
        <w:rPr>
          <w:rFonts w:eastAsia="Calibri" w:cstheme="minorHAnsi"/>
        </w:rPr>
      </w:pPr>
    </w:p>
    <w:p w14:paraId="101AE0BD" w14:textId="77777777" w:rsidR="00257861" w:rsidRDefault="00257861" w:rsidP="00757FB7">
      <w:pPr>
        <w:jc w:val="both"/>
        <w:rPr>
          <w:rFonts w:eastAsia="Calibri" w:cstheme="minorHAnsi"/>
        </w:rPr>
      </w:pPr>
    </w:p>
    <w:p w14:paraId="1CC1EC5A" w14:textId="77777777" w:rsidR="00257861" w:rsidRPr="00AB2EAB" w:rsidRDefault="00257861" w:rsidP="00757FB7">
      <w:pPr>
        <w:jc w:val="both"/>
        <w:rPr>
          <w:rFonts w:eastAsia="Calibri" w:cstheme="minorHAnsi"/>
        </w:rPr>
      </w:pPr>
    </w:p>
    <w:p w14:paraId="04F3D0FF" w14:textId="131BC59E" w:rsidR="00757FB7" w:rsidRPr="00AB2EAB" w:rsidRDefault="00757FB7" w:rsidP="00D22B87">
      <w:pPr>
        <w:pStyle w:val="Heading3"/>
      </w:pPr>
      <w:bookmarkStart w:id="271" w:name="_Toc125383967"/>
      <w:bookmarkStart w:id="272" w:name="_Toc160613256"/>
      <w:bookmarkStart w:id="273" w:name="_Toc172620667"/>
      <w:bookmarkStart w:id="274" w:name="_Toc172797593"/>
      <w:r w:rsidRPr="00AB2EAB">
        <w:lastRenderedPageBreak/>
        <w:t>Sektor prirodni resursi</w:t>
      </w:r>
      <w:bookmarkEnd w:id="271"/>
      <w:bookmarkEnd w:id="272"/>
      <w:bookmarkEnd w:id="273"/>
      <w:bookmarkEnd w:id="274"/>
    </w:p>
    <w:p w14:paraId="3FD24AC5" w14:textId="00AC4DC4" w:rsidR="0077386F" w:rsidRPr="00AB2EAB" w:rsidRDefault="0077386F" w:rsidP="0077386F">
      <w:pPr>
        <w:spacing w:line="276" w:lineRule="auto"/>
        <w:jc w:val="both"/>
        <w:rPr>
          <w:rFonts w:eastAsia="Calibri" w:cstheme="minorHAnsi"/>
          <w:lang w:val="fr-FR"/>
        </w:rPr>
      </w:pPr>
      <w:r>
        <w:rPr>
          <w:rFonts w:eastAsia="Calibri" w:cstheme="minorHAnsi"/>
          <w:lang w:val="fr-FR"/>
        </w:rPr>
        <w:t>Mjere adaptacije za klimatske f</w:t>
      </w:r>
      <w:r w:rsidR="001312F3">
        <w:rPr>
          <w:rFonts w:eastAsia="Calibri" w:cstheme="minorHAnsi"/>
          <w:lang w:val="fr-FR"/>
        </w:rPr>
        <w:t>aktore za sektor prirodnih resu</w:t>
      </w:r>
      <w:r>
        <w:rPr>
          <w:rFonts w:eastAsia="Calibri" w:cstheme="minorHAnsi"/>
          <w:lang w:val="fr-FR"/>
        </w:rPr>
        <w:t xml:space="preserve">rsa za Opštinu Kolašin su navede u nastavku. </w:t>
      </w:r>
    </w:p>
    <w:tbl>
      <w:tblPr>
        <w:tblStyle w:val="TableGrid"/>
        <w:tblW w:w="5000" w:type="pct"/>
        <w:tblLook w:val="04A0" w:firstRow="1" w:lastRow="0" w:firstColumn="1" w:lastColumn="0" w:noHBand="0" w:noVBand="1"/>
      </w:tblPr>
      <w:tblGrid>
        <w:gridCol w:w="2218"/>
        <w:gridCol w:w="6798"/>
      </w:tblGrid>
      <w:tr w:rsidR="00E84DB6" w:rsidRPr="00AB2EAB" w14:paraId="0FFE1289" w14:textId="77777777" w:rsidTr="0077386F">
        <w:trPr>
          <w:tblHeader/>
        </w:trPr>
        <w:tc>
          <w:tcPr>
            <w:tcW w:w="1230" w:type="pct"/>
            <w:shd w:val="clear" w:color="auto" w:fill="4F81BD"/>
            <w:vAlign w:val="center"/>
          </w:tcPr>
          <w:p w14:paraId="54498823" w14:textId="77777777" w:rsidR="00E84DB6" w:rsidRPr="00AB2EAB" w:rsidRDefault="00E84DB6" w:rsidP="0077386F">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Mjera broj</w:t>
            </w:r>
          </w:p>
        </w:tc>
        <w:tc>
          <w:tcPr>
            <w:tcW w:w="3770" w:type="pct"/>
            <w:shd w:val="clear" w:color="auto" w:fill="4F81BD"/>
            <w:vAlign w:val="center"/>
          </w:tcPr>
          <w:p w14:paraId="23F88474" w14:textId="54F6625B" w:rsidR="00E84DB6" w:rsidRPr="00AB2EAB" w:rsidRDefault="00E84DB6" w:rsidP="0077386F">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1</w:t>
            </w:r>
            <w:r w:rsidR="005A4122">
              <w:rPr>
                <w:rFonts w:asciiTheme="minorHAnsi" w:hAnsiTheme="minorHAnsi"/>
                <w:b/>
                <w:bCs/>
                <w:color w:val="FFFFFF" w:themeColor="background1"/>
                <w:sz w:val="18"/>
                <w:szCs w:val="18"/>
              </w:rPr>
              <w:t>2</w:t>
            </w:r>
          </w:p>
        </w:tc>
      </w:tr>
      <w:tr w:rsidR="0077386F" w:rsidRPr="00AB2EAB" w14:paraId="7B5A23D0" w14:textId="77777777" w:rsidTr="0077386F">
        <w:trPr>
          <w:tblHeader/>
        </w:trPr>
        <w:tc>
          <w:tcPr>
            <w:tcW w:w="1230" w:type="pct"/>
            <w:shd w:val="clear" w:color="auto" w:fill="4F81BD"/>
            <w:vAlign w:val="center"/>
          </w:tcPr>
          <w:p w14:paraId="2119D4AF" w14:textId="77777777" w:rsidR="0077386F" w:rsidRPr="00AB2EAB" w:rsidRDefault="0077386F" w:rsidP="0077386F">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770" w:type="pct"/>
            <w:shd w:val="clear" w:color="auto" w:fill="4F81BD"/>
            <w:vAlign w:val="center"/>
          </w:tcPr>
          <w:p w14:paraId="7700F8EA" w14:textId="67D29EF1" w:rsidR="0077386F" w:rsidRPr="0077386F" w:rsidRDefault="0077386F" w:rsidP="0077386F">
            <w:pPr>
              <w:spacing w:before="60" w:after="60"/>
              <w:jc w:val="left"/>
              <w:rPr>
                <w:rFonts w:asciiTheme="minorHAnsi" w:hAnsiTheme="minorHAnsi"/>
                <w:b/>
                <w:bCs/>
                <w:color w:val="FFFFFF" w:themeColor="background1"/>
                <w:sz w:val="18"/>
                <w:szCs w:val="18"/>
              </w:rPr>
            </w:pPr>
            <w:r w:rsidRPr="0077386F">
              <w:rPr>
                <w:rFonts w:asciiTheme="minorHAnsi" w:hAnsiTheme="minorHAnsi"/>
                <w:b/>
                <w:bCs/>
                <w:color w:val="FFFFFF" w:themeColor="background1"/>
                <w:sz w:val="18"/>
                <w:szCs w:val="18"/>
              </w:rPr>
              <w:t>Umrežavanje i nadogradnja sistema monitoringa indikatora vezanih za klimatske promjene uz razvoj GIS baze podataka, za podršku unosu podataka</w:t>
            </w:r>
            <w:r w:rsidR="00CF236B">
              <w:rPr>
                <w:rFonts w:asciiTheme="minorHAnsi" w:hAnsiTheme="minorHAnsi"/>
                <w:b/>
                <w:bCs/>
                <w:color w:val="FFFFFF" w:themeColor="background1"/>
                <w:sz w:val="18"/>
                <w:szCs w:val="18"/>
              </w:rPr>
              <w:t xml:space="preserve">  - digitalizacija</w:t>
            </w:r>
          </w:p>
        </w:tc>
      </w:tr>
      <w:tr w:rsidR="0077386F" w:rsidRPr="00AB2EAB" w14:paraId="2F76F4D1" w14:textId="77777777" w:rsidTr="0077386F">
        <w:tc>
          <w:tcPr>
            <w:tcW w:w="1230" w:type="pct"/>
            <w:shd w:val="clear" w:color="auto" w:fill="DBE5F1"/>
            <w:vAlign w:val="center"/>
          </w:tcPr>
          <w:p w14:paraId="4C1CD7AD" w14:textId="77777777" w:rsidR="0077386F" w:rsidRPr="00AB2EAB" w:rsidRDefault="0077386F" w:rsidP="0077386F">
            <w:pPr>
              <w:spacing w:before="60" w:after="60"/>
              <w:rPr>
                <w:rFonts w:asciiTheme="minorHAnsi" w:hAnsiTheme="minorHAnsi"/>
                <w:b/>
                <w:bCs/>
                <w:sz w:val="18"/>
                <w:szCs w:val="18"/>
              </w:rPr>
            </w:pPr>
            <w:r w:rsidRPr="00AB2EAB">
              <w:rPr>
                <w:rFonts w:asciiTheme="minorHAnsi" w:hAnsiTheme="minorHAnsi"/>
                <w:b/>
                <w:bCs/>
                <w:sz w:val="18"/>
                <w:szCs w:val="18"/>
              </w:rPr>
              <w:t>Tip mjere</w:t>
            </w:r>
          </w:p>
        </w:tc>
        <w:tc>
          <w:tcPr>
            <w:tcW w:w="3770" w:type="pct"/>
            <w:vAlign w:val="center"/>
          </w:tcPr>
          <w:p w14:paraId="098ADE18" w14:textId="00D9B923" w:rsidR="0077386F" w:rsidRPr="0077386F" w:rsidRDefault="0077386F" w:rsidP="0077386F">
            <w:pPr>
              <w:spacing w:before="60" w:after="60"/>
              <w:rPr>
                <w:rFonts w:asciiTheme="minorHAnsi" w:hAnsiTheme="minorHAnsi"/>
                <w:sz w:val="18"/>
                <w:szCs w:val="18"/>
              </w:rPr>
            </w:pPr>
            <w:r w:rsidRPr="0077386F">
              <w:rPr>
                <w:sz w:val="18"/>
                <w:szCs w:val="18"/>
              </w:rPr>
              <w:t>Prirodni resursi</w:t>
            </w:r>
          </w:p>
        </w:tc>
      </w:tr>
      <w:tr w:rsidR="0077386F" w:rsidRPr="00AB2EAB" w14:paraId="1B5BFDAD" w14:textId="77777777" w:rsidTr="0077386F">
        <w:tc>
          <w:tcPr>
            <w:tcW w:w="1230" w:type="pct"/>
            <w:shd w:val="clear" w:color="auto" w:fill="DBE5F1"/>
            <w:vAlign w:val="center"/>
          </w:tcPr>
          <w:p w14:paraId="019AD550" w14:textId="77777777" w:rsidR="0077386F" w:rsidRPr="00AB2EAB" w:rsidRDefault="0077386F" w:rsidP="0077386F">
            <w:pPr>
              <w:spacing w:before="60" w:after="6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vAlign w:val="center"/>
          </w:tcPr>
          <w:p w14:paraId="2BF61A4E" w14:textId="09379E0C" w:rsidR="0077386F" w:rsidRPr="0077386F" w:rsidRDefault="0077386F" w:rsidP="0077386F">
            <w:pPr>
              <w:spacing w:before="60" w:after="60"/>
              <w:rPr>
                <w:rFonts w:asciiTheme="minorHAnsi" w:hAnsiTheme="minorHAnsi"/>
                <w:sz w:val="18"/>
                <w:szCs w:val="18"/>
              </w:rPr>
            </w:pPr>
            <w:r w:rsidRPr="0077386F">
              <w:rPr>
                <w:sz w:val="18"/>
                <w:szCs w:val="18"/>
              </w:rPr>
              <w:t xml:space="preserve">Da </w:t>
            </w:r>
          </w:p>
        </w:tc>
      </w:tr>
      <w:tr w:rsidR="0077386F" w:rsidRPr="00AB2EAB" w14:paraId="124212C1" w14:textId="77777777" w:rsidTr="0077386F">
        <w:tc>
          <w:tcPr>
            <w:tcW w:w="1230" w:type="pct"/>
            <w:shd w:val="clear" w:color="auto" w:fill="DBE5F1"/>
            <w:vAlign w:val="center"/>
          </w:tcPr>
          <w:p w14:paraId="331FA4F0" w14:textId="77777777" w:rsidR="0077386F" w:rsidRPr="00AB2EAB" w:rsidRDefault="0077386F" w:rsidP="0077386F">
            <w:pPr>
              <w:spacing w:before="60" w:after="6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center"/>
          </w:tcPr>
          <w:p w14:paraId="6007472A" w14:textId="45F7E4C4" w:rsidR="0077386F" w:rsidRPr="0077386F" w:rsidRDefault="0077386F" w:rsidP="0077386F">
            <w:pPr>
              <w:spacing w:before="60" w:after="60"/>
              <w:rPr>
                <w:rFonts w:asciiTheme="minorHAnsi" w:hAnsiTheme="minorHAnsi"/>
                <w:sz w:val="18"/>
                <w:szCs w:val="18"/>
              </w:rPr>
            </w:pPr>
            <w:r w:rsidRPr="0077386F">
              <w:rPr>
                <w:sz w:val="18"/>
                <w:szCs w:val="18"/>
              </w:rPr>
              <w:t>Opština Kolašin</w:t>
            </w:r>
          </w:p>
        </w:tc>
      </w:tr>
      <w:tr w:rsidR="0077386F" w:rsidRPr="00AB2EAB" w14:paraId="43E124EC" w14:textId="77777777" w:rsidTr="0077386F">
        <w:tc>
          <w:tcPr>
            <w:tcW w:w="1230" w:type="pct"/>
            <w:shd w:val="clear" w:color="auto" w:fill="DBE5F1"/>
            <w:vAlign w:val="center"/>
          </w:tcPr>
          <w:p w14:paraId="0BD634E8" w14:textId="77777777" w:rsidR="0077386F" w:rsidRPr="00AB2EAB" w:rsidRDefault="0077386F" w:rsidP="0077386F">
            <w:pPr>
              <w:spacing w:before="60" w:after="6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vAlign w:val="center"/>
          </w:tcPr>
          <w:p w14:paraId="33B86400" w14:textId="0915046F" w:rsidR="0077386F" w:rsidRPr="0077386F" w:rsidRDefault="0077386F" w:rsidP="0077386F">
            <w:pPr>
              <w:spacing w:before="60" w:after="60"/>
              <w:rPr>
                <w:rFonts w:asciiTheme="minorHAnsi" w:hAnsiTheme="minorHAnsi"/>
                <w:sz w:val="18"/>
                <w:szCs w:val="18"/>
              </w:rPr>
            </w:pPr>
            <w:r w:rsidRPr="0077386F">
              <w:rPr>
                <w:sz w:val="18"/>
                <w:szCs w:val="18"/>
                <w:lang w:val="en-GB"/>
              </w:rPr>
              <w:t xml:space="preserve">Agencija za zaštitu životne sredine, </w:t>
            </w:r>
            <w:r w:rsidR="009964F7" w:rsidRPr="009964F7">
              <w:rPr>
                <w:sz w:val="18"/>
                <w:szCs w:val="18"/>
                <w:lang w:val="en-GB"/>
              </w:rPr>
              <w:t>Ministarstvo turizma, ekologije, održivog razvoja i razvoja sjevera</w:t>
            </w:r>
          </w:p>
        </w:tc>
      </w:tr>
      <w:tr w:rsidR="0077386F" w:rsidRPr="00AB2EAB" w14:paraId="691ED0AB" w14:textId="77777777" w:rsidTr="0077386F">
        <w:tc>
          <w:tcPr>
            <w:tcW w:w="1230" w:type="pct"/>
            <w:shd w:val="clear" w:color="auto" w:fill="DBE5F1"/>
            <w:vAlign w:val="center"/>
          </w:tcPr>
          <w:p w14:paraId="2F52522B" w14:textId="77777777" w:rsidR="0077386F" w:rsidRPr="00AB2EAB" w:rsidRDefault="0077386F" w:rsidP="0077386F">
            <w:pPr>
              <w:spacing w:before="60" w:after="60"/>
              <w:rPr>
                <w:rFonts w:asciiTheme="minorHAnsi" w:hAnsiTheme="minorHAnsi"/>
                <w:b/>
                <w:bCs/>
                <w:sz w:val="18"/>
                <w:szCs w:val="18"/>
              </w:rPr>
            </w:pPr>
            <w:r w:rsidRPr="00AB2EAB">
              <w:rPr>
                <w:rFonts w:asciiTheme="minorHAnsi" w:hAnsiTheme="minorHAnsi"/>
                <w:b/>
                <w:bCs/>
                <w:sz w:val="18"/>
                <w:szCs w:val="18"/>
              </w:rPr>
              <w:t>Ostali učesnici</w:t>
            </w:r>
          </w:p>
        </w:tc>
        <w:tc>
          <w:tcPr>
            <w:tcW w:w="3770" w:type="pct"/>
            <w:vAlign w:val="center"/>
          </w:tcPr>
          <w:p w14:paraId="04270CB3" w14:textId="2E4183CD" w:rsidR="0077386F" w:rsidRPr="0077386F" w:rsidRDefault="0077386F" w:rsidP="0077386F">
            <w:pPr>
              <w:spacing w:before="60" w:after="60"/>
              <w:rPr>
                <w:rFonts w:asciiTheme="minorHAnsi" w:hAnsiTheme="minorHAnsi"/>
                <w:sz w:val="18"/>
                <w:szCs w:val="18"/>
              </w:rPr>
            </w:pPr>
            <w:r w:rsidRPr="0077386F">
              <w:rPr>
                <w:sz w:val="18"/>
                <w:szCs w:val="18"/>
              </w:rPr>
              <w:t>Stanovništvo, turisti</w:t>
            </w:r>
          </w:p>
        </w:tc>
      </w:tr>
      <w:tr w:rsidR="0077386F" w:rsidRPr="00AB2EAB" w14:paraId="301CDFDD" w14:textId="77777777" w:rsidTr="0077386F">
        <w:tc>
          <w:tcPr>
            <w:tcW w:w="1230" w:type="pct"/>
            <w:shd w:val="clear" w:color="auto" w:fill="DBE5F1"/>
            <w:vAlign w:val="center"/>
          </w:tcPr>
          <w:p w14:paraId="5E381F50" w14:textId="77777777" w:rsidR="0077386F" w:rsidRPr="00AB2EAB" w:rsidRDefault="0077386F" w:rsidP="0077386F">
            <w:pPr>
              <w:spacing w:before="60" w:after="6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vAlign w:val="center"/>
          </w:tcPr>
          <w:p w14:paraId="2A162F2F" w14:textId="5E46CDA8" w:rsidR="0077386F" w:rsidRPr="0077386F" w:rsidRDefault="0077386F" w:rsidP="0077386F">
            <w:pPr>
              <w:spacing w:before="60" w:after="60"/>
              <w:rPr>
                <w:rFonts w:asciiTheme="minorHAnsi" w:hAnsiTheme="minorHAnsi"/>
                <w:sz w:val="18"/>
                <w:szCs w:val="18"/>
              </w:rPr>
            </w:pPr>
            <w:r w:rsidRPr="0077386F">
              <w:rPr>
                <w:sz w:val="18"/>
                <w:szCs w:val="18"/>
              </w:rPr>
              <w:t>2025-2030. god.</w:t>
            </w:r>
          </w:p>
        </w:tc>
      </w:tr>
      <w:tr w:rsidR="0077386F" w:rsidRPr="00AB2EAB" w14:paraId="139A5216" w14:textId="77777777" w:rsidTr="0077386F">
        <w:tc>
          <w:tcPr>
            <w:tcW w:w="1230" w:type="pct"/>
            <w:shd w:val="clear" w:color="auto" w:fill="DBE5F1"/>
            <w:vAlign w:val="center"/>
          </w:tcPr>
          <w:p w14:paraId="5EC4E731" w14:textId="77777777" w:rsidR="0077386F" w:rsidRPr="00AB2EAB" w:rsidRDefault="0077386F" w:rsidP="0077386F">
            <w:pPr>
              <w:spacing w:before="60" w:after="6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vAlign w:val="center"/>
          </w:tcPr>
          <w:p w14:paraId="42E62EB3" w14:textId="5A7943B1" w:rsidR="0077386F" w:rsidRPr="0077386F" w:rsidRDefault="0077386F" w:rsidP="0077386F">
            <w:pPr>
              <w:spacing w:before="60" w:after="60"/>
              <w:rPr>
                <w:rFonts w:asciiTheme="minorHAnsi" w:hAnsiTheme="minorHAnsi"/>
                <w:sz w:val="18"/>
                <w:szCs w:val="18"/>
              </w:rPr>
            </w:pPr>
            <w:r w:rsidRPr="0077386F">
              <w:rPr>
                <w:sz w:val="18"/>
                <w:szCs w:val="18"/>
              </w:rPr>
              <w:t>5.000 EUR</w:t>
            </w:r>
          </w:p>
        </w:tc>
      </w:tr>
      <w:tr w:rsidR="0077386F" w:rsidRPr="00AB2EAB" w14:paraId="57A26C84" w14:textId="77777777" w:rsidTr="0077386F">
        <w:tc>
          <w:tcPr>
            <w:tcW w:w="1230" w:type="pct"/>
            <w:shd w:val="clear" w:color="auto" w:fill="DBE5F1"/>
            <w:vAlign w:val="center"/>
          </w:tcPr>
          <w:p w14:paraId="224BCD4B" w14:textId="77777777" w:rsidR="0077386F" w:rsidRPr="00AB2EAB" w:rsidRDefault="0077386F" w:rsidP="0077386F">
            <w:pPr>
              <w:spacing w:before="60" w:after="6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vAlign w:val="center"/>
          </w:tcPr>
          <w:p w14:paraId="510F6BAB" w14:textId="5F213CAB" w:rsidR="0077386F" w:rsidRPr="0077386F" w:rsidRDefault="0077386F" w:rsidP="0077386F">
            <w:pPr>
              <w:spacing w:before="60" w:after="60"/>
              <w:rPr>
                <w:rFonts w:asciiTheme="minorHAnsi" w:hAnsiTheme="minorHAnsi"/>
                <w:sz w:val="18"/>
                <w:szCs w:val="18"/>
              </w:rPr>
            </w:pPr>
            <w:r w:rsidRPr="0077386F">
              <w:rPr>
                <w:sz w:val="18"/>
                <w:szCs w:val="18"/>
              </w:rPr>
              <w:t>Budžet Opštine, EU fond</w:t>
            </w:r>
          </w:p>
        </w:tc>
      </w:tr>
      <w:tr w:rsidR="0077386F" w:rsidRPr="00AB2EAB" w14:paraId="1968ED54" w14:textId="77777777" w:rsidTr="0077386F">
        <w:tc>
          <w:tcPr>
            <w:tcW w:w="1230" w:type="pct"/>
            <w:shd w:val="clear" w:color="auto" w:fill="DBE5F1"/>
            <w:vAlign w:val="center"/>
          </w:tcPr>
          <w:p w14:paraId="0D29E54A" w14:textId="77777777" w:rsidR="0077386F" w:rsidRPr="00AB2EAB" w:rsidRDefault="0077386F" w:rsidP="0077386F">
            <w:pPr>
              <w:spacing w:before="60" w:after="6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4786CA51" w14:textId="3DD7CE15" w:rsidR="0077386F" w:rsidRDefault="0077386F" w:rsidP="0077386F">
            <w:pPr>
              <w:spacing w:before="60" w:after="60"/>
              <w:rPr>
                <w:rFonts w:cs="Calibri"/>
                <w:color w:val="000000"/>
                <w:sz w:val="18"/>
                <w:szCs w:val="18"/>
              </w:rPr>
            </w:pPr>
            <w:r w:rsidRPr="0077386F">
              <w:rPr>
                <w:rFonts w:cs="Calibri"/>
                <w:color w:val="000000"/>
                <w:sz w:val="18"/>
                <w:szCs w:val="18"/>
              </w:rPr>
              <w:t>Terenske aktivnosti koje treba sprovesti su:</w:t>
            </w:r>
          </w:p>
          <w:p w14:paraId="1B653A41" w14:textId="07BF0DF3" w:rsidR="0077386F" w:rsidRPr="0077386F" w:rsidRDefault="0077386F">
            <w:pPr>
              <w:pStyle w:val="ListParagraph"/>
              <w:numPr>
                <w:ilvl w:val="0"/>
                <w:numId w:val="111"/>
              </w:numPr>
              <w:spacing w:before="60" w:after="60"/>
              <w:rPr>
                <w:rFonts w:cs="Calibri"/>
                <w:color w:val="000000"/>
                <w:sz w:val="18"/>
                <w:szCs w:val="18"/>
              </w:rPr>
            </w:pPr>
            <w:r w:rsidRPr="0077386F">
              <w:rPr>
                <w:rFonts w:cs="Calibri"/>
                <w:color w:val="000000"/>
                <w:sz w:val="18"/>
                <w:szCs w:val="18"/>
              </w:rPr>
              <w:t>Godišnja revizija planova monitoringa i opsega parametara štetnih po ljudsko zdravlje vezano za klimatske promjene na osnovu rezultata istraživanja i procjene rizika</w:t>
            </w:r>
          </w:p>
          <w:p w14:paraId="2F48E03A" w14:textId="44EB8BF6" w:rsidR="0077386F" w:rsidRPr="0077386F" w:rsidRDefault="0077386F">
            <w:pPr>
              <w:pStyle w:val="ListParagraph"/>
              <w:numPr>
                <w:ilvl w:val="0"/>
                <w:numId w:val="110"/>
              </w:numPr>
              <w:spacing w:before="60" w:after="60"/>
              <w:rPr>
                <w:rFonts w:cs="Calibri"/>
                <w:color w:val="000000"/>
                <w:sz w:val="18"/>
                <w:szCs w:val="18"/>
              </w:rPr>
            </w:pPr>
            <w:r w:rsidRPr="0077386F">
              <w:rPr>
                <w:rFonts w:cs="Calibri"/>
                <w:color w:val="000000"/>
                <w:sz w:val="18"/>
                <w:szCs w:val="18"/>
              </w:rPr>
              <w:t>Definisanje indikatora uticaja meteo/klimatskih parametara na zdravlje sa ciljem omogućavanja lakšeg sprovodjenja zdravstvene procjene rizika u vezi sa klimatskim projenama.</w:t>
            </w:r>
          </w:p>
          <w:p w14:paraId="2602ACBC" w14:textId="15EB87A2" w:rsidR="0077386F" w:rsidRPr="0077386F" w:rsidRDefault="0077386F" w:rsidP="0077386F">
            <w:pPr>
              <w:spacing w:before="60" w:after="60"/>
              <w:rPr>
                <w:rFonts w:cs="Calibri"/>
                <w:color w:val="000000"/>
                <w:sz w:val="18"/>
                <w:szCs w:val="18"/>
              </w:rPr>
            </w:pPr>
            <w:r w:rsidRPr="0077386F">
              <w:rPr>
                <w:rFonts w:cs="Calibri"/>
                <w:color w:val="000000"/>
                <w:sz w:val="18"/>
                <w:szCs w:val="18"/>
              </w:rPr>
              <w:t>Projekat koji sprovodi UNDP će omogućiti Crnoj Gori da uspostavi transparentan nacionalni sistem za monitoring, izvještavanje i verifikaciju u oblasti klimatskih promjena, uz jasno definisane uloge i odgovornosti svih institucija u svakom dijelu sistema i procesa izvještavanja. Nakon četiri godine trajanja projekta očekuje se da zemlja samostalno, preko funkcionalnog nacionalnog sistema, redovno izvještava ka Okvirnoj konvenciji UN o promjeni klime, kao i ka EU, u pogledu emisija gasova s efektom staklene bašte, mjerama koje sprovodi na smanjenju emisija, kao i mjerama prilagođavanja na klimatske promjene.</w:t>
            </w:r>
            <w:r>
              <w:rPr>
                <w:rFonts w:cs="Calibri"/>
                <w:color w:val="000000"/>
                <w:sz w:val="18"/>
                <w:szCs w:val="18"/>
              </w:rPr>
              <w:t xml:space="preserve"> </w:t>
            </w:r>
            <w:r w:rsidRPr="0077386F">
              <w:rPr>
                <w:rFonts w:eastAsiaTheme="minorHAnsi" w:cs="Calibri"/>
                <w:color w:val="000000"/>
                <w:sz w:val="18"/>
                <w:szCs w:val="18"/>
                <w:lang w:val="en-GB" w:eastAsia="en-US"/>
              </w:rPr>
              <w:t>Kroz ovaj projekat Crna Gora ima priliku da integriše klimatske akcijama u pogledu ublažavanja i prilagođavanja klimatskim promjenama, kao i njihovo finansiranje, u svoj nacionalni sistem, ali i da uskladi njihovu implementaciju s ciljevima održivog razvoja. Da bi se to postiglo neophodno je angažovanje velikog broja različitih zainteresovanih strana kao i pravovremeno i metodično prikupljanje kvalitnih podataka.</w:t>
            </w:r>
            <w:r>
              <w:rPr>
                <w:rFonts w:eastAsiaTheme="minorHAnsi" w:cs="Calibri"/>
                <w:color w:val="000000"/>
                <w:sz w:val="18"/>
                <w:szCs w:val="18"/>
                <w:lang w:val="en-GB" w:eastAsia="en-US"/>
              </w:rPr>
              <w:t xml:space="preserve"> </w:t>
            </w:r>
            <w:r w:rsidRPr="0077386F">
              <w:rPr>
                <w:rFonts w:eastAsiaTheme="minorHAnsi" w:cs="Calibri"/>
                <w:color w:val="000000"/>
                <w:sz w:val="18"/>
                <w:szCs w:val="18"/>
                <w:lang w:val="en-GB" w:eastAsia="en-US"/>
              </w:rPr>
              <w:t>Zbog toga je neophodno da Crna Gora uspostavi nacionalni MIV sistem sa jasno definisanim tokovima podataka, jakim institucijama i pouzdanom bazom podataka. Sve to zahtijeva postojanje transparentne strukture za razmjenu podataka i razvoj nacionalnih metodologija, procedura i smjernica (MPG) za pravovremeno razmatranje klimatskih akcija u svim oblastima djelovanja i rada kako vlade, tako i privatnog sektora i civilnog društva.</w:t>
            </w:r>
            <w:r>
              <w:rPr>
                <w:rFonts w:eastAsiaTheme="minorHAnsi" w:cs="Calibri"/>
                <w:color w:val="000000"/>
                <w:sz w:val="18"/>
                <w:szCs w:val="18"/>
                <w:lang w:val="en-GB" w:eastAsia="en-US"/>
              </w:rPr>
              <w:t xml:space="preserve"> </w:t>
            </w:r>
            <w:r w:rsidRPr="0077386F">
              <w:rPr>
                <w:rFonts w:cs="Calibri"/>
                <w:color w:val="000000"/>
                <w:sz w:val="18"/>
                <w:szCs w:val="18"/>
              </w:rPr>
              <w:t>Projekat je počeo sa implementacijom u avgustu 2021 a završava se u avgustu 2025.</w:t>
            </w:r>
          </w:p>
          <w:p w14:paraId="1B4DF97D" w14:textId="4FA96344" w:rsidR="0077386F" w:rsidRPr="0077386F" w:rsidRDefault="0077386F" w:rsidP="0077386F">
            <w:pPr>
              <w:spacing w:before="60" w:after="60"/>
              <w:rPr>
                <w:rFonts w:asciiTheme="minorHAnsi" w:hAnsiTheme="minorHAnsi"/>
                <w:sz w:val="18"/>
                <w:szCs w:val="18"/>
              </w:rPr>
            </w:pPr>
            <w:r w:rsidRPr="0077386F">
              <w:rPr>
                <w:sz w:val="18"/>
                <w:szCs w:val="18"/>
              </w:rPr>
              <w:t xml:space="preserve">Web link: </w:t>
            </w:r>
            <w:hyperlink r:id="rId70" w:history="1">
              <w:r w:rsidRPr="0077386F">
                <w:rPr>
                  <w:rStyle w:val="Hyperlink"/>
                  <w:sz w:val="18"/>
                  <w:szCs w:val="18"/>
                </w:rPr>
                <w:t>Izgradnja transparentnog sistema za monitoring, izvještavanje i verifikaciju u oblasti klimatskih promjena | United Nations Development Programme (undp.org)</w:t>
              </w:r>
            </w:hyperlink>
          </w:p>
        </w:tc>
      </w:tr>
    </w:tbl>
    <w:p w14:paraId="4AD8255D" w14:textId="77777777" w:rsidR="00257861" w:rsidRDefault="00257861" w:rsidP="00257861">
      <w:pPr>
        <w:rPr>
          <w:lang w:val="fr-FR"/>
        </w:rPr>
      </w:pPr>
      <w:bookmarkStart w:id="275" w:name="_Toc125383968"/>
      <w:bookmarkStart w:id="276" w:name="_Toc160613257"/>
    </w:p>
    <w:p w14:paraId="4660C84B" w14:textId="77777777" w:rsidR="00C24D39" w:rsidRDefault="00C24D39" w:rsidP="00257861">
      <w:pPr>
        <w:rPr>
          <w:lang w:val="fr-FR"/>
        </w:rPr>
      </w:pPr>
    </w:p>
    <w:p w14:paraId="03E0B54D" w14:textId="0DBA9AFA" w:rsidR="00757FB7" w:rsidRPr="00AB2EAB" w:rsidRDefault="00757FB7" w:rsidP="00D22B87">
      <w:pPr>
        <w:pStyle w:val="Heading3"/>
      </w:pPr>
      <w:bookmarkStart w:id="277" w:name="_Toc172620668"/>
      <w:bookmarkStart w:id="278" w:name="_Toc172797594"/>
      <w:r w:rsidRPr="00AB2EAB">
        <w:lastRenderedPageBreak/>
        <w:t>Sektor zdravlja</w:t>
      </w:r>
      <w:bookmarkEnd w:id="275"/>
      <w:bookmarkEnd w:id="276"/>
      <w:bookmarkEnd w:id="277"/>
      <w:bookmarkEnd w:id="278"/>
      <w:r w:rsidRPr="00AB2EAB">
        <w:t xml:space="preserve"> </w:t>
      </w:r>
    </w:p>
    <w:p w14:paraId="60DAB6DF" w14:textId="43215189" w:rsidR="003D1C32" w:rsidRPr="00AB2EAB" w:rsidRDefault="003D1C32" w:rsidP="003D1C32">
      <w:pPr>
        <w:spacing w:line="276" w:lineRule="auto"/>
        <w:jc w:val="both"/>
        <w:rPr>
          <w:rFonts w:eastAsia="Calibri" w:cstheme="minorHAnsi"/>
          <w:lang w:val="fr-FR"/>
        </w:rPr>
      </w:pPr>
      <w:r>
        <w:rPr>
          <w:rFonts w:eastAsia="Calibri" w:cstheme="minorHAnsi"/>
          <w:lang w:val="fr-FR"/>
        </w:rPr>
        <w:t xml:space="preserve">Mjere adaptacije za klimatske faktore za sektor zdravlja za Opštinu Kolašin su navede u nastavku. </w:t>
      </w:r>
    </w:p>
    <w:tbl>
      <w:tblPr>
        <w:tblStyle w:val="TableGrid"/>
        <w:tblW w:w="5000" w:type="pct"/>
        <w:tblLook w:val="04A0" w:firstRow="1" w:lastRow="0" w:firstColumn="1" w:lastColumn="0" w:noHBand="0" w:noVBand="1"/>
      </w:tblPr>
      <w:tblGrid>
        <w:gridCol w:w="2218"/>
        <w:gridCol w:w="6798"/>
      </w:tblGrid>
      <w:tr w:rsidR="00E84DB6" w:rsidRPr="00AB2EAB" w14:paraId="1CFD279C" w14:textId="77777777" w:rsidTr="00224D58">
        <w:trPr>
          <w:tblHeader/>
        </w:trPr>
        <w:tc>
          <w:tcPr>
            <w:tcW w:w="1230" w:type="pct"/>
            <w:shd w:val="clear" w:color="auto" w:fill="4F81BD"/>
            <w:vAlign w:val="center"/>
          </w:tcPr>
          <w:p w14:paraId="162780FF" w14:textId="77777777" w:rsidR="00E84DB6" w:rsidRPr="00AB2EAB" w:rsidRDefault="00E84DB6" w:rsidP="00E84DB6">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Mjera broj</w:t>
            </w:r>
          </w:p>
        </w:tc>
        <w:tc>
          <w:tcPr>
            <w:tcW w:w="3770" w:type="pct"/>
            <w:shd w:val="clear" w:color="auto" w:fill="4F81BD"/>
            <w:vAlign w:val="center"/>
          </w:tcPr>
          <w:p w14:paraId="048C7F52" w14:textId="1CD23DEB" w:rsidR="00E84DB6" w:rsidRPr="00AB2EAB" w:rsidRDefault="00E84DB6" w:rsidP="00E84DB6">
            <w:pPr>
              <w:spacing w:before="60" w:after="60"/>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1</w:t>
            </w:r>
            <w:r w:rsidR="005A4122">
              <w:rPr>
                <w:rFonts w:asciiTheme="minorHAnsi" w:hAnsiTheme="minorHAnsi"/>
                <w:b/>
                <w:bCs/>
                <w:color w:val="FFFFFF" w:themeColor="background1"/>
                <w:sz w:val="18"/>
                <w:szCs w:val="18"/>
              </w:rPr>
              <w:t>3</w:t>
            </w:r>
          </w:p>
        </w:tc>
      </w:tr>
      <w:tr w:rsidR="003D1C32" w:rsidRPr="00AB2EAB" w14:paraId="3396B0CD" w14:textId="77777777" w:rsidTr="00224D58">
        <w:trPr>
          <w:tblHeader/>
        </w:trPr>
        <w:tc>
          <w:tcPr>
            <w:tcW w:w="1230" w:type="pct"/>
            <w:shd w:val="clear" w:color="auto" w:fill="4F81BD"/>
            <w:vAlign w:val="center"/>
          </w:tcPr>
          <w:p w14:paraId="36E555B4" w14:textId="77777777" w:rsidR="003D1C32" w:rsidRPr="00AB2EAB" w:rsidRDefault="003D1C32" w:rsidP="003D1C32">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770" w:type="pct"/>
            <w:shd w:val="clear" w:color="auto" w:fill="4F81BD"/>
            <w:vAlign w:val="center"/>
          </w:tcPr>
          <w:p w14:paraId="17159F8D" w14:textId="0D5CBF8B" w:rsidR="003D1C32" w:rsidRPr="00AB2EAB" w:rsidRDefault="003D1C32" w:rsidP="003D1C32">
            <w:pPr>
              <w:spacing w:before="60" w:after="60"/>
              <w:rPr>
                <w:rFonts w:asciiTheme="minorHAnsi" w:hAnsiTheme="minorHAnsi"/>
                <w:b/>
                <w:bCs/>
                <w:color w:val="FFFFFF" w:themeColor="background1"/>
                <w:sz w:val="18"/>
                <w:szCs w:val="18"/>
              </w:rPr>
            </w:pPr>
            <w:r w:rsidRPr="003D1C32">
              <w:rPr>
                <w:rFonts w:asciiTheme="minorHAnsi" w:hAnsiTheme="minorHAnsi"/>
                <w:b/>
                <w:bCs/>
                <w:color w:val="FFFFFF" w:themeColor="background1"/>
                <w:sz w:val="18"/>
                <w:szCs w:val="18"/>
              </w:rPr>
              <w:t>Mapiranje izvora sa količinama vode van sistema javnog vodovoda (prirodni izvor, privatni bunari, kaptaže i dr.)</w:t>
            </w:r>
            <w:r w:rsidR="00FA7A48">
              <w:t xml:space="preserve"> </w:t>
            </w:r>
            <w:r w:rsidR="00FA7A48">
              <w:rPr>
                <w:rFonts w:asciiTheme="minorHAnsi" w:hAnsiTheme="minorHAnsi"/>
                <w:b/>
                <w:bCs/>
                <w:color w:val="FFFFFF" w:themeColor="background1"/>
                <w:sz w:val="18"/>
                <w:szCs w:val="18"/>
              </w:rPr>
              <w:t>i uspostavljanje</w:t>
            </w:r>
            <w:r w:rsidR="00FA7A48" w:rsidRPr="00FA7A48">
              <w:rPr>
                <w:rFonts w:asciiTheme="minorHAnsi" w:hAnsiTheme="minorHAnsi"/>
                <w:b/>
                <w:bCs/>
                <w:color w:val="FFFFFF" w:themeColor="background1"/>
                <w:sz w:val="18"/>
                <w:szCs w:val="18"/>
              </w:rPr>
              <w:t xml:space="preserve"> baze podataka</w:t>
            </w:r>
          </w:p>
        </w:tc>
      </w:tr>
      <w:tr w:rsidR="00224D58" w:rsidRPr="00AB2EAB" w14:paraId="3C07FE06" w14:textId="77777777" w:rsidTr="00224D58">
        <w:tc>
          <w:tcPr>
            <w:tcW w:w="1230" w:type="pct"/>
            <w:shd w:val="clear" w:color="auto" w:fill="DBE5F1"/>
            <w:vAlign w:val="center"/>
          </w:tcPr>
          <w:p w14:paraId="37097460"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Tip mjere</w:t>
            </w:r>
          </w:p>
        </w:tc>
        <w:tc>
          <w:tcPr>
            <w:tcW w:w="3770" w:type="pct"/>
            <w:vAlign w:val="center"/>
          </w:tcPr>
          <w:p w14:paraId="00C260CB" w14:textId="77F06671" w:rsidR="00224D58" w:rsidRPr="00224D58" w:rsidRDefault="00224D58" w:rsidP="00224D58">
            <w:pPr>
              <w:spacing w:before="60" w:after="60"/>
              <w:rPr>
                <w:rFonts w:asciiTheme="minorHAnsi" w:hAnsiTheme="minorHAnsi"/>
                <w:sz w:val="18"/>
                <w:szCs w:val="18"/>
              </w:rPr>
            </w:pPr>
            <w:r w:rsidRPr="00224D58">
              <w:rPr>
                <w:sz w:val="18"/>
                <w:szCs w:val="18"/>
              </w:rPr>
              <w:t>Zdravlje</w:t>
            </w:r>
          </w:p>
        </w:tc>
      </w:tr>
      <w:tr w:rsidR="00224D58" w:rsidRPr="00AB2EAB" w14:paraId="16A788AF" w14:textId="77777777" w:rsidTr="00224D58">
        <w:tc>
          <w:tcPr>
            <w:tcW w:w="1230" w:type="pct"/>
            <w:shd w:val="clear" w:color="auto" w:fill="DBE5F1"/>
            <w:vAlign w:val="center"/>
          </w:tcPr>
          <w:p w14:paraId="19A90174" w14:textId="77777777" w:rsidR="00224D58" w:rsidRPr="00AB2EAB" w:rsidRDefault="00224D58" w:rsidP="00224D58">
            <w:pPr>
              <w:spacing w:before="60" w:after="6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vAlign w:val="center"/>
          </w:tcPr>
          <w:p w14:paraId="03A972D8" w14:textId="239065A0" w:rsidR="00224D58" w:rsidRPr="00224D58" w:rsidRDefault="00224D58" w:rsidP="00224D58">
            <w:pPr>
              <w:spacing w:before="60" w:after="60"/>
              <w:rPr>
                <w:rFonts w:asciiTheme="minorHAnsi" w:hAnsiTheme="minorHAnsi"/>
                <w:sz w:val="18"/>
                <w:szCs w:val="18"/>
              </w:rPr>
            </w:pPr>
            <w:r w:rsidRPr="00224D58">
              <w:rPr>
                <w:sz w:val="18"/>
                <w:szCs w:val="18"/>
              </w:rPr>
              <w:t xml:space="preserve">Da </w:t>
            </w:r>
          </w:p>
        </w:tc>
      </w:tr>
      <w:tr w:rsidR="00224D58" w:rsidRPr="00AB2EAB" w14:paraId="516AF9CC" w14:textId="77777777" w:rsidTr="00224D58">
        <w:tc>
          <w:tcPr>
            <w:tcW w:w="1230" w:type="pct"/>
            <w:shd w:val="clear" w:color="auto" w:fill="DBE5F1"/>
            <w:vAlign w:val="center"/>
          </w:tcPr>
          <w:p w14:paraId="34336E9A"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center"/>
          </w:tcPr>
          <w:p w14:paraId="3426D94C" w14:textId="4F7EB8CB" w:rsidR="00224D58" w:rsidRPr="00224D58" w:rsidRDefault="00224D58" w:rsidP="00224D58">
            <w:pPr>
              <w:spacing w:before="60" w:after="60"/>
              <w:rPr>
                <w:rFonts w:asciiTheme="minorHAnsi" w:hAnsiTheme="minorHAnsi"/>
                <w:sz w:val="18"/>
                <w:szCs w:val="18"/>
              </w:rPr>
            </w:pPr>
            <w:r w:rsidRPr="00224D58">
              <w:rPr>
                <w:sz w:val="18"/>
                <w:szCs w:val="18"/>
              </w:rPr>
              <w:t>Opština Kolašin</w:t>
            </w:r>
          </w:p>
        </w:tc>
      </w:tr>
      <w:tr w:rsidR="00224D58" w:rsidRPr="00AB2EAB" w14:paraId="6F645D22" w14:textId="77777777" w:rsidTr="00224D58">
        <w:tc>
          <w:tcPr>
            <w:tcW w:w="1230" w:type="pct"/>
            <w:shd w:val="clear" w:color="auto" w:fill="DBE5F1"/>
            <w:vAlign w:val="center"/>
          </w:tcPr>
          <w:p w14:paraId="0FFDE200"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vAlign w:val="center"/>
          </w:tcPr>
          <w:p w14:paraId="19D3DA24" w14:textId="0657BE91" w:rsidR="00224D58" w:rsidRPr="00224D58" w:rsidRDefault="009964F7" w:rsidP="00224D58">
            <w:pPr>
              <w:spacing w:before="60" w:after="60"/>
              <w:rPr>
                <w:rFonts w:asciiTheme="minorHAnsi" w:hAnsiTheme="minorHAnsi"/>
                <w:sz w:val="18"/>
                <w:szCs w:val="18"/>
              </w:rPr>
            </w:pPr>
            <w:r w:rsidRPr="009964F7">
              <w:rPr>
                <w:sz w:val="18"/>
                <w:szCs w:val="18"/>
              </w:rPr>
              <w:t>Ministarstvo poljoprivrede, šumarstva i vodoprivrede</w:t>
            </w:r>
            <w:r w:rsidR="00224D58" w:rsidRPr="00224D58">
              <w:rPr>
                <w:sz w:val="18"/>
                <w:szCs w:val="18"/>
              </w:rPr>
              <w:t>, Uprava za vode</w:t>
            </w:r>
          </w:p>
        </w:tc>
      </w:tr>
      <w:tr w:rsidR="00224D58" w:rsidRPr="00AB2EAB" w14:paraId="2A5F127A" w14:textId="77777777" w:rsidTr="00224D58">
        <w:tc>
          <w:tcPr>
            <w:tcW w:w="1230" w:type="pct"/>
            <w:shd w:val="clear" w:color="auto" w:fill="DBE5F1"/>
            <w:vAlign w:val="center"/>
          </w:tcPr>
          <w:p w14:paraId="7855DB2F"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Ostali učesnici</w:t>
            </w:r>
          </w:p>
        </w:tc>
        <w:tc>
          <w:tcPr>
            <w:tcW w:w="3770" w:type="pct"/>
            <w:vAlign w:val="center"/>
          </w:tcPr>
          <w:p w14:paraId="10C68167" w14:textId="72ECA802" w:rsidR="00224D58" w:rsidRPr="00224D58" w:rsidRDefault="00224D58" w:rsidP="00224D58">
            <w:pPr>
              <w:spacing w:before="60" w:after="60"/>
              <w:rPr>
                <w:rFonts w:asciiTheme="minorHAnsi" w:hAnsiTheme="minorHAnsi"/>
                <w:sz w:val="18"/>
                <w:szCs w:val="18"/>
              </w:rPr>
            </w:pPr>
            <w:r w:rsidRPr="00224D58">
              <w:rPr>
                <w:sz w:val="18"/>
                <w:szCs w:val="18"/>
              </w:rPr>
              <w:t>Stanovništvo, turisti, poljoprivredni proizvođači</w:t>
            </w:r>
          </w:p>
        </w:tc>
      </w:tr>
      <w:tr w:rsidR="00224D58" w:rsidRPr="00AB2EAB" w14:paraId="399FD55C" w14:textId="77777777" w:rsidTr="00224D58">
        <w:tc>
          <w:tcPr>
            <w:tcW w:w="1230" w:type="pct"/>
            <w:shd w:val="clear" w:color="auto" w:fill="DBE5F1"/>
            <w:vAlign w:val="center"/>
          </w:tcPr>
          <w:p w14:paraId="1C54A5CB"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vAlign w:val="center"/>
          </w:tcPr>
          <w:p w14:paraId="76691D8E" w14:textId="30032FCD" w:rsidR="00224D58" w:rsidRPr="00224D58" w:rsidRDefault="00224D58" w:rsidP="00224D58">
            <w:pPr>
              <w:spacing w:before="60" w:after="60"/>
              <w:rPr>
                <w:rFonts w:asciiTheme="minorHAnsi" w:hAnsiTheme="minorHAnsi"/>
                <w:sz w:val="18"/>
                <w:szCs w:val="18"/>
              </w:rPr>
            </w:pPr>
            <w:r w:rsidRPr="00224D58">
              <w:rPr>
                <w:sz w:val="18"/>
                <w:szCs w:val="18"/>
              </w:rPr>
              <w:t>Kontinuirano</w:t>
            </w:r>
          </w:p>
        </w:tc>
      </w:tr>
      <w:tr w:rsidR="00224D58" w:rsidRPr="00AB2EAB" w14:paraId="29173BEA" w14:textId="77777777" w:rsidTr="00224D58">
        <w:tc>
          <w:tcPr>
            <w:tcW w:w="1230" w:type="pct"/>
            <w:shd w:val="clear" w:color="auto" w:fill="DBE5F1"/>
            <w:vAlign w:val="center"/>
          </w:tcPr>
          <w:p w14:paraId="43C8FF2A"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vAlign w:val="center"/>
          </w:tcPr>
          <w:p w14:paraId="10F1D8CF" w14:textId="0D16D365" w:rsidR="00224D58" w:rsidRPr="00224D58" w:rsidRDefault="00224D58" w:rsidP="00224D58">
            <w:pPr>
              <w:spacing w:before="60" w:after="60"/>
              <w:rPr>
                <w:rFonts w:asciiTheme="minorHAnsi" w:hAnsiTheme="minorHAnsi"/>
                <w:sz w:val="18"/>
                <w:szCs w:val="18"/>
              </w:rPr>
            </w:pPr>
            <w:r w:rsidRPr="00224D58">
              <w:rPr>
                <w:sz w:val="18"/>
                <w:szCs w:val="18"/>
              </w:rPr>
              <w:t>10.000 EUR</w:t>
            </w:r>
          </w:p>
        </w:tc>
      </w:tr>
      <w:tr w:rsidR="00224D58" w:rsidRPr="00AB2EAB" w14:paraId="6AF65577" w14:textId="77777777" w:rsidTr="00224D58">
        <w:tc>
          <w:tcPr>
            <w:tcW w:w="1230" w:type="pct"/>
            <w:shd w:val="clear" w:color="auto" w:fill="DBE5F1"/>
            <w:vAlign w:val="center"/>
          </w:tcPr>
          <w:p w14:paraId="7B625B1E"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vAlign w:val="center"/>
          </w:tcPr>
          <w:p w14:paraId="074E894F" w14:textId="25785758" w:rsidR="00224D58" w:rsidRPr="00224D58" w:rsidRDefault="00224D58" w:rsidP="00224D58">
            <w:pPr>
              <w:spacing w:before="60" w:after="60"/>
              <w:rPr>
                <w:rFonts w:asciiTheme="minorHAnsi" w:hAnsiTheme="minorHAnsi"/>
                <w:sz w:val="18"/>
                <w:szCs w:val="18"/>
              </w:rPr>
            </w:pPr>
            <w:r w:rsidRPr="00224D58">
              <w:rPr>
                <w:sz w:val="18"/>
                <w:szCs w:val="18"/>
              </w:rPr>
              <w:t>Budžet Opštine</w:t>
            </w:r>
          </w:p>
        </w:tc>
      </w:tr>
      <w:tr w:rsidR="00224D58" w:rsidRPr="00AB2EAB" w14:paraId="4AB98C36" w14:textId="77777777" w:rsidTr="00224D58">
        <w:tc>
          <w:tcPr>
            <w:tcW w:w="1230" w:type="pct"/>
            <w:shd w:val="clear" w:color="auto" w:fill="DBE5F1"/>
            <w:vAlign w:val="center"/>
          </w:tcPr>
          <w:p w14:paraId="0739B829"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75B85E09" w14:textId="77777777" w:rsidR="00636A43" w:rsidRDefault="00636A43" w:rsidP="00636A43">
            <w:pPr>
              <w:spacing w:before="60" w:after="60"/>
              <w:rPr>
                <w:sz w:val="18"/>
                <w:szCs w:val="18"/>
              </w:rPr>
            </w:pPr>
            <w:r>
              <w:rPr>
                <w:sz w:val="18"/>
                <w:szCs w:val="18"/>
              </w:rPr>
              <w:t xml:space="preserve">Cilj ove mjere je </w:t>
            </w:r>
            <w:r w:rsidRPr="00636A43">
              <w:rPr>
                <w:sz w:val="18"/>
                <w:szCs w:val="18"/>
              </w:rPr>
              <w:t>Izrada katastra podzemnih instalacija, mjera postavljanja i o</w:t>
            </w:r>
            <w:r>
              <w:rPr>
                <w:sz w:val="18"/>
                <w:szCs w:val="18"/>
              </w:rPr>
              <w:t>č</w:t>
            </w:r>
            <w:r w:rsidRPr="00636A43">
              <w:rPr>
                <w:sz w:val="18"/>
                <w:szCs w:val="18"/>
              </w:rPr>
              <w:t>itavanja potro</w:t>
            </w:r>
            <w:r>
              <w:rPr>
                <w:sz w:val="18"/>
                <w:szCs w:val="18"/>
              </w:rPr>
              <w:t>š</w:t>
            </w:r>
            <w:r w:rsidRPr="00636A43">
              <w:rPr>
                <w:sz w:val="18"/>
                <w:szCs w:val="18"/>
              </w:rPr>
              <w:t>nje vode,</w:t>
            </w:r>
            <w:r>
              <w:rPr>
                <w:sz w:val="18"/>
                <w:szCs w:val="18"/>
              </w:rPr>
              <w:t xml:space="preserve"> odnosno njihova</w:t>
            </w:r>
            <w:r w:rsidRPr="00636A43">
              <w:rPr>
                <w:sz w:val="18"/>
                <w:szCs w:val="18"/>
              </w:rPr>
              <w:t xml:space="preserve"> digitalizacija.</w:t>
            </w:r>
            <w:r>
              <w:rPr>
                <w:sz w:val="18"/>
                <w:szCs w:val="18"/>
              </w:rPr>
              <w:t xml:space="preserve"> </w:t>
            </w:r>
          </w:p>
          <w:p w14:paraId="6E7F1E9B" w14:textId="77777777" w:rsidR="00636A43" w:rsidRDefault="00636A43" w:rsidP="00636A43">
            <w:pPr>
              <w:spacing w:before="60" w:after="60"/>
              <w:rPr>
                <w:sz w:val="18"/>
                <w:szCs w:val="18"/>
              </w:rPr>
            </w:pPr>
            <w:r>
              <w:rPr>
                <w:sz w:val="18"/>
                <w:szCs w:val="18"/>
              </w:rPr>
              <w:t xml:space="preserve">Ovo podrazumijeva </w:t>
            </w:r>
            <w:r w:rsidRPr="00636A43">
              <w:rPr>
                <w:sz w:val="18"/>
                <w:szCs w:val="18"/>
              </w:rPr>
              <w:t xml:space="preserve">uspostavljanje digitalizoivanog sistema upozoravanja i reagovanja na požare </w:t>
            </w:r>
            <w:r>
              <w:rPr>
                <w:sz w:val="18"/>
                <w:szCs w:val="18"/>
              </w:rPr>
              <w:t>i slično</w:t>
            </w:r>
            <w:r w:rsidRPr="00636A43">
              <w:rPr>
                <w:sz w:val="18"/>
                <w:szCs w:val="18"/>
              </w:rPr>
              <w:t>.</w:t>
            </w:r>
          </w:p>
          <w:p w14:paraId="4DFF0041" w14:textId="1CA12E6F" w:rsidR="00224D58" w:rsidRPr="00224D58" w:rsidRDefault="00224D58" w:rsidP="00636A43">
            <w:pPr>
              <w:spacing w:before="60" w:after="60"/>
              <w:rPr>
                <w:sz w:val="18"/>
                <w:szCs w:val="18"/>
              </w:rPr>
            </w:pPr>
            <w:r w:rsidRPr="00224D58">
              <w:rPr>
                <w:sz w:val="18"/>
                <w:szCs w:val="18"/>
              </w:rPr>
              <w:t>Mjera podrazumijeva istraživanje i evidentiranje izvorišta vode koja su van sistema javnog snabdijevanja, zatim ispitivanja vode, inicijalnu procjena rizika za zdravlje i primjenu na mapiranim izvorima vode, i primjenu na osnovu rezultata terenskog uvida, dokumentacije i laboratorijskih analiza</w:t>
            </w:r>
            <w:r>
              <w:rPr>
                <w:sz w:val="18"/>
                <w:szCs w:val="18"/>
              </w:rPr>
              <w:t xml:space="preserve">. </w:t>
            </w:r>
            <w:r w:rsidRPr="00224D58">
              <w:rPr>
                <w:sz w:val="18"/>
                <w:szCs w:val="18"/>
              </w:rPr>
              <w:t xml:space="preserve">Cilj je sticanje uvida u dostupnost voda na izvorištima van sistema javnog snabdijevanja, izdašnosti i kvaliteta tih voda, radi njihovog očuvanja, održivog korišćenja i sagledavanja potreba i mogućnosti za izgradnjom kaptaža i drugih građevinskih elemenata za njihovu zaštitu i korišćenje. Cilj ove mjere je i </w:t>
            </w:r>
            <w:r w:rsidRPr="00224D58">
              <w:rPr>
                <w:rFonts w:cs="Calibri"/>
                <w:color w:val="000000"/>
                <w:sz w:val="18"/>
                <w:szCs w:val="18"/>
              </w:rPr>
              <w:t xml:space="preserve">sveobuhvatna procjena rizika za zdravlje i primjenu na osnovu rezultata terenskog uvida, dokumentacije i laboratorijskih analiza. </w:t>
            </w:r>
          </w:p>
        </w:tc>
      </w:tr>
    </w:tbl>
    <w:p w14:paraId="4D5506C9" w14:textId="77777777" w:rsidR="00257861" w:rsidRDefault="00257861" w:rsidP="00E84DB6">
      <w:pPr>
        <w:spacing w:before="120" w:after="120"/>
        <w:jc w:val="both"/>
        <w:rPr>
          <w:rFonts w:eastAsia="Times New Roman" w:cstheme="minorHAnsi"/>
          <w:bCs/>
          <w:lang w:val="sr-Latn-ME"/>
        </w:rPr>
        <w:sectPr w:rsidR="00257861" w:rsidSect="001904B8">
          <w:pgSz w:w="11906" w:h="16838"/>
          <w:pgMar w:top="1440" w:right="1440" w:bottom="1440" w:left="1440" w:header="708" w:footer="708" w:gutter="0"/>
          <w:cols w:space="708"/>
          <w:docGrid w:linePitch="360"/>
        </w:sectPr>
      </w:pPr>
    </w:p>
    <w:tbl>
      <w:tblPr>
        <w:tblStyle w:val="TableGrid"/>
        <w:tblW w:w="5000" w:type="pct"/>
        <w:tblLook w:val="04A0" w:firstRow="1" w:lastRow="0" w:firstColumn="1" w:lastColumn="0" w:noHBand="0" w:noVBand="1"/>
      </w:tblPr>
      <w:tblGrid>
        <w:gridCol w:w="2218"/>
        <w:gridCol w:w="6798"/>
      </w:tblGrid>
      <w:tr w:rsidR="00E84DB6" w:rsidRPr="00AB2EAB" w14:paraId="7AA34DDB" w14:textId="77777777" w:rsidTr="007F79BF">
        <w:trPr>
          <w:tblHeader/>
        </w:trPr>
        <w:tc>
          <w:tcPr>
            <w:tcW w:w="1230" w:type="pct"/>
            <w:shd w:val="clear" w:color="auto" w:fill="4F81BD"/>
            <w:vAlign w:val="center"/>
          </w:tcPr>
          <w:p w14:paraId="394815EB" w14:textId="77777777" w:rsidR="00E84DB6" w:rsidRPr="00AB2EAB" w:rsidRDefault="00E84DB6" w:rsidP="007F79BF">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lastRenderedPageBreak/>
              <w:t>Mjera broj</w:t>
            </w:r>
          </w:p>
        </w:tc>
        <w:tc>
          <w:tcPr>
            <w:tcW w:w="3770" w:type="pct"/>
            <w:shd w:val="clear" w:color="auto" w:fill="4F81BD"/>
            <w:vAlign w:val="center"/>
          </w:tcPr>
          <w:p w14:paraId="1D7DB55C" w14:textId="74E1ECB0" w:rsidR="00E84DB6" w:rsidRPr="00AB2EAB" w:rsidRDefault="00224D58" w:rsidP="007F79BF">
            <w:pPr>
              <w:spacing w:before="60" w:after="60"/>
              <w:rPr>
                <w:rFonts w:asciiTheme="minorHAnsi" w:hAnsiTheme="minorHAnsi"/>
                <w:b/>
                <w:bCs/>
                <w:color w:val="FFFFFF" w:themeColor="background1"/>
                <w:sz w:val="18"/>
                <w:szCs w:val="18"/>
              </w:rPr>
            </w:pPr>
            <w:r>
              <w:rPr>
                <w:rFonts w:asciiTheme="minorHAnsi" w:hAnsiTheme="minorHAnsi"/>
                <w:b/>
                <w:bCs/>
                <w:color w:val="FFFFFF" w:themeColor="background1"/>
                <w:sz w:val="18"/>
                <w:szCs w:val="18"/>
              </w:rPr>
              <w:t>1</w:t>
            </w:r>
            <w:r w:rsidR="005A4122">
              <w:rPr>
                <w:rFonts w:asciiTheme="minorHAnsi" w:hAnsiTheme="minorHAnsi"/>
                <w:b/>
                <w:bCs/>
                <w:color w:val="FFFFFF" w:themeColor="background1"/>
                <w:sz w:val="18"/>
                <w:szCs w:val="18"/>
              </w:rPr>
              <w:t>4</w:t>
            </w:r>
          </w:p>
        </w:tc>
      </w:tr>
      <w:tr w:rsidR="00224D58" w:rsidRPr="00AB2EAB" w14:paraId="4ECCBC27" w14:textId="77777777" w:rsidTr="00265B5A">
        <w:trPr>
          <w:tblHeader/>
        </w:trPr>
        <w:tc>
          <w:tcPr>
            <w:tcW w:w="1230" w:type="pct"/>
            <w:shd w:val="clear" w:color="auto" w:fill="4F81BD"/>
            <w:vAlign w:val="center"/>
          </w:tcPr>
          <w:p w14:paraId="65EEB6AE" w14:textId="77777777" w:rsidR="00224D58" w:rsidRPr="00AB2EAB" w:rsidRDefault="00224D58" w:rsidP="00224D58">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770" w:type="pct"/>
            <w:shd w:val="clear" w:color="auto" w:fill="4F81BD"/>
          </w:tcPr>
          <w:p w14:paraId="11E30F40" w14:textId="076B3A4B" w:rsidR="00224D58" w:rsidRPr="00224D58" w:rsidRDefault="00224D58" w:rsidP="00224D58">
            <w:pPr>
              <w:spacing w:before="60" w:after="60"/>
              <w:rPr>
                <w:rFonts w:asciiTheme="minorHAnsi" w:hAnsiTheme="minorHAnsi"/>
                <w:b/>
                <w:bCs/>
                <w:color w:val="FFFFFF" w:themeColor="background1"/>
                <w:sz w:val="18"/>
                <w:szCs w:val="18"/>
              </w:rPr>
            </w:pPr>
            <w:r w:rsidRPr="00224D58">
              <w:rPr>
                <w:rFonts w:asciiTheme="minorHAnsi" w:hAnsiTheme="minorHAnsi"/>
                <w:b/>
                <w:bCs/>
                <w:color w:val="FFFFFF" w:themeColor="background1"/>
                <w:sz w:val="18"/>
                <w:szCs w:val="18"/>
              </w:rPr>
              <w:t>Jačanje građanskih kapaciteta za preventivno djelovanje u slučaju nastanka prirodnih nepogoda sa identifikacijom ranjivih socijalnih grupa i kritične infrastrukture u slučaju opasnosti, implementacija sistema dojave ranog upozorenja, organizovanje edukativnih sadržaja na svim nivoima obrazovanja, sa akcentom na predškosle I školsko obrazovanje</w:t>
            </w:r>
          </w:p>
        </w:tc>
      </w:tr>
      <w:tr w:rsidR="00224D58" w:rsidRPr="00AB2EAB" w14:paraId="2771ABFA" w14:textId="77777777" w:rsidTr="00265B5A">
        <w:tc>
          <w:tcPr>
            <w:tcW w:w="1230" w:type="pct"/>
            <w:shd w:val="clear" w:color="auto" w:fill="DBE5F1"/>
            <w:vAlign w:val="center"/>
          </w:tcPr>
          <w:p w14:paraId="1F5AFCF6"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Tip mjere</w:t>
            </w:r>
          </w:p>
        </w:tc>
        <w:tc>
          <w:tcPr>
            <w:tcW w:w="3770" w:type="pct"/>
          </w:tcPr>
          <w:p w14:paraId="00A72637" w14:textId="458B4D36" w:rsidR="00224D58" w:rsidRPr="00224D58" w:rsidRDefault="00224D58" w:rsidP="00224D58">
            <w:pPr>
              <w:spacing w:before="60" w:after="60"/>
              <w:rPr>
                <w:rFonts w:asciiTheme="minorHAnsi" w:hAnsiTheme="minorHAnsi"/>
                <w:sz w:val="18"/>
                <w:szCs w:val="18"/>
              </w:rPr>
            </w:pPr>
            <w:r w:rsidRPr="00224D58">
              <w:rPr>
                <w:sz w:val="18"/>
                <w:szCs w:val="18"/>
              </w:rPr>
              <w:t>Zdravstvo</w:t>
            </w:r>
          </w:p>
        </w:tc>
      </w:tr>
      <w:tr w:rsidR="00224D58" w:rsidRPr="00AB2EAB" w14:paraId="6AA0285A" w14:textId="77777777" w:rsidTr="00265B5A">
        <w:tc>
          <w:tcPr>
            <w:tcW w:w="1230" w:type="pct"/>
            <w:shd w:val="clear" w:color="auto" w:fill="DBE5F1"/>
            <w:vAlign w:val="center"/>
          </w:tcPr>
          <w:p w14:paraId="4EDF5ECD" w14:textId="77777777" w:rsidR="00224D58" w:rsidRPr="00AB2EAB" w:rsidRDefault="00224D58" w:rsidP="00224D58">
            <w:pPr>
              <w:spacing w:before="60" w:after="6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tcPr>
          <w:p w14:paraId="6A44C0AA" w14:textId="749E2651" w:rsidR="00224D58" w:rsidRPr="00224D58" w:rsidRDefault="00224D58" w:rsidP="00224D58">
            <w:pPr>
              <w:spacing w:before="60" w:after="60"/>
              <w:rPr>
                <w:rFonts w:asciiTheme="minorHAnsi" w:hAnsiTheme="minorHAnsi"/>
                <w:sz w:val="18"/>
                <w:szCs w:val="18"/>
              </w:rPr>
            </w:pPr>
            <w:r w:rsidRPr="00224D58">
              <w:rPr>
                <w:sz w:val="18"/>
                <w:szCs w:val="18"/>
              </w:rPr>
              <w:t xml:space="preserve">Da </w:t>
            </w:r>
          </w:p>
        </w:tc>
      </w:tr>
      <w:tr w:rsidR="00224D58" w:rsidRPr="00AB2EAB" w14:paraId="5F4AEDC1" w14:textId="77777777" w:rsidTr="00265B5A">
        <w:tc>
          <w:tcPr>
            <w:tcW w:w="1230" w:type="pct"/>
            <w:shd w:val="clear" w:color="auto" w:fill="DBE5F1"/>
            <w:vAlign w:val="center"/>
          </w:tcPr>
          <w:p w14:paraId="1D38E26F"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bottom"/>
          </w:tcPr>
          <w:p w14:paraId="2A5378B8" w14:textId="59BE2A4D" w:rsidR="00224D58" w:rsidRPr="00224D58" w:rsidRDefault="00224D58" w:rsidP="00224D58">
            <w:pPr>
              <w:spacing w:before="60" w:after="60"/>
              <w:rPr>
                <w:rFonts w:asciiTheme="minorHAnsi" w:hAnsiTheme="minorHAnsi"/>
                <w:sz w:val="18"/>
                <w:szCs w:val="18"/>
              </w:rPr>
            </w:pPr>
            <w:r w:rsidRPr="00224D58">
              <w:rPr>
                <w:sz w:val="18"/>
                <w:szCs w:val="18"/>
              </w:rPr>
              <w:t>Opština Kolašin</w:t>
            </w:r>
          </w:p>
        </w:tc>
      </w:tr>
      <w:tr w:rsidR="00224D58" w:rsidRPr="00AB2EAB" w14:paraId="6D522CF8" w14:textId="77777777" w:rsidTr="00265B5A">
        <w:tc>
          <w:tcPr>
            <w:tcW w:w="1230" w:type="pct"/>
            <w:shd w:val="clear" w:color="auto" w:fill="DBE5F1"/>
            <w:vAlign w:val="center"/>
          </w:tcPr>
          <w:p w14:paraId="588FE6D2"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tcPr>
          <w:p w14:paraId="2396DABC" w14:textId="45D3CE29" w:rsidR="00224D58" w:rsidRPr="00224D58" w:rsidRDefault="00224D58" w:rsidP="00224D58">
            <w:pPr>
              <w:spacing w:before="60" w:after="60"/>
              <w:rPr>
                <w:rFonts w:asciiTheme="minorHAnsi" w:hAnsiTheme="minorHAnsi"/>
                <w:sz w:val="18"/>
                <w:szCs w:val="18"/>
              </w:rPr>
            </w:pPr>
            <w:r w:rsidRPr="00224D58">
              <w:rPr>
                <w:sz w:val="18"/>
                <w:szCs w:val="18"/>
              </w:rPr>
              <w:t>MUP, Sektor za vanredne situacije, NVO</w:t>
            </w:r>
          </w:p>
        </w:tc>
      </w:tr>
      <w:tr w:rsidR="00224D58" w:rsidRPr="00AB2EAB" w14:paraId="3214DDF2" w14:textId="77777777" w:rsidTr="00265B5A">
        <w:tc>
          <w:tcPr>
            <w:tcW w:w="1230" w:type="pct"/>
            <w:shd w:val="clear" w:color="auto" w:fill="DBE5F1"/>
            <w:vAlign w:val="center"/>
          </w:tcPr>
          <w:p w14:paraId="04941BA9"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Ostali učesnici</w:t>
            </w:r>
          </w:p>
        </w:tc>
        <w:tc>
          <w:tcPr>
            <w:tcW w:w="3770" w:type="pct"/>
          </w:tcPr>
          <w:p w14:paraId="40F5D5B8" w14:textId="292B6AB1" w:rsidR="00224D58" w:rsidRPr="00224D58" w:rsidRDefault="00224D58" w:rsidP="00224D58">
            <w:pPr>
              <w:spacing w:before="60" w:after="60"/>
              <w:rPr>
                <w:rFonts w:asciiTheme="minorHAnsi" w:hAnsiTheme="minorHAnsi"/>
                <w:sz w:val="18"/>
                <w:szCs w:val="18"/>
              </w:rPr>
            </w:pPr>
            <w:r w:rsidRPr="00224D58">
              <w:rPr>
                <w:sz w:val="18"/>
                <w:szCs w:val="18"/>
              </w:rPr>
              <w:t>Stanovništvo, turistička zajednica, privrednici , poljoprivredni porizvođači i korisnici javnih dobara</w:t>
            </w:r>
          </w:p>
        </w:tc>
      </w:tr>
      <w:tr w:rsidR="00224D58" w:rsidRPr="00AB2EAB" w14:paraId="1832F405" w14:textId="77777777" w:rsidTr="00265B5A">
        <w:tc>
          <w:tcPr>
            <w:tcW w:w="1230" w:type="pct"/>
            <w:shd w:val="clear" w:color="auto" w:fill="DBE5F1"/>
            <w:vAlign w:val="center"/>
          </w:tcPr>
          <w:p w14:paraId="6593482E"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tcPr>
          <w:p w14:paraId="5E45008C" w14:textId="44F8A7C5" w:rsidR="00224D58" w:rsidRPr="00224D58" w:rsidRDefault="00224D58" w:rsidP="00224D58">
            <w:pPr>
              <w:spacing w:before="60" w:after="60"/>
              <w:rPr>
                <w:rFonts w:asciiTheme="minorHAnsi" w:hAnsiTheme="minorHAnsi"/>
                <w:sz w:val="18"/>
                <w:szCs w:val="18"/>
              </w:rPr>
            </w:pPr>
            <w:r w:rsidRPr="00224D58">
              <w:rPr>
                <w:sz w:val="18"/>
                <w:szCs w:val="18"/>
              </w:rPr>
              <w:t>Kontinuirano</w:t>
            </w:r>
          </w:p>
        </w:tc>
      </w:tr>
      <w:tr w:rsidR="00224D58" w:rsidRPr="00AB2EAB" w14:paraId="1B7B2FEE" w14:textId="77777777" w:rsidTr="00265B5A">
        <w:tc>
          <w:tcPr>
            <w:tcW w:w="1230" w:type="pct"/>
            <w:shd w:val="clear" w:color="auto" w:fill="DBE5F1"/>
            <w:vAlign w:val="center"/>
          </w:tcPr>
          <w:p w14:paraId="75C832A3"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tcPr>
          <w:p w14:paraId="1C4B9AB7" w14:textId="17C20DAD" w:rsidR="00224D58" w:rsidRPr="00224D58" w:rsidRDefault="00224D58" w:rsidP="00224D58">
            <w:pPr>
              <w:spacing w:before="60" w:after="60"/>
              <w:rPr>
                <w:rFonts w:asciiTheme="minorHAnsi" w:hAnsiTheme="minorHAnsi"/>
                <w:sz w:val="18"/>
                <w:szCs w:val="18"/>
              </w:rPr>
            </w:pPr>
            <w:r w:rsidRPr="00224D58">
              <w:rPr>
                <w:sz w:val="18"/>
                <w:szCs w:val="18"/>
              </w:rPr>
              <w:t>20.000 EUR</w:t>
            </w:r>
          </w:p>
        </w:tc>
      </w:tr>
      <w:tr w:rsidR="00224D58" w:rsidRPr="00AB2EAB" w14:paraId="75C84E7D" w14:textId="77777777" w:rsidTr="00265B5A">
        <w:tc>
          <w:tcPr>
            <w:tcW w:w="1230" w:type="pct"/>
            <w:shd w:val="clear" w:color="auto" w:fill="DBE5F1"/>
            <w:vAlign w:val="center"/>
          </w:tcPr>
          <w:p w14:paraId="5FEA81F2"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tcPr>
          <w:p w14:paraId="4287FB81" w14:textId="563A8442" w:rsidR="00224D58" w:rsidRPr="00224D58" w:rsidRDefault="00224D58" w:rsidP="00224D58">
            <w:pPr>
              <w:spacing w:before="60" w:after="60"/>
              <w:rPr>
                <w:rFonts w:asciiTheme="minorHAnsi" w:hAnsiTheme="minorHAnsi"/>
                <w:sz w:val="18"/>
                <w:szCs w:val="18"/>
              </w:rPr>
            </w:pPr>
            <w:r w:rsidRPr="00224D58">
              <w:rPr>
                <w:sz w:val="18"/>
                <w:szCs w:val="18"/>
              </w:rPr>
              <w:t>Budžet Opštine</w:t>
            </w:r>
          </w:p>
        </w:tc>
      </w:tr>
      <w:tr w:rsidR="00224D58" w:rsidRPr="00AB2EAB" w14:paraId="03D7DCA4" w14:textId="77777777" w:rsidTr="007F79BF">
        <w:tc>
          <w:tcPr>
            <w:tcW w:w="1230" w:type="pct"/>
            <w:shd w:val="clear" w:color="auto" w:fill="DBE5F1"/>
            <w:vAlign w:val="center"/>
          </w:tcPr>
          <w:p w14:paraId="20780E51" w14:textId="77777777" w:rsidR="00224D58" w:rsidRPr="00AB2EAB" w:rsidRDefault="00224D58" w:rsidP="00224D58">
            <w:pPr>
              <w:spacing w:before="60" w:after="6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3A26F6D3" w14:textId="3BE95897" w:rsidR="00224D58" w:rsidRPr="00224D58" w:rsidRDefault="00224D58" w:rsidP="00F07D51">
            <w:pPr>
              <w:rPr>
                <w:rFonts w:asciiTheme="minorHAnsi" w:hAnsiTheme="minorHAnsi"/>
                <w:sz w:val="18"/>
                <w:szCs w:val="18"/>
              </w:rPr>
            </w:pPr>
            <w:r w:rsidRPr="00224D58">
              <w:rPr>
                <w:rFonts w:cs="Calibri"/>
                <w:color w:val="000000"/>
                <w:sz w:val="18"/>
                <w:szCs w:val="18"/>
              </w:rPr>
              <w:t>Implementacija sistema ranog upozoravanja nastanka šumskog požara, poplava, toplotnih talasa, ekstremnih hladnoća i drugih relevantnih hazarda. Mjera se kombinuje sa obezbjedjivanjem pijaće vode, medicinske brigu, opreme za prvu pomoć, organizovanje utreniranih ekipa zaštite i spašavanja ali i evidentiranje lica koji bi mogli biti u stanju medicinske ili zdravstvene potrebe u uslovima nastupajućeg toplotnog talasa kao i preventivno reagovanje i projvera njihovog stanja razumno na vrijeme prije nastanka toplotnog talasa.</w:t>
            </w:r>
            <w:r w:rsidR="00F07D51">
              <w:rPr>
                <w:rFonts w:cs="Calibri"/>
                <w:color w:val="000000"/>
                <w:sz w:val="18"/>
                <w:szCs w:val="18"/>
              </w:rPr>
              <w:t xml:space="preserve"> </w:t>
            </w:r>
            <w:r w:rsidRPr="00224D58">
              <w:rPr>
                <w:rFonts w:cs="Calibri"/>
                <w:color w:val="000000"/>
                <w:sz w:val="18"/>
                <w:szCs w:val="18"/>
              </w:rPr>
              <w:t>Izrada planova reagovanja za toplotne talase čijom efikasnom primjenom je moguće smanjiti mortalitet i do 65-70%.</w:t>
            </w:r>
            <w:r w:rsidR="00F07D51">
              <w:rPr>
                <w:rFonts w:cs="Calibri"/>
                <w:color w:val="000000"/>
                <w:sz w:val="18"/>
                <w:szCs w:val="18"/>
              </w:rPr>
              <w:t xml:space="preserve"> </w:t>
            </w:r>
            <w:r w:rsidRPr="00224D58">
              <w:rPr>
                <w:rFonts w:cs="Calibri"/>
                <w:color w:val="000000"/>
                <w:sz w:val="18"/>
                <w:szCs w:val="18"/>
              </w:rPr>
              <w:t>Sistem rane najave u oblasti rizika od poplava može smanjiti štetne posledice i do 50%.</w:t>
            </w:r>
            <w:r w:rsidR="00F07D51">
              <w:rPr>
                <w:rFonts w:cs="Calibri"/>
                <w:color w:val="000000"/>
                <w:sz w:val="18"/>
                <w:szCs w:val="18"/>
              </w:rPr>
              <w:t xml:space="preserve"> </w:t>
            </w:r>
            <w:r w:rsidRPr="00224D58">
              <w:rPr>
                <w:rFonts w:cs="Calibri"/>
                <w:color w:val="000000"/>
                <w:sz w:val="18"/>
                <w:szCs w:val="18"/>
              </w:rPr>
              <w:t>Neophodna uslov za implementaciju ovakvih sistema je što bolje poznavanje rizika, odnosno što bolja njegova procjena, uspostavljanje usluge praćenja i upozoravanja, pravovremena prethodna komunikacija o riziku i razvijena sposobnost adekvatnog odgovora pri nastanku rizika.</w:t>
            </w:r>
            <w:r w:rsidR="00F07D51">
              <w:rPr>
                <w:rFonts w:cs="Calibri"/>
                <w:color w:val="000000"/>
                <w:sz w:val="18"/>
                <w:szCs w:val="18"/>
              </w:rPr>
              <w:t xml:space="preserve"> </w:t>
            </w:r>
            <w:r w:rsidRPr="00224D58">
              <w:rPr>
                <w:rFonts w:cs="Calibri"/>
                <w:color w:val="000000"/>
                <w:sz w:val="18"/>
                <w:szCs w:val="18"/>
              </w:rPr>
              <w:t>Jačanje građanskih kapaciteta za preventivno djelovanje, posebno u vezi sa podizanjem svijesti o klimatskim promjenama, ali i postizanje dovoljnog nivoa spremnosti da se djeluje pravovremeno i kompetentno u kriznoj situaciji. Sa naglaskom da se najmlađoj populaciji podigne svijest o uticaju klimatskih promjena i sposobnosti pravovoremenog reagovanja i zaštite. Mjera treba da doprinese povećanju spremnosti odgovora na nastanak poplava i zaštiti ranjivih grupa kroz odgovarajuću vrstu edukacije stanovništva, ali i da obezbijedi adekvatnu regulativu u vezi sa obavezom primjene posebnih uslova gradnje u ugroženim oblastima, posebno u djelovima opštine gdje je ugrožena kritična infrastruktura i druga značajna imovina (poljoprivreda, industrija, zaštićena bogatstva).</w:t>
            </w:r>
          </w:p>
        </w:tc>
      </w:tr>
    </w:tbl>
    <w:p w14:paraId="2D728EB2" w14:textId="77777777" w:rsidR="00257861" w:rsidRDefault="00257861" w:rsidP="00257861">
      <w:pPr>
        <w:rPr>
          <w:lang w:val="fr-FR"/>
        </w:rPr>
        <w:sectPr w:rsidR="00257861" w:rsidSect="001904B8">
          <w:pgSz w:w="11906" w:h="16838"/>
          <w:pgMar w:top="1440" w:right="1440" w:bottom="1440" w:left="1440" w:header="708" w:footer="708" w:gutter="0"/>
          <w:cols w:space="708"/>
          <w:docGrid w:linePitch="360"/>
        </w:sectPr>
      </w:pPr>
      <w:bookmarkStart w:id="279" w:name="_Toc160613258"/>
    </w:p>
    <w:p w14:paraId="4F7B9785" w14:textId="51F227C2" w:rsidR="00757FB7" w:rsidRPr="00AB2EAB" w:rsidRDefault="00757FB7" w:rsidP="00D22B87">
      <w:pPr>
        <w:pStyle w:val="Heading3"/>
      </w:pPr>
      <w:bookmarkStart w:id="280" w:name="_Toc172620669"/>
      <w:bookmarkStart w:id="281" w:name="_Toc172797595"/>
      <w:r w:rsidRPr="00AB2EAB">
        <w:lastRenderedPageBreak/>
        <w:t>Horizontalne mjere</w:t>
      </w:r>
      <w:bookmarkEnd w:id="279"/>
      <w:bookmarkEnd w:id="280"/>
      <w:bookmarkEnd w:id="281"/>
    </w:p>
    <w:p w14:paraId="234FA5C8" w14:textId="77777777" w:rsidR="00757FB7" w:rsidRPr="00AB2EAB" w:rsidRDefault="00757FB7" w:rsidP="00757FB7">
      <w:pPr>
        <w:spacing w:after="0" w:line="240" w:lineRule="auto"/>
        <w:jc w:val="both"/>
        <w:rPr>
          <w:rFonts w:cstheme="minorHAnsi"/>
        </w:rPr>
      </w:pPr>
      <w:r w:rsidRPr="00AB2EAB">
        <w:rPr>
          <w:rFonts w:cstheme="minorHAnsi"/>
        </w:rPr>
        <w:t>U ovom dijelu se definišu mjere koje su od značaja za jačanje kapaciteta opštinske administracije, ali i civilnog društva i pomoć civilnom društvu i ranjivim kategorijama i od čijeg organizovanja i implementacije pripadajaćih mjera bitno zavisi adekvatnost odgovora u kriznim periodima.</w:t>
      </w:r>
    </w:p>
    <w:p w14:paraId="6DFB9110" w14:textId="77777777" w:rsidR="004C19A9" w:rsidRPr="00AB2EAB" w:rsidRDefault="004C19A9" w:rsidP="00757FB7">
      <w:pPr>
        <w:spacing w:after="0" w:line="240" w:lineRule="auto"/>
        <w:jc w:val="both"/>
        <w:rPr>
          <w:rFonts w:cstheme="minorHAnsi"/>
        </w:rPr>
      </w:pPr>
    </w:p>
    <w:tbl>
      <w:tblPr>
        <w:tblStyle w:val="TableGrid"/>
        <w:tblW w:w="5000" w:type="pct"/>
        <w:tblLook w:val="04A0" w:firstRow="1" w:lastRow="0" w:firstColumn="1" w:lastColumn="0" w:noHBand="0" w:noVBand="1"/>
      </w:tblPr>
      <w:tblGrid>
        <w:gridCol w:w="2218"/>
        <w:gridCol w:w="6798"/>
      </w:tblGrid>
      <w:tr w:rsidR="004C19A9" w:rsidRPr="00AB2EAB" w14:paraId="32676CBC" w14:textId="77777777" w:rsidTr="006F3A00">
        <w:trPr>
          <w:tblHeader/>
        </w:trPr>
        <w:tc>
          <w:tcPr>
            <w:tcW w:w="1230" w:type="pct"/>
            <w:shd w:val="clear" w:color="auto" w:fill="4F81BD"/>
            <w:vAlign w:val="center"/>
          </w:tcPr>
          <w:p w14:paraId="04BFC373" w14:textId="77777777" w:rsidR="004C19A9" w:rsidRPr="00AB2EAB" w:rsidRDefault="004C19A9" w:rsidP="004C19A9">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Mjera broj</w:t>
            </w:r>
          </w:p>
        </w:tc>
        <w:tc>
          <w:tcPr>
            <w:tcW w:w="3770" w:type="pct"/>
            <w:shd w:val="clear" w:color="auto" w:fill="4F81BD"/>
            <w:vAlign w:val="center"/>
          </w:tcPr>
          <w:p w14:paraId="4BB9CFD8" w14:textId="76FA14C6" w:rsidR="004C19A9" w:rsidRPr="00AB2EAB" w:rsidRDefault="005A4122" w:rsidP="004C19A9">
            <w:pPr>
              <w:spacing w:before="60" w:after="60"/>
              <w:rPr>
                <w:rFonts w:asciiTheme="minorHAnsi" w:hAnsiTheme="minorHAnsi"/>
                <w:b/>
                <w:bCs/>
                <w:color w:val="FFFFFF" w:themeColor="background1"/>
                <w:sz w:val="18"/>
                <w:szCs w:val="18"/>
              </w:rPr>
            </w:pPr>
            <w:r>
              <w:rPr>
                <w:rFonts w:asciiTheme="minorHAnsi" w:hAnsiTheme="minorHAnsi"/>
                <w:b/>
                <w:bCs/>
                <w:color w:val="FFFFFF" w:themeColor="background1"/>
                <w:sz w:val="18"/>
                <w:szCs w:val="18"/>
              </w:rPr>
              <w:t>15</w:t>
            </w:r>
          </w:p>
        </w:tc>
      </w:tr>
      <w:tr w:rsidR="00F07D51" w:rsidRPr="00AB2EAB" w14:paraId="02CF0000" w14:textId="77777777" w:rsidTr="00265B5A">
        <w:trPr>
          <w:tblHeader/>
        </w:trPr>
        <w:tc>
          <w:tcPr>
            <w:tcW w:w="1230" w:type="pct"/>
            <w:shd w:val="clear" w:color="auto" w:fill="4F81BD"/>
            <w:vAlign w:val="center"/>
          </w:tcPr>
          <w:p w14:paraId="44C324EA" w14:textId="77777777" w:rsidR="00F07D51" w:rsidRPr="00AB2EAB" w:rsidRDefault="00F07D51" w:rsidP="00F07D51">
            <w:pPr>
              <w:spacing w:before="60" w:after="60"/>
              <w:jc w:val="left"/>
              <w:rPr>
                <w:rFonts w:asciiTheme="minorHAnsi" w:hAnsiTheme="minorHAnsi"/>
                <w:b/>
                <w:bCs/>
                <w:color w:val="FFFFFF" w:themeColor="background1"/>
                <w:sz w:val="18"/>
                <w:szCs w:val="18"/>
              </w:rPr>
            </w:pPr>
            <w:r w:rsidRPr="00AB2EAB">
              <w:rPr>
                <w:rFonts w:asciiTheme="minorHAnsi" w:hAnsiTheme="minorHAnsi"/>
                <w:b/>
                <w:bCs/>
                <w:color w:val="FFFFFF" w:themeColor="background1"/>
                <w:sz w:val="18"/>
                <w:szCs w:val="18"/>
              </w:rPr>
              <w:t>Naziv mjere i aktivnost</w:t>
            </w:r>
          </w:p>
        </w:tc>
        <w:tc>
          <w:tcPr>
            <w:tcW w:w="3770" w:type="pct"/>
            <w:shd w:val="clear" w:color="auto" w:fill="4F81BD"/>
          </w:tcPr>
          <w:p w14:paraId="0D6BFCD4" w14:textId="356B1636" w:rsidR="00F07D51" w:rsidRPr="00AB2EAB" w:rsidRDefault="00F07D51" w:rsidP="00F07D51">
            <w:pPr>
              <w:spacing w:before="60" w:after="60"/>
              <w:rPr>
                <w:rFonts w:asciiTheme="minorHAnsi" w:hAnsiTheme="minorHAnsi"/>
                <w:b/>
                <w:bCs/>
                <w:color w:val="FFFFFF" w:themeColor="background1"/>
                <w:sz w:val="18"/>
                <w:szCs w:val="18"/>
              </w:rPr>
            </w:pPr>
            <w:r w:rsidRPr="00F07D51">
              <w:rPr>
                <w:rFonts w:asciiTheme="minorHAnsi" w:hAnsiTheme="minorHAnsi"/>
                <w:b/>
                <w:bCs/>
                <w:color w:val="FFFFFF" w:themeColor="background1"/>
                <w:sz w:val="18"/>
                <w:szCs w:val="18"/>
              </w:rPr>
              <w:t>Utvrdjivanje kriterijuma i opšte sprovodjenje principa zelenih nabavki</w:t>
            </w:r>
          </w:p>
        </w:tc>
      </w:tr>
      <w:tr w:rsidR="00F07D51" w:rsidRPr="00AB2EAB" w14:paraId="75B20CE5" w14:textId="77777777" w:rsidTr="00265B5A">
        <w:tc>
          <w:tcPr>
            <w:tcW w:w="1230" w:type="pct"/>
            <w:shd w:val="clear" w:color="auto" w:fill="DBE5F1"/>
            <w:vAlign w:val="center"/>
          </w:tcPr>
          <w:p w14:paraId="5A3FAF34" w14:textId="77777777" w:rsidR="00F07D51" w:rsidRPr="00AB2EAB" w:rsidRDefault="00F07D51" w:rsidP="00F07D51">
            <w:pPr>
              <w:spacing w:before="60" w:after="60"/>
              <w:rPr>
                <w:rFonts w:asciiTheme="minorHAnsi" w:hAnsiTheme="minorHAnsi"/>
                <w:b/>
                <w:bCs/>
                <w:sz w:val="18"/>
                <w:szCs w:val="18"/>
              </w:rPr>
            </w:pPr>
            <w:r w:rsidRPr="00AB2EAB">
              <w:rPr>
                <w:rFonts w:asciiTheme="minorHAnsi" w:hAnsiTheme="minorHAnsi"/>
                <w:b/>
                <w:bCs/>
                <w:sz w:val="18"/>
                <w:szCs w:val="18"/>
              </w:rPr>
              <w:t>Tip mjere</w:t>
            </w:r>
          </w:p>
        </w:tc>
        <w:tc>
          <w:tcPr>
            <w:tcW w:w="3770" w:type="pct"/>
          </w:tcPr>
          <w:p w14:paraId="5831485D" w14:textId="7442F62B" w:rsidR="00F07D51" w:rsidRPr="00F07D51" w:rsidRDefault="00F07D51" w:rsidP="00F07D51">
            <w:pPr>
              <w:spacing w:before="60" w:after="60"/>
              <w:rPr>
                <w:rFonts w:asciiTheme="minorHAnsi" w:hAnsiTheme="minorHAnsi"/>
                <w:sz w:val="18"/>
                <w:szCs w:val="18"/>
              </w:rPr>
            </w:pPr>
            <w:r w:rsidRPr="00F07D51">
              <w:rPr>
                <w:sz w:val="18"/>
                <w:szCs w:val="18"/>
              </w:rPr>
              <w:t xml:space="preserve">Horizontalna </w:t>
            </w:r>
          </w:p>
        </w:tc>
      </w:tr>
      <w:tr w:rsidR="00F07D51" w:rsidRPr="00AB2EAB" w14:paraId="7ED3BD45" w14:textId="77777777" w:rsidTr="00265B5A">
        <w:tc>
          <w:tcPr>
            <w:tcW w:w="1230" w:type="pct"/>
            <w:shd w:val="clear" w:color="auto" w:fill="DBE5F1"/>
            <w:vAlign w:val="center"/>
          </w:tcPr>
          <w:p w14:paraId="4AA5A9B9" w14:textId="77777777" w:rsidR="00F07D51" w:rsidRPr="00AB2EAB" w:rsidRDefault="00F07D51" w:rsidP="00F07D51">
            <w:pPr>
              <w:spacing w:before="60" w:after="6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tcPr>
          <w:p w14:paraId="506CF3D9" w14:textId="1670009C" w:rsidR="00F07D51" w:rsidRPr="00F07D51" w:rsidRDefault="00F07D51" w:rsidP="00F07D51">
            <w:pPr>
              <w:spacing w:before="60" w:after="60"/>
              <w:rPr>
                <w:rFonts w:asciiTheme="minorHAnsi" w:hAnsiTheme="minorHAnsi"/>
                <w:sz w:val="18"/>
                <w:szCs w:val="18"/>
              </w:rPr>
            </w:pPr>
            <w:r w:rsidRPr="00F07D51">
              <w:rPr>
                <w:sz w:val="18"/>
                <w:szCs w:val="18"/>
              </w:rPr>
              <w:t xml:space="preserve">Da </w:t>
            </w:r>
          </w:p>
        </w:tc>
      </w:tr>
      <w:tr w:rsidR="00F07D51" w:rsidRPr="00AB2EAB" w14:paraId="556B67B3" w14:textId="77777777" w:rsidTr="00265B5A">
        <w:tc>
          <w:tcPr>
            <w:tcW w:w="1230" w:type="pct"/>
            <w:shd w:val="clear" w:color="auto" w:fill="DBE5F1"/>
            <w:vAlign w:val="center"/>
          </w:tcPr>
          <w:p w14:paraId="1C11006C" w14:textId="77777777" w:rsidR="00F07D51" w:rsidRPr="00AB2EAB" w:rsidRDefault="00F07D51" w:rsidP="00F07D51">
            <w:pPr>
              <w:spacing w:before="60" w:after="6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bottom"/>
          </w:tcPr>
          <w:p w14:paraId="5349E88E" w14:textId="244BB6FB" w:rsidR="00F07D51" w:rsidRPr="00F07D51" w:rsidRDefault="00F07D51" w:rsidP="00F07D51">
            <w:pPr>
              <w:spacing w:before="60" w:after="60"/>
              <w:rPr>
                <w:rFonts w:asciiTheme="minorHAnsi" w:hAnsiTheme="minorHAnsi"/>
                <w:sz w:val="18"/>
                <w:szCs w:val="18"/>
              </w:rPr>
            </w:pPr>
            <w:r w:rsidRPr="00F07D51">
              <w:rPr>
                <w:sz w:val="18"/>
                <w:szCs w:val="18"/>
              </w:rPr>
              <w:t>Opština Kolašin</w:t>
            </w:r>
          </w:p>
        </w:tc>
      </w:tr>
      <w:tr w:rsidR="00F07D51" w:rsidRPr="00AB2EAB" w14:paraId="209F3E11" w14:textId="77777777" w:rsidTr="00265B5A">
        <w:tc>
          <w:tcPr>
            <w:tcW w:w="1230" w:type="pct"/>
            <w:shd w:val="clear" w:color="auto" w:fill="DBE5F1"/>
            <w:vAlign w:val="center"/>
          </w:tcPr>
          <w:p w14:paraId="14762F3F" w14:textId="77777777" w:rsidR="00F07D51" w:rsidRPr="00AB2EAB" w:rsidRDefault="00F07D51" w:rsidP="00F07D51">
            <w:pPr>
              <w:spacing w:before="60" w:after="6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tcPr>
          <w:p w14:paraId="14FF48F9" w14:textId="272ACC62" w:rsidR="00F07D51" w:rsidRPr="00F07D51" w:rsidRDefault="00F07D51" w:rsidP="00F07D51">
            <w:pPr>
              <w:spacing w:before="60" w:after="60"/>
              <w:rPr>
                <w:rFonts w:asciiTheme="minorHAnsi" w:hAnsiTheme="minorHAnsi"/>
                <w:sz w:val="18"/>
                <w:szCs w:val="18"/>
              </w:rPr>
            </w:pPr>
            <w:r w:rsidRPr="00F07D51">
              <w:rPr>
                <w:sz w:val="18"/>
                <w:szCs w:val="18"/>
                <w:lang w:val="en-GB"/>
              </w:rPr>
              <w:t>Vlada</w:t>
            </w:r>
          </w:p>
        </w:tc>
      </w:tr>
      <w:tr w:rsidR="00F07D51" w:rsidRPr="00AB2EAB" w14:paraId="5BBCA056" w14:textId="77777777" w:rsidTr="00265B5A">
        <w:tc>
          <w:tcPr>
            <w:tcW w:w="1230" w:type="pct"/>
            <w:shd w:val="clear" w:color="auto" w:fill="DBE5F1"/>
            <w:vAlign w:val="center"/>
          </w:tcPr>
          <w:p w14:paraId="181CE234" w14:textId="77777777" w:rsidR="00F07D51" w:rsidRPr="00AB2EAB" w:rsidRDefault="00F07D51" w:rsidP="00F07D51">
            <w:pPr>
              <w:spacing w:before="60" w:after="60"/>
              <w:rPr>
                <w:rFonts w:asciiTheme="minorHAnsi" w:hAnsiTheme="minorHAnsi"/>
                <w:b/>
                <w:bCs/>
                <w:sz w:val="18"/>
                <w:szCs w:val="18"/>
              </w:rPr>
            </w:pPr>
            <w:r w:rsidRPr="00AB2EAB">
              <w:rPr>
                <w:rFonts w:asciiTheme="minorHAnsi" w:hAnsiTheme="minorHAnsi"/>
                <w:b/>
                <w:bCs/>
                <w:sz w:val="18"/>
                <w:szCs w:val="18"/>
              </w:rPr>
              <w:t>Ostali učesnici</w:t>
            </w:r>
          </w:p>
        </w:tc>
        <w:tc>
          <w:tcPr>
            <w:tcW w:w="3770" w:type="pct"/>
          </w:tcPr>
          <w:p w14:paraId="271E9812" w14:textId="131E861A" w:rsidR="00F07D51" w:rsidRPr="00F07D51" w:rsidRDefault="00F07D51" w:rsidP="00F07D51">
            <w:pPr>
              <w:spacing w:before="60" w:after="60"/>
              <w:rPr>
                <w:rFonts w:asciiTheme="minorHAnsi" w:hAnsiTheme="minorHAnsi"/>
                <w:sz w:val="18"/>
                <w:szCs w:val="18"/>
              </w:rPr>
            </w:pPr>
            <w:r w:rsidRPr="00F07D51">
              <w:rPr>
                <w:sz w:val="18"/>
                <w:szCs w:val="18"/>
              </w:rPr>
              <w:t xml:space="preserve">Stanovništvo, poljoprivredni proizvođači, turistička zajednica, privrednici </w:t>
            </w:r>
          </w:p>
        </w:tc>
      </w:tr>
      <w:tr w:rsidR="00F07D51" w:rsidRPr="00AB2EAB" w14:paraId="4FD927F7" w14:textId="77777777" w:rsidTr="00265B5A">
        <w:tc>
          <w:tcPr>
            <w:tcW w:w="1230" w:type="pct"/>
            <w:shd w:val="clear" w:color="auto" w:fill="DBE5F1"/>
            <w:vAlign w:val="center"/>
          </w:tcPr>
          <w:p w14:paraId="6E5FED1D" w14:textId="77777777" w:rsidR="00F07D51" w:rsidRPr="00AB2EAB" w:rsidRDefault="00F07D51" w:rsidP="00F07D51">
            <w:pPr>
              <w:spacing w:before="60" w:after="6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tcPr>
          <w:p w14:paraId="7118649F" w14:textId="6F83DCAF" w:rsidR="00F07D51" w:rsidRPr="00F07D51" w:rsidRDefault="00F07D51" w:rsidP="00F07D51">
            <w:pPr>
              <w:spacing w:before="60" w:after="60"/>
              <w:rPr>
                <w:rFonts w:asciiTheme="minorHAnsi" w:hAnsiTheme="minorHAnsi"/>
                <w:sz w:val="18"/>
                <w:szCs w:val="18"/>
              </w:rPr>
            </w:pPr>
            <w:r w:rsidRPr="00F07D51">
              <w:rPr>
                <w:sz w:val="18"/>
                <w:szCs w:val="18"/>
              </w:rPr>
              <w:t>2024-2030. god.</w:t>
            </w:r>
          </w:p>
        </w:tc>
      </w:tr>
      <w:tr w:rsidR="00F07D51" w:rsidRPr="00AB2EAB" w14:paraId="7F7F6550" w14:textId="77777777" w:rsidTr="00265B5A">
        <w:tc>
          <w:tcPr>
            <w:tcW w:w="1230" w:type="pct"/>
            <w:shd w:val="clear" w:color="auto" w:fill="DBE5F1"/>
            <w:vAlign w:val="center"/>
          </w:tcPr>
          <w:p w14:paraId="58DF007A" w14:textId="77777777" w:rsidR="00F07D51" w:rsidRPr="00AB2EAB" w:rsidRDefault="00F07D51" w:rsidP="00F07D51">
            <w:pPr>
              <w:spacing w:before="60" w:after="6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tcPr>
          <w:p w14:paraId="7E2228AD" w14:textId="55BD41A9" w:rsidR="00F07D51" w:rsidRPr="00F07D51" w:rsidRDefault="00F07D51" w:rsidP="00F07D51">
            <w:pPr>
              <w:spacing w:before="60" w:after="60"/>
              <w:rPr>
                <w:rFonts w:asciiTheme="minorHAnsi" w:hAnsiTheme="minorHAnsi"/>
                <w:sz w:val="18"/>
                <w:szCs w:val="18"/>
              </w:rPr>
            </w:pPr>
            <w:r w:rsidRPr="00F07D51">
              <w:rPr>
                <w:sz w:val="18"/>
                <w:szCs w:val="18"/>
              </w:rPr>
              <w:t>3.000 EUR</w:t>
            </w:r>
          </w:p>
        </w:tc>
      </w:tr>
      <w:tr w:rsidR="00F07D51" w:rsidRPr="00AB2EAB" w14:paraId="36832C09" w14:textId="77777777" w:rsidTr="00265B5A">
        <w:tc>
          <w:tcPr>
            <w:tcW w:w="1230" w:type="pct"/>
            <w:shd w:val="clear" w:color="auto" w:fill="DBE5F1"/>
            <w:vAlign w:val="center"/>
          </w:tcPr>
          <w:p w14:paraId="555EA0A0" w14:textId="77777777" w:rsidR="00F07D51" w:rsidRPr="00AB2EAB" w:rsidRDefault="00F07D51" w:rsidP="00F07D51">
            <w:pPr>
              <w:spacing w:before="60" w:after="6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tcPr>
          <w:p w14:paraId="2A450FFD" w14:textId="2AE6E09A" w:rsidR="00F07D51" w:rsidRPr="00F07D51" w:rsidRDefault="00F07D51" w:rsidP="00F07D51">
            <w:pPr>
              <w:spacing w:before="60" w:after="60"/>
              <w:rPr>
                <w:rFonts w:asciiTheme="minorHAnsi" w:hAnsiTheme="minorHAnsi"/>
                <w:sz w:val="18"/>
                <w:szCs w:val="18"/>
              </w:rPr>
            </w:pPr>
            <w:r w:rsidRPr="00F07D51">
              <w:rPr>
                <w:sz w:val="18"/>
                <w:szCs w:val="18"/>
              </w:rPr>
              <w:t>Budžet Opštine</w:t>
            </w:r>
          </w:p>
        </w:tc>
      </w:tr>
      <w:tr w:rsidR="00F07D51" w:rsidRPr="00AB2EAB" w14:paraId="366B5C23" w14:textId="77777777" w:rsidTr="006F3A00">
        <w:tc>
          <w:tcPr>
            <w:tcW w:w="1230" w:type="pct"/>
            <w:shd w:val="clear" w:color="auto" w:fill="DBE5F1"/>
            <w:vAlign w:val="center"/>
          </w:tcPr>
          <w:p w14:paraId="613D27EA" w14:textId="77777777" w:rsidR="00F07D51" w:rsidRPr="00AB2EAB" w:rsidRDefault="00F07D51" w:rsidP="00F07D51">
            <w:pPr>
              <w:spacing w:before="60" w:after="6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70A2F3AE" w14:textId="6F36628A" w:rsidR="00F07D51" w:rsidRPr="00F07D51" w:rsidRDefault="00F07D51" w:rsidP="00F07D51">
            <w:pPr>
              <w:rPr>
                <w:rFonts w:asciiTheme="minorHAnsi" w:hAnsiTheme="minorHAnsi"/>
                <w:sz w:val="18"/>
                <w:szCs w:val="18"/>
              </w:rPr>
            </w:pPr>
            <w:r w:rsidRPr="00F07D51">
              <w:rPr>
                <w:rFonts w:cs="Calibri"/>
                <w:color w:val="000000"/>
                <w:sz w:val="18"/>
                <w:szCs w:val="18"/>
              </w:rPr>
              <w:t>Utvrdjivanje kriterijuma i opšte sprovodjenje principa zelenih nabavki i uopšte principa održivih nabavki u skladu sa ISO 20400.</w:t>
            </w:r>
            <w:r>
              <w:rPr>
                <w:rFonts w:cs="Calibri"/>
                <w:color w:val="000000"/>
                <w:sz w:val="18"/>
                <w:szCs w:val="18"/>
              </w:rPr>
              <w:t xml:space="preserve"> </w:t>
            </w:r>
            <w:r w:rsidRPr="00F07D51">
              <w:rPr>
                <w:rFonts w:cs="Calibri"/>
                <w:color w:val="000000"/>
                <w:sz w:val="18"/>
                <w:szCs w:val="18"/>
              </w:rPr>
              <w:t>Zelene nabavke su proces u kojem javni sektor/naručioci nastoje da nabave dobra, usluge i radove sa smanjenim uticajem na životnu sredinu tokom njihovog životnog ciklusa iste primarne funkcije u odnosu na dobra, usluge i radove koja bi inače bila nabavljena.</w:t>
            </w:r>
            <w:r>
              <w:rPr>
                <w:rFonts w:cs="Calibri"/>
                <w:color w:val="000000"/>
                <w:sz w:val="18"/>
                <w:szCs w:val="18"/>
              </w:rPr>
              <w:t xml:space="preserve"> </w:t>
            </w:r>
            <w:r w:rsidRPr="00F07D51">
              <w:rPr>
                <w:sz w:val="18"/>
                <w:szCs w:val="18"/>
              </w:rPr>
              <w:t>Da bi se pomoglo naručiocima u identifikaciji i nabavci zelenijih dobara, usluga i radova, u Evropskoj uniji je razvijen određeni broj ekoloških kriterijuma za nabavku (kriterijumi za zelene javne nabavke). Ti kriterijumi mogu se direktno uključiti u konkursnu dokumentaciju. Kriterijumi za zelene javne nabavke se redovno pregledaju i ažuriraju kako bi se uzeli u obzir najnoviji naučni podaci o proizvodima, novim tehnologijama, tržišnom razvoju i izmenama zakonodavstva. Većina kriterijuma je dostupna na svim zvaničnim jezicima EU. Dostupni su na internet stranici Evropske komisije: http://ec.europa.eu/environment/gpp/eu_gpp_criteria_en.htm. Osnovni koncept kriterijuma za zelene javne nabavke oslanja se na postojanje jasnih, proverljivih, opravdanih i ambicioznih ekoloških kriterijuma za proizvode i usluge, koji su zasnovani na pristupu životnog ciklusa i na bazi naučnih dokaza. U Saopštenju „Javne nabavke za bolje okruženje”, Komisija je preporučila stvaranje procesa za postavljanje zajedničkih kriterija za zelene javne nabavke. Ideja stvaranja kriterija za zelene javne nabavke bila je da kriterijumi koje koriste države članice Evropske unije treba da budu slični kako bi se izbeglo narušavanje jedinstvenog tržišta i smanjenje konkurencije širom EU. Postojanje zajedničkih kriterijuma značajno smanjuje administrativno opterećenje za privredne subjekte i javne naručioce koji sprovode zelene javne nabavke. Zajednički kriterijumi su od posebne koristi za kompanije koje posluju u više od jedne države članice, kao i za mala i srednja preduzeća (čiji je kapacitet da usvoje različite procedure nabavke ograničen).</w:t>
            </w:r>
            <w:r>
              <w:rPr>
                <w:sz w:val="18"/>
                <w:szCs w:val="18"/>
              </w:rPr>
              <w:t xml:space="preserve"> </w:t>
            </w:r>
            <w:r w:rsidRPr="00F07D51">
              <w:rPr>
                <w:sz w:val="18"/>
                <w:szCs w:val="18"/>
              </w:rPr>
              <w:t xml:space="preserve">WEB LINK: </w:t>
            </w:r>
          </w:p>
        </w:tc>
      </w:tr>
    </w:tbl>
    <w:p w14:paraId="323B18D9" w14:textId="77777777" w:rsidR="00257861" w:rsidRDefault="00257861" w:rsidP="00257861">
      <w:pPr>
        <w:sectPr w:rsidR="00257861" w:rsidSect="001904B8">
          <w:pgSz w:w="11906" w:h="16838"/>
          <w:pgMar w:top="1440" w:right="1440" w:bottom="1440" w:left="1440" w:header="708" w:footer="708" w:gutter="0"/>
          <w:cols w:space="708"/>
          <w:docGrid w:linePitch="360"/>
        </w:sectPr>
      </w:pPr>
      <w:bookmarkStart w:id="282" w:name="_Toc161223332"/>
    </w:p>
    <w:p w14:paraId="5E71892D" w14:textId="1ED903C8" w:rsidR="00482590" w:rsidRPr="00AB2EAB" w:rsidRDefault="00482590" w:rsidP="00A753F4">
      <w:pPr>
        <w:pStyle w:val="Heading2"/>
      </w:pPr>
      <w:bookmarkStart w:id="283" w:name="_Toc172620670"/>
      <w:bookmarkStart w:id="284" w:name="_Toc172797596"/>
      <w:r w:rsidRPr="00AB2EAB">
        <w:lastRenderedPageBreak/>
        <w:t>Akcioni plan za energetsko siromaštvo</w:t>
      </w:r>
      <w:bookmarkEnd w:id="282"/>
      <w:bookmarkEnd w:id="283"/>
      <w:bookmarkEnd w:id="284"/>
    </w:p>
    <w:p w14:paraId="6794D112" w14:textId="77777777" w:rsidR="00EF5F1A" w:rsidRPr="00AB2EAB" w:rsidRDefault="00EF5F1A" w:rsidP="00EF5F1A">
      <w:pPr>
        <w:spacing w:after="0" w:line="240" w:lineRule="auto"/>
        <w:jc w:val="both"/>
        <w:rPr>
          <w:rFonts w:cstheme="minorHAnsi"/>
        </w:rPr>
      </w:pPr>
      <w:r w:rsidRPr="00AB2EAB">
        <w:rPr>
          <w:rFonts w:cstheme="minorHAnsi"/>
        </w:rPr>
        <w:t xml:space="preserve">Kako bi se ublažili uticaji energetskog siromaštva potrebno je: </w:t>
      </w:r>
    </w:p>
    <w:p w14:paraId="53257B7A" w14:textId="318585F2" w:rsidR="00EF5F1A" w:rsidRPr="00AB2EAB" w:rsidRDefault="00EF5F1A">
      <w:pPr>
        <w:pStyle w:val="ListParagraph"/>
        <w:numPr>
          <w:ilvl w:val="0"/>
          <w:numId w:val="9"/>
        </w:numPr>
        <w:ind w:left="426"/>
        <w:jc w:val="both"/>
        <w:rPr>
          <w:rFonts w:cstheme="minorHAnsi"/>
        </w:rPr>
      </w:pPr>
      <w:r w:rsidRPr="00AB2EAB">
        <w:rPr>
          <w:rFonts w:cstheme="minorHAnsi"/>
        </w:rPr>
        <w:t xml:space="preserve">Sprovesti istraživanje na području </w:t>
      </w:r>
      <w:r w:rsidR="00286F25">
        <w:rPr>
          <w:rFonts w:cstheme="minorHAnsi"/>
        </w:rPr>
        <w:t>Oštine</w:t>
      </w:r>
      <w:r w:rsidRPr="00AB2EAB">
        <w:rPr>
          <w:rFonts w:cstheme="minorHAnsi"/>
        </w:rPr>
        <w:t xml:space="preserve"> koliko je domaćinstava u energetskom siromaštvu </w:t>
      </w:r>
    </w:p>
    <w:p w14:paraId="5FFECC4A" w14:textId="6D8589B6" w:rsidR="00EF5F1A" w:rsidRPr="00AB2EAB" w:rsidRDefault="00EF5F1A">
      <w:pPr>
        <w:pStyle w:val="ListParagraph"/>
        <w:numPr>
          <w:ilvl w:val="0"/>
          <w:numId w:val="9"/>
        </w:numPr>
        <w:ind w:left="426"/>
        <w:jc w:val="both"/>
        <w:rPr>
          <w:rFonts w:cstheme="minorHAnsi"/>
        </w:rPr>
      </w:pPr>
      <w:r w:rsidRPr="00AB2EAB">
        <w:rPr>
          <w:rFonts w:cstheme="minorHAnsi"/>
        </w:rPr>
        <w:t>Sufinan</w:t>
      </w:r>
      <w:r w:rsidR="009A3FC7">
        <w:rPr>
          <w:rFonts w:cstheme="minorHAnsi"/>
        </w:rPr>
        <w:t>s</w:t>
      </w:r>
      <w:r w:rsidRPr="00AB2EAB">
        <w:rPr>
          <w:rFonts w:cstheme="minorHAnsi"/>
        </w:rPr>
        <w:t xml:space="preserve">iranje energetske obnove zgrada i </w:t>
      </w:r>
      <w:r w:rsidR="00636A43">
        <w:rPr>
          <w:rFonts w:cstheme="minorHAnsi"/>
        </w:rPr>
        <w:t>domaćinstava</w:t>
      </w:r>
      <w:r w:rsidRPr="00AB2EAB">
        <w:rPr>
          <w:rFonts w:cstheme="minorHAnsi"/>
        </w:rPr>
        <w:t xml:space="preserve"> za ranjive </w:t>
      </w:r>
      <w:r w:rsidR="009838EB">
        <w:rPr>
          <w:rFonts w:cstheme="minorHAnsi"/>
        </w:rPr>
        <w:t xml:space="preserve">grupe </w:t>
      </w:r>
      <w:r w:rsidRPr="00AB2EAB">
        <w:rPr>
          <w:rFonts w:cstheme="minorHAnsi"/>
        </w:rPr>
        <w:t xml:space="preserve">građana u opasnosti od energetskog siromaštva </w:t>
      </w:r>
    </w:p>
    <w:p w14:paraId="4CF00BF9" w14:textId="6C84F7F1" w:rsidR="00EF5F1A" w:rsidRPr="00AB2EAB" w:rsidRDefault="00EF5F1A">
      <w:pPr>
        <w:pStyle w:val="ListParagraph"/>
        <w:numPr>
          <w:ilvl w:val="0"/>
          <w:numId w:val="9"/>
        </w:numPr>
        <w:ind w:left="426"/>
        <w:jc w:val="both"/>
        <w:rPr>
          <w:rFonts w:cstheme="minorHAnsi"/>
        </w:rPr>
      </w:pPr>
      <w:r w:rsidRPr="00AB2EAB">
        <w:rPr>
          <w:rFonts w:cstheme="minorHAnsi"/>
        </w:rPr>
        <w:t xml:space="preserve">Jednostavne mjere za ranjive </w:t>
      </w:r>
      <w:r w:rsidR="009838EB">
        <w:rPr>
          <w:rFonts w:cstheme="minorHAnsi"/>
        </w:rPr>
        <w:t>grupe</w:t>
      </w:r>
      <w:r w:rsidRPr="00AB2EAB">
        <w:rPr>
          <w:rFonts w:cstheme="minorHAnsi"/>
        </w:rPr>
        <w:t xml:space="preserve"> građana u opasnosti od energetskog siromaštva </w:t>
      </w:r>
    </w:p>
    <w:p w14:paraId="114EE6F8" w14:textId="4587025E" w:rsidR="00EF5F1A" w:rsidRPr="00AB2EAB" w:rsidRDefault="00EF5F1A">
      <w:pPr>
        <w:pStyle w:val="ListParagraph"/>
        <w:numPr>
          <w:ilvl w:val="0"/>
          <w:numId w:val="9"/>
        </w:numPr>
        <w:ind w:left="426"/>
        <w:jc w:val="both"/>
        <w:rPr>
          <w:rFonts w:cstheme="minorHAnsi"/>
        </w:rPr>
      </w:pPr>
      <w:r w:rsidRPr="00AB2EAB">
        <w:rPr>
          <w:rFonts w:cstheme="minorHAnsi"/>
        </w:rPr>
        <w:t>Organizacija i i</w:t>
      </w:r>
      <w:r w:rsidR="009838EB">
        <w:rPr>
          <w:rFonts w:cstheme="minorHAnsi"/>
        </w:rPr>
        <w:t>m</w:t>
      </w:r>
      <w:r w:rsidRPr="00AB2EAB">
        <w:rPr>
          <w:rFonts w:cstheme="minorHAnsi"/>
        </w:rPr>
        <w:t xml:space="preserve">plementacija centara za socijalnu zaštitiu </w:t>
      </w:r>
    </w:p>
    <w:p w14:paraId="128CD7A2" w14:textId="18710F68" w:rsidR="00EF5F1A" w:rsidRDefault="00EF5F1A" w:rsidP="00EF5F1A">
      <w:pPr>
        <w:jc w:val="both"/>
        <w:rPr>
          <w:rFonts w:cstheme="minorHAnsi"/>
        </w:rPr>
      </w:pPr>
      <w:r w:rsidRPr="00AB2EAB">
        <w:rPr>
          <w:rFonts w:cstheme="minorHAnsi"/>
        </w:rPr>
        <w:t>Specifičn</w:t>
      </w:r>
      <w:r w:rsidR="00CE488E">
        <w:rPr>
          <w:rFonts w:cstheme="minorHAnsi"/>
        </w:rPr>
        <w:t>e</w:t>
      </w:r>
      <w:r w:rsidRPr="00AB2EAB">
        <w:rPr>
          <w:rFonts w:cstheme="minorHAnsi"/>
        </w:rPr>
        <w:t xml:space="preserve"> mjer</w:t>
      </w:r>
      <w:r w:rsidR="00CE488E">
        <w:rPr>
          <w:rFonts w:cstheme="minorHAnsi"/>
        </w:rPr>
        <w:t>e</w:t>
      </w:r>
      <w:r w:rsidRPr="00AB2EAB">
        <w:rPr>
          <w:rFonts w:cstheme="minorHAnsi"/>
        </w:rPr>
        <w:t xml:space="preserve"> za </w:t>
      </w:r>
      <w:r w:rsidR="00990DF7">
        <w:rPr>
          <w:rFonts w:cstheme="minorHAnsi"/>
        </w:rPr>
        <w:t>Opštin</w:t>
      </w:r>
      <w:r w:rsidR="009A3FC7">
        <w:rPr>
          <w:rFonts w:cstheme="minorHAnsi"/>
        </w:rPr>
        <w:t>u Kolašin</w:t>
      </w:r>
      <w:r w:rsidRPr="00AB2EAB">
        <w:rPr>
          <w:rFonts w:cstheme="minorHAnsi"/>
        </w:rPr>
        <w:t xml:space="preserve"> </w:t>
      </w:r>
      <w:r w:rsidR="00CE488E">
        <w:rPr>
          <w:rFonts w:cstheme="minorHAnsi"/>
        </w:rPr>
        <w:t>su</w:t>
      </w:r>
      <w:r w:rsidRPr="00AB2EAB">
        <w:rPr>
          <w:rFonts w:cstheme="minorHAnsi"/>
        </w:rPr>
        <w:t xml:space="preserve"> dat</w:t>
      </w:r>
      <w:r w:rsidR="00CE488E">
        <w:rPr>
          <w:rFonts w:cstheme="minorHAnsi"/>
        </w:rPr>
        <w:t>e</w:t>
      </w:r>
      <w:r w:rsidRPr="00AB2EAB">
        <w:rPr>
          <w:rFonts w:cstheme="minorHAnsi"/>
        </w:rPr>
        <w:t xml:space="preserve"> u nastavku</w:t>
      </w:r>
      <w:r w:rsidR="003F0D4C" w:rsidRPr="00AB2EAB">
        <w:rPr>
          <w:rFonts w:cstheme="minorHAnsi"/>
        </w:rPr>
        <w:t>.</w:t>
      </w:r>
    </w:p>
    <w:tbl>
      <w:tblPr>
        <w:tblStyle w:val="TableGrid"/>
        <w:tblW w:w="5000" w:type="pct"/>
        <w:tblLook w:val="04A0" w:firstRow="1" w:lastRow="0" w:firstColumn="1" w:lastColumn="0" w:noHBand="0" w:noVBand="1"/>
      </w:tblPr>
      <w:tblGrid>
        <w:gridCol w:w="2218"/>
        <w:gridCol w:w="6798"/>
      </w:tblGrid>
      <w:tr w:rsidR="00F07D51" w:rsidRPr="00AB2EAB" w14:paraId="0728AFED" w14:textId="77777777" w:rsidTr="00DF558A">
        <w:trPr>
          <w:tblHeader/>
        </w:trPr>
        <w:tc>
          <w:tcPr>
            <w:tcW w:w="1230" w:type="pct"/>
            <w:shd w:val="clear" w:color="auto" w:fill="2F5496" w:themeFill="accent1" w:themeFillShade="BF"/>
            <w:vAlign w:val="center"/>
          </w:tcPr>
          <w:p w14:paraId="7FCB242C" w14:textId="77777777" w:rsidR="00F07D51" w:rsidRPr="00DF558A" w:rsidRDefault="00F07D51" w:rsidP="00DF558A">
            <w:pPr>
              <w:spacing w:before="60" w:after="60"/>
              <w:jc w:val="center"/>
              <w:rPr>
                <w:rFonts w:asciiTheme="minorHAnsi" w:hAnsiTheme="minorHAnsi"/>
                <w:b/>
                <w:bCs/>
                <w:color w:val="FFFFFF" w:themeColor="background1"/>
                <w:sz w:val="20"/>
              </w:rPr>
            </w:pPr>
            <w:r w:rsidRPr="00DF558A">
              <w:rPr>
                <w:b/>
                <w:bCs/>
                <w:color w:val="FFFFFF" w:themeColor="background1"/>
                <w:sz w:val="20"/>
                <w:szCs w:val="22"/>
              </w:rPr>
              <w:t>Mjera broj</w:t>
            </w:r>
          </w:p>
        </w:tc>
        <w:tc>
          <w:tcPr>
            <w:tcW w:w="3770" w:type="pct"/>
            <w:shd w:val="clear" w:color="auto" w:fill="2F5496" w:themeFill="accent1" w:themeFillShade="BF"/>
            <w:vAlign w:val="center"/>
          </w:tcPr>
          <w:p w14:paraId="2F37B508" w14:textId="627F91F6" w:rsidR="00F07D51" w:rsidRPr="00DF558A" w:rsidRDefault="00F07D51" w:rsidP="00DF558A">
            <w:pPr>
              <w:spacing w:before="60" w:after="60"/>
              <w:jc w:val="center"/>
              <w:rPr>
                <w:rFonts w:asciiTheme="minorHAnsi" w:hAnsiTheme="minorHAnsi"/>
                <w:b/>
                <w:bCs/>
                <w:color w:val="FFFFFF" w:themeColor="background1"/>
                <w:sz w:val="20"/>
              </w:rPr>
            </w:pPr>
            <w:r w:rsidRPr="00DF558A">
              <w:rPr>
                <w:b/>
                <w:bCs/>
                <w:color w:val="FFFFFF" w:themeColor="background1"/>
                <w:sz w:val="20"/>
                <w:szCs w:val="22"/>
              </w:rPr>
              <w:t>1</w:t>
            </w:r>
          </w:p>
        </w:tc>
      </w:tr>
      <w:tr w:rsidR="00F07D51" w:rsidRPr="00AB2EAB" w14:paraId="427EC7A1" w14:textId="77777777" w:rsidTr="00DF558A">
        <w:trPr>
          <w:tblHeader/>
        </w:trPr>
        <w:tc>
          <w:tcPr>
            <w:tcW w:w="1230" w:type="pct"/>
            <w:shd w:val="clear" w:color="auto" w:fill="2F5496" w:themeFill="accent1" w:themeFillShade="BF"/>
            <w:vAlign w:val="center"/>
          </w:tcPr>
          <w:p w14:paraId="3EF1DD88" w14:textId="77777777" w:rsidR="00F07D51" w:rsidRPr="00DF558A" w:rsidRDefault="00F07D51" w:rsidP="00DF558A">
            <w:pPr>
              <w:spacing w:before="60" w:after="60"/>
              <w:jc w:val="center"/>
              <w:rPr>
                <w:rFonts w:asciiTheme="minorHAnsi" w:hAnsiTheme="minorHAnsi"/>
                <w:b/>
                <w:bCs/>
                <w:color w:val="FFFFFF" w:themeColor="background1"/>
                <w:sz w:val="20"/>
              </w:rPr>
            </w:pPr>
            <w:r w:rsidRPr="00DF558A">
              <w:rPr>
                <w:b/>
                <w:bCs/>
                <w:color w:val="FFFFFF" w:themeColor="background1"/>
                <w:sz w:val="20"/>
                <w:szCs w:val="22"/>
              </w:rPr>
              <w:t>Naziv mjere i aktivnost</w:t>
            </w:r>
          </w:p>
        </w:tc>
        <w:tc>
          <w:tcPr>
            <w:tcW w:w="3770" w:type="pct"/>
            <w:shd w:val="clear" w:color="auto" w:fill="2F5496" w:themeFill="accent1" w:themeFillShade="BF"/>
            <w:vAlign w:val="center"/>
          </w:tcPr>
          <w:p w14:paraId="5FCC7A5A" w14:textId="7AC24394" w:rsidR="00F07D51" w:rsidRPr="00DF558A" w:rsidRDefault="00636A43" w:rsidP="00DF558A">
            <w:pPr>
              <w:spacing w:before="60" w:after="60"/>
              <w:jc w:val="center"/>
              <w:rPr>
                <w:rFonts w:asciiTheme="minorHAnsi" w:hAnsiTheme="minorHAnsi"/>
                <w:b/>
                <w:bCs/>
                <w:color w:val="FFFFFF" w:themeColor="background1"/>
                <w:sz w:val="20"/>
              </w:rPr>
            </w:pPr>
            <w:r w:rsidRPr="00DF558A">
              <w:rPr>
                <w:rStyle w:val="cf01"/>
                <w:rFonts w:asciiTheme="minorHAnsi" w:hAnsiTheme="minorHAnsi" w:cstheme="minorHAnsi"/>
                <w:b/>
                <w:bCs/>
                <w:color w:val="FFFFFF" w:themeColor="background1"/>
                <w:sz w:val="20"/>
                <w:szCs w:val="20"/>
              </w:rPr>
              <w:t xml:space="preserve">Uspostavljanje baze podataka o energetskom siromastvu na osnovu </w:t>
            </w:r>
            <w:r w:rsidR="00FA7A48" w:rsidRPr="00DF558A">
              <w:rPr>
                <w:rStyle w:val="cf01"/>
                <w:rFonts w:asciiTheme="minorHAnsi" w:hAnsiTheme="minorHAnsi" w:cstheme="minorHAnsi"/>
                <w:b/>
                <w:bCs/>
                <w:color w:val="FFFFFF" w:themeColor="background1"/>
                <w:sz w:val="20"/>
                <w:szCs w:val="20"/>
              </w:rPr>
              <w:t xml:space="preserve">jasno definisanih </w:t>
            </w:r>
            <w:r w:rsidRPr="00DF558A">
              <w:rPr>
                <w:rStyle w:val="cf01"/>
                <w:rFonts w:asciiTheme="minorHAnsi" w:hAnsiTheme="minorHAnsi" w:cstheme="minorHAnsi"/>
                <w:b/>
                <w:bCs/>
                <w:color w:val="FFFFFF" w:themeColor="background1"/>
                <w:sz w:val="20"/>
                <w:szCs w:val="20"/>
              </w:rPr>
              <w:t>kriterijuma</w:t>
            </w:r>
          </w:p>
        </w:tc>
      </w:tr>
      <w:tr w:rsidR="00F07D51" w:rsidRPr="00AB2EAB" w14:paraId="43F2926D" w14:textId="77777777" w:rsidTr="00265B5A">
        <w:tc>
          <w:tcPr>
            <w:tcW w:w="1230" w:type="pct"/>
            <w:shd w:val="clear" w:color="auto" w:fill="DBE5F1"/>
            <w:vAlign w:val="center"/>
          </w:tcPr>
          <w:p w14:paraId="14BD4BC6" w14:textId="77777777" w:rsidR="00F07D51" w:rsidRPr="00AB2EAB" w:rsidRDefault="00F07D51" w:rsidP="00265B5A">
            <w:pPr>
              <w:spacing w:before="60" w:after="60"/>
              <w:rPr>
                <w:rFonts w:asciiTheme="minorHAnsi" w:hAnsiTheme="minorHAnsi"/>
                <w:b/>
                <w:bCs/>
                <w:sz w:val="18"/>
                <w:szCs w:val="18"/>
              </w:rPr>
            </w:pPr>
            <w:r w:rsidRPr="00AB2EAB">
              <w:rPr>
                <w:rFonts w:asciiTheme="minorHAnsi" w:hAnsiTheme="minorHAnsi"/>
                <w:b/>
                <w:bCs/>
                <w:sz w:val="18"/>
                <w:szCs w:val="18"/>
              </w:rPr>
              <w:t>Tip mjere</w:t>
            </w:r>
          </w:p>
        </w:tc>
        <w:tc>
          <w:tcPr>
            <w:tcW w:w="3770" w:type="pct"/>
            <w:vAlign w:val="center"/>
          </w:tcPr>
          <w:p w14:paraId="3D10AE11" w14:textId="77777777" w:rsidR="00F07D51" w:rsidRPr="00F07D51" w:rsidRDefault="00F07D51" w:rsidP="00265B5A">
            <w:pPr>
              <w:spacing w:before="60" w:after="60"/>
              <w:rPr>
                <w:rFonts w:asciiTheme="minorHAnsi" w:hAnsiTheme="minorHAnsi"/>
                <w:sz w:val="18"/>
                <w:szCs w:val="18"/>
              </w:rPr>
            </w:pPr>
            <w:r w:rsidRPr="00F07D51">
              <w:rPr>
                <w:sz w:val="18"/>
                <w:szCs w:val="18"/>
              </w:rPr>
              <w:t xml:space="preserve">Horizontalna </w:t>
            </w:r>
          </w:p>
        </w:tc>
      </w:tr>
      <w:tr w:rsidR="00F07D51" w:rsidRPr="00AB2EAB" w14:paraId="54F14DB9" w14:textId="77777777" w:rsidTr="00265B5A">
        <w:tc>
          <w:tcPr>
            <w:tcW w:w="1230" w:type="pct"/>
            <w:shd w:val="clear" w:color="auto" w:fill="DBE5F1"/>
            <w:vAlign w:val="center"/>
          </w:tcPr>
          <w:p w14:paraId="4BE827AE" w14:textId="77777777" w:rsidR="00F07D51" w:rsidRPr="00AB2EAB" w:rsidRDefault="00F07D51" w:rsidP="00265B5A">
            <w:pPr>
              <w:spacing w:before="60" w:after="60"/>
              <w:rPr>
                <w:rFonts w:asciiTheme="minorHAnsi" w:hAnsiTheme="minorHAnsi"/>
                <w:b/>
                <w:bCs/>
                <w:sz w:val="18"/>
                <w:szCs w:val="18"/>
                <w:lang w:val="sr-Latn-ME"/>
              </w:rPr>
            </w:pPr>
            <w:r w:rsidRPr="00AB2EAB">
              <w:rPr>
                <w:rFonts w:asciiTheme="minorHAnsi" w:hAnsiTheme="minorHAnsi"/>
                <w:b/>
                <w:bCs/>
                <w:sz w:val="18"/>
                <w:szCs w:val="18"/>
              </w:rPr>
              <w:t>Klju</w:t>
            </w:r>
            <w:r w:rsidRPr="00AB2EAB">
              <w:rPr>
                <w:rFonts w:asciiTheme="minorHAnsi" w:hAnsiTheme="minorHAnsi"/>
                <w:b/>
                <w:bCs/>
                <w:sz w:val="18"/>
                <w:szCs w:val="18"/>
                <w:lang w:val="sr-Latn-ME"/>
              </w:rPr>
              <w:t>čna mjera</w:t>
            </w:r>
          </w:p>
        </w:tc>
        <w:tc>
          <w:tcPr>
            <w:tcW w:w="3770" w:type="pct"/>
            <w:vAlign w:val="center"/>
          </w:tcPr>
          <w:p w14:paraId="24470E03" w14:textId="77777777" w:rsidR="00F07D51" w:rsidRPr="00F07D51" w:rsidRDefault="00F07D51" w:rsidP="00265B5A">
            <w:pPr>
              <w:spacing w:before="60" w:after="60"/>
              <w:rPr>
                <w:rFonts w:asciiTheme="minorHAnsi" w:hAnsiTheme="minorHAnsi"/>
                <w:sz w:val="18"/>
                <w:szCs w:val="18"/>
              </w:rPr>
            </w:pPr>
            <w:r w:rsidRPr="00F07D51">
              <w:rPr>
                <w:sz w:val="18"/>
                <w:szCs w:val="18"/>
              </w:rPr>
              <w:t xml:space="preserve">Da </w:t>
            </w:r>
          </w:p>
        </w:tc>
      </w:tr>
      <w:tr w:rsidR="00F07D51" w:rsidRPr="00AB2EAB" w14:paraId="20FB70DE" w14:textId="77777777" w:rsidTr="00265B5A">
        <w:tc>
          <w:tcPr>
            <w:tcW w:w="1230" w:type="pct"/>
            <w:shd w:val="clear" w:color="auto" w:fill="DBE5F1"/>
            <w:vAlign w:val="center"/>
          </w:tcPr>
          <w:p w14:paraId="483F9ABB" w14:textId="77777777" w:rsidR="00F07D51" w:rsidRPr="00AB2EAB" w:rsidRDefault="00F07D51" w:rsidP="00265B5A">
            <w:pPr>
              <w:spacing w:before="60" w:after="60"/>
              <w:rPr>
                <w:rFonts w:asciiTheme="minorHAnsi" w:hAnsiTheme="minorHAnsi"/>
                <w:b/>
                <w:bCs/>
                <w:sz w:val="18"/>
                <w:szCs w:val="18"/>
              </w:rPr>
            </w:pPr>
            <w:r w:rsidRPr="00AB2EAB">
              <w:rPr>
                <w:rFonts w:asciiTheme="minorHAnsi" w:hAnsiTheme="minorHAnsi"/>
                <w:b/>
                <w:bCs/>
                <w:sz w:val="18"/>
                <w:szCs w:val="18"/>
              </w:rPr>
              <w:t>Nosioc aktivnosti</w:t>
            </w:r>
          </w:p>
        </w:tc>
        <w:tc>
          <w:tcPr>
            <w:tcW w:w="3770" w:type="pct"/>
            <w:vAlign w:val="center"/>
          </w:tcPr>
          <w:p w14:paraId="4B1FE0AF" w14:textId="77777777" w:rsidR="00F07D51" w:rsidRPr="00F07D51" w:rsidRDefault="00F07D51" w:rsidP="00265B5A">
            <w:pPr>
              <w:spacing w:before="60" w:after="60"/>
              <w:rPr>
                <w:rFonts w:asciiTheme="minorHAnsi" w:hAnsiTheme="minorHAnsi"/>
                <w:sz w:val="18"/>
                <w:szCs w:val="18"/>
              </w:rPr>
            </w:pPr>
            <w:r w:rsidRPr="00F07D51">
              <w:rPr>
                <w:sz w:val="18"/>
                <w:szCs w:val="18"/>
              </w:rPr>
              <w:t>Opština Kolašin</w:t>
            </w:r>
          </w:p>
        </w:tc>
      </w:tr>
      <w:tr w:rsidR="00F07D51" w:rsidRPr="00AB2EAB" w14:paraId="157CA5C8" w14:textId="77777777" w:rsidTr="00265B5A">
        <w:tc>
          <w:tcPr>
            <w:tcW w:w="1230" w:type="pct"/>
            <w:shd w:val="clear" w:color="auto" w:fill="DBE5F1"/>
            <w:vAlign w:val="center"/>
          </w:tcPr>
          <w:p w14:paraId="6925BF93" w14:textId="77777777" w:rsidR="00F07D51" w:rsidRPr="00AB2EAB" w:rsidRDefault="00F07D51" w:rsidP="00265B5A">
            <w:pPr>
              <w:spacing w:before="60" w:after="60"/>
              <w:rPr>
                <w:rFonts w:asciiTheme="minorHAnsi" w:hAnsiTheme="minorHAnsi"/>
                <w:b/>
                <w:bCs/>
                <w:sz w:val="18"/>
                <w:szCs w:val="18"/>
              </w:rPr>
            </w:pPr>
            <w:r w:rsidRPr="00AB2EAB">
              <w:rPr>
                <w:rFonts w:asciiTheme="minorHAnsi" w:hAnsiTheme="minorHAnsi"/>
                <w:b/>
                <w:bCs/>
                <w:sz w:val="18"/>
                <w:szCs w:val="18"/>
              </w:rPr>
              <w:t>Partneri u sprovodjenju mjere</w:t>
            </w:r>
          </w:p>
        </w:tc>
        <w:tc>
          <w:tcPr>
            <w:tcW w:w="3770" w:type="pct"/>
            <w:vAlign w:val="center"/>
          </w:tcPr>
          <w:p w14:paraId="68335CD1" w14:textId="09A7869F" w:rsidR="00F07D51" w:rsidRPr="00F07D51" w:rsidRDefault="00F07D51" w:rsidP="00265B5A">
            <w:pPr>
              <w:spacing w:before="60" w:after="60"/>
              <w:rPr>
                <w:rFonts w:asciiTheme="minorHAnsi" w:hAnsiTheme="minorHAnsi"/>
                <w:sz w:val="18"/>
                <w:szCs w:val="18"/>
              </w:rPr>
            </w:pPr>
            <w:r w:rsidRPr="00F07D51">
              <w:rPr>
                <w:sz w:val="18"/>
                <w:szCs w:val="18"/>
                <w:lang w:val="en-GB"/>
              </w:rPr>
              <w:t>Ministarstvo energetike</w:t>
            </w:r>
            <w:r w:rsidR="00FA7A48">
              <w:rPr>
                <w:sz w:val="18"/>
                <w:szCs w:val="18"/>
                <w:lang w:val="en-GB"/>
              </w:rPr>
              <w:t xml:space="preserve"> i rudarstva</w:t>
            </w:r>
            <w:r w:rsidRPr="00F07D51">
              <w:rPr>
                <w:sz w:val="18"/>
                <w:szCs w:val="18"/>
                <w:lang w:val="en-GB"/>
              </w:rPr>
              <w:t xml:space="preserve">, </w:t>
            </w:r>
            <w:r w:rsidR="00FA7A48" w:rsidRPr="00FA7A48">
              <w:rPr>
                <w:sz w:val="18"/>
                <w:szCs w:val="18"/>
                <w:lang w:val="en-GB"/>
              </w:rPr>
              <w:t>Ministarstvo poljoprivrede, šumarstva i vodoprivrede</w:t>
            </w:r>
          </w:p>
        </w:tc>
      </w:tr>
      <w:tr w:rsidR="00F07D51" w:rsidRPr="00AB2EAB" w14:paraId="4777E858" w14:textId="77777777" w:rsidTr="00265B5A">
        <w:tc>
          <w:tcPr>
            <w:tcW w:w="1230" w:type="pct"/>
            <w:shd w:val="clear" w:color="auto" w:fill="DBE5F1"/>
            <w:vAlign w:val="center"/>
          </w:tcPr>
          <w:p w14:paraId="69F093B0" w14:textId="77777777" w:rsidR="00F07D51" w:rsidRPr="00AB2EAB" w:rsidRDefault="00F07D51" w:rsidP="00265B5A">
            <w:pPr>
              <w:spacing w:before="60" w:after="60"/>
              <w:rPr>
                <w:rFonts w:asciiTheme="minorHAnsi" w:hAnsiTheme="minorHAnsi"/>
                <w:b/>
                <w:bCs/>
                <w:sz w:val="18"/>
                <w:szCs w:val="18"/>
              </w:rPr>
            </w:pPr>
            <w:r w:rsidRPr="00AB2EAB">
              <w:rPr>
                <w:rFonts w:asciiTheme="minorHAnsi" w:hAnsiTheme="minorHAnsi"/>
                <w:b/>
                <w:bCs/>
                <w:sz w:val="18"/>
                <w:szCs w:val="18"/>
              </w:rPr>
              <w:t>Ostali učesnici</w:t>
            </w:r>
          </w:p>
        </w:tc>
        <w:tc>
          <w:tcPr>
            <w:tcW w:w="3770" w:type="pct"/>
            <w:vAlign w:val="center"/>
          </w:tcPr>
          <w:p w14:paraId="4D5EC351" w14:textId="77777777" w:rsidR="00F07D51" w:rsidRPr="00F07D51" w:rsidRDefault="00F07D51" w:rsidP="00265B5A">
            <w:pPr>
              <w:spacing w:before="60" w:after="60"/>
              <w:rPr>
                <w:rFonts w:asciiTheme="minorHAnsi" w:hAnsiTheme="minorHAnsi"/>
                <w:sz w:val="18"/>
                <w:szCs w:val="18"/>
              </w:rPr>
            </w:pPr>
            <w:r w:rsidRPr="00F07D51">
              <w:rPr>
                <w:sz w:val="18"/>
                <w:szCs w:val="18"/>
              </w:rPr>
              <w:t>Stanovništvo, poljoprivredni proizvođači, turistička zajednica, privrednici, te ugrožene kategorije stanovništva)</w:t>
            </w:r>
          </w:p>
        </w:tc>
      </w:tr>
      <w:tr w:rsidR="00F07D51" w:rsidRPr="00AB2EAB" w14:paraId="71497744" w14:textId="77777777" w:rsidTr="00265B5A">
        <w:tc>
          <w:tcPr>
            <w:tcW w:w="1230" w:type="pct"/>
            <w:shd w:val="clear" w:color="auto" w:fill="DBE5F1"/>
            <w:vAlign w:val="center"/>
          </w:tcPr>
          <w:p w14:paraId="5E1963B7" w14:textId="77777777" w:rsidR="00F07D51" w:rsidRPr="00AB2EAB" w:rsidRDefault="00F07D51" w:rsidP="00265B5A">
            <w:pPr>
              <w:spacing w:before="60" w:after="60"/>
              <w:rPr>
                <w:rFonts w:asciiTheme="minorHAnsi" w:hAnsiTheme="minorHAnsi"/>
                <w:b/>
                <w:bCs/>
                <w:sz w:val="18"/>
                <w:szCs w:val="18"/>
              </w:rPr>
            </w:pPr>
            <w:r w:rsidRPr="00AB2EAB">
              <w:rPr>
                <w:rFonts w:asciiTheme="minorHAnsi" w:hAnsiTheme="minorHAnsi"/>
                <w:b/>
                <w:bCs/>
                <w:sz w:val="18"/>
                <w:szCs w:val="18"/>
              </w:rPr>
              <w:t>Vremenski okvir za implementaciju</w:t>
            </w:r>
          </w:p>
        </w:tc>
        <w:tc>
          <w:tcPr>
            <w:tcW w:w="3770" w:type="pct"/>
            <w:vAlign w:val="center"/>
          </w:tcPr>
          <w:p w14:paraId="0F1344F7" w14:textId="77777777" w:rsidR="00F07D51" w:rsidRPr="00F07D51" w:rsidRDefault="00F07D51" w:rsidP="00265B5A">
            <w:pPr>
              <w:spacing w:before="60" w:after="60"/>
              <w:rPr>
                <w:rFonts w:asciiTheme="minorHAnsi" w:hAnsiTheme="minorHAnsi"/>
                <w:sz w:val="18"/>
                <w:szCs w:val="18"/>
              </w:rPr>
            </w:pPr>
            <w:r w:rsidRPr="00F07D51">
              <w:rPr>
                <w:sz w:val="18"/>
                <w:szCs w:val="18"/>
              </w:rPr>
              <w:t>2024-2030. god.</w:t>
            </w:r>
          </w:p>
        </w:tc>
      </w:tr>
      <w:tr w:rsidR="00F07D51" w:rsidRPr="00AB2EAB" w14:paraId="540E0C27" w14:textId="77777777" w:rsidTr="00265B5A">
        <w:tc>
          <w:tcPr>
            <w:tcW w:w="1230" w:type="pct"/>
            <w:shd w:val="clear" w:color="auto" w:fill="DBE5F1"/>
            <w:vAlign w:val="center"/>
          </w:tcPr>
          <w:p w14:paraId="2A716D1B" w14:textId="77777777" w:rsidR="00F07D51" w:rsidRPr="00AB2EAB" w:rsidRDefault="00F07D51" w:rsidP="00265B5A">
            <w:pPr>
              <w:spacing w:before="60" w:after="60"/>
              <w:rPr>
                <w:rFonts w:asciiTheme="minorHAnsi" w:hAnsiTheme="minorHAnsi"/>
                <w:b/>
                <w:bCs/>
                <w:sz w:val="18"/>
                <w:szCs w:val="18"/>
              </w:rPr>
            </w:pPr>
            <w:r w:rsidRPr="00AB2EAB">
              <w:rPr>
                <w:rFonts w:asciiTheme="minorHAnsi" w:hAnsiTheme="minorHAnsi"/>
                <w:b/>
                <w:bCs/>
                <w:sz w:val="18"/>
                <w:szCs w:val="18"/>
              </w:rPr>
              <w:t xml:space="preserve">Procjena finansijskih troškova </w:t>
            </w:r>
          </w:p>
        </w:tc>
        <w:tc>
          <w:tcPr>
            <w:tcW w:w="3770" w:type="pct"/>
            <w:vAlign w:val="center"/>
          </w:tcPr>
          <w:p w14:paraId="5C7372F5" w14:textId="77777777" w:rsidR="00F07D51" w:rsidRPr="00F07D51" w:rsidRDefault="00F07D51" w:rsidP="00265B5A">
            <w:pPr>
              <w:spacing w:before="60" w:after="60"/>
              <w:rPr>
                <w:rFonts w:asciiTheme="minorHAnsi" w:hAnsiTheme="minorHAnsi"/>
                <w:sz w:val="18"/>
                <w:szCs w:val="18"/>
              </w:rPr>
            </w:pPr>
            <w:r w:rsidRPr="00F07D51">
              <w:rPr>
                <w:sz w:val="18"/>
                <w:szCs w:val="18"/>
              </w:rPr>
              <w:t>20.000 EUR</w:t>
            </w:r>
          </w:p>
        </w:tc>
      </w:tr>
      <w:tr w:rsidR="00F07D51" w:rsidRPr="00AB2EAB" w14:paraId="405040A9" w14:textId="77777777" w:rsidTr="00265B5A">
        <w:tc>
          <w:tcPr>
            <w:tcW w:w="1230" w:type="pct"/>
            <w:shd w:val="clear" w:color="auto" w:fill="DBE5F1"/>
            <w:vAlign w:val="center"/>
          </w:tcPr>
          <w:p w14:paraId="39F50444" w14:textId="77777777" w:rsidR="00F07D51" w:rsidRPr="00AB2EAB" w:rsidRDefault="00F07D51" w:rsidP="00265B5A">
            <w:pPr>
              <w:spacing w:before="60" w:after="60"/>
              <w:rPr>
                <w:rFonts w:asciiTheme="minorHAnsi" w:hAnsiTheme="minorHAnsi"/>
                <w:b/>
                <w:bCs/>
                <w:sz w:val="18"/>
                <w:szCs w:val="18"/>
              </w:rPr>
            </w:pPr>
            <w:r w:rsidRPr="00AB2EAB">
              <w:rPr>
                <w:rFonts w:asciiTheme="minorHAnsi" w:hAnsiTheme="minorHAnsi"/>
                <w:b/>
                <w:bCs/>
                <w:sz w:val="18"/>
                <w:szCs w:val="18"/>
              </w:rPr>
              <w:t>Izvor finansiranja</w:t>
            </w:r>
          </w:p>
        </w:tc>
        <w:tc>
          <w:tcPr>
            <w:tcW w:w="3770" w:type="pct"/>
            <w:vAlign w:val="center"/>
          </w:tcPr>
          <w:p w14:paraId="07B18537" w14:textId="77777777" w:rsidR="00F07D51" w:rsidRPr="00F07D51" w:rsidRDefault="00F07D51" w:rsidP="00265B5A">
            <w:pPr>
              <w:spacing w:before="60" w:after="60"/>
              <w:rPr>
                <w:rFonts w:asciiTheme="minorHAnsi" w:hAnsiTheme="minorHAnsi"/>
                <w:sz w:val="18"/>
                <w:szCs w:val="18"/>
              </w:rPr>
            </w:pPr>
            <w:r w:rsidRPr="00F07D51">
              <w:rPr>
                <w:sz w:val="18"/>
                <w:szCs w:val="18"/>
              </w:rPr>
              <w:t>Budžet Opštine</w:t>
            </w:r>
          </w:p>
        </w:tc>
      </w:tr>
      <w:tr w:rsidR="00F07D51" w:rsidRPr="00AB2EAB" w14:paraId="3EF16B05" w14:textId="77777777" w:rsidTr="00265B5A">
        <w:tc>
          <w:tcPr>
            <w:tcW w:w="1230" w:type="pct"/>
            <w:shd w:val="clear" w:color="auto" w:fill="DBE5F1"/>
            <w:vAlign w:val="center"/>
          </w:tcPr>
          <w:p w14:paraId="61CD5747" w14:textId="77777777" w:rsidR="00F07D51" w:rsidRPr="00AB2EAB" w:rsidRDefault="00F07D51" w:rsidP="00265B5A">
            <w:pPr>
              <w:spacing w:before="60" w:after="60"/>
              <w:rPr>
                <w:rFonts w:asciiTheme="minorHAnsi" w:hAnsiTheme="minorHAnsi"/>
                <w:b/>
                <w:bCs/>
                <w:sz w:val="18"/>
                <w:szCs w:val="18"/>
              </w:rPr>
            </w:pPr>
            <w:r w:rsidRPr="00AB2EAB">
              <w:rPr>
                <w:rFonts w:asciiTheme="minorHAnsi" w:hAnsiTheme="minorHAnsi"/>
                <w:b/>
                <w:bCs/>
                <w:sz w:val="18"/>
                <w:szCs w:val="18"/>
              </w:rPr>
              <w:t>Kratak opis aktivnosti</w:t>
            </w:r>
          </w:p>
        </w:tc>
        <w:tc>
          <w:tcPr>
            <w:tcW w:w="3770" w:type="pct"/>
            <w:vAlign w:val="center"/>
          </w:tcPr>
          <w:p w14:paraId="1D9A2E5D" w14:textId="77777777" w:rsidR="00F07D51" w:rsidRPr="00F07D51" w:rsidRDefault="00F07D51" w:rsidP="00265B5A">
            <w:pPr>
              <w:rPr>
                <w:rFonts w:asciiTheme="minorHAnsi" w:hAnsiTheme="minorHAnsi"/>
                <w:sz w:val="18"/>
                <w:szCs w:val="18"/>
              </w:rPr>
            </w:pPr>
            <w:r w:rsidRPr="00F07D51">
              <w:rPr>
                <w:rFonts w:cs="Calibri"/>
                <w:color w:val="000000"/>
                <w:sz w:val="18"/>
                <w:szCs w:val="18"/>
              </w:rPr>
              <w:t>Edukacija na svim nivoima od značaja za opštinu. Utvrdjivanje smjernica za identifikaciju energetskog siromaštva i plana skrininga populacije.  Energetako siromaštvo je definisano kao izuzetno visoka potrošnja energije po osobi ili domaćinstvu. Energetsko siromaštvo je stanje u kojem domaćinstvo nema na raspolaganju dovoljno mogućnosti da obezbedi potrebnu količinu energije koja je neophodna za zdrav i dostojanstven život i to na način koji ne ugrožava druge osnovne životne potrebe domaćinstva ili šire zajednice.</w:t>
            </w:r>
            <w:r>
              <w:rPr>
                <w:rFonts w:cs="Calibri"/>
                <w:color w:val="000000"/>
                <w:sz w:val="18"/>
                <w:szCs w:val="18"/>
              </w:rPr>
              <w:t xml:space="preserve"> </w:t>
            </w:r>
            <w:r w:rsidRPr="00F07D51">
              <w:rPr>
                <w:rFonts w:cs="Calibri"/>
                <w:color w:val="000000"/>
                <w:sz w:val="18"/>
                <w:szCs w:val="18"/>
              </w:rPr>
              <w:t>Pojam i tema energetskog siromaštva nije još uvijek značajno zaživjela u Crnoh Gori ali se ovoj temi mora obratiti velika pažnja.</w:t>
            </w:r>
          </w:p>
        </w:tc>
      </w:tr>
    </w:tbl>
    <w:p w14:paraId="72E61546" w14:textId="77777777" w:rsidR="00F07D51" w:rsidRDefault="00F07D51" w:rsidP="00EF5F1A">
      <w:pPr>
        <w:jc w:val="both"/>
        <w:rPr>
          <w:rFonts w:cstheme="minorHAnsi"/>
        </w:rPr>
      </w:pPr>
    </w:p>
    <w:p w14:paraId="3C3444B8" w14:textId="77777777" w:rsidR="00006917" w:rsidRDefault="00006917" w:rsidP="00EF5F1A">
      <w:pPr>
        <w:jc w:val="both"/>
        <w:rPr>
          <w:rFonts w:cstheme="minorHAnsi"/>
        </w:rPr>
      </w:pPr>
    </w:p>
    <w:p w14:paraId="4900EC76" w14:textId="77777777" w:rsidR="00CE488E" w:rsidRDefault="00CE488E" w:rsidP="00EF5F1A">
      <w:pPr>
        <w:jc w:val="both"/>
        <w:rPr>
          <w:rFonts w:cstheme="minorHAnsi"/>
        </w:rPr>
      </w:pPr>
    </w:p>
    <w:p w14:paraId="11A6C274" w14:textId="77777777" w:rsidR="00CE488E" w:rsidRDefault="00CE488E" w:rsidP="00EF5F1A">
      <w:pPr>
        <w:jc w:val="both"/>
        <w:rPr>
          <w:rFonts w:cstheme="minorHAnsi"/>
        </w:rPr>
      </w:pPr>
    </w:p>
    <w:p w14:paraId="26522FCD" w14:textId="77777777" w:rsidR="00CE488E" w:rsidRDefault="00CE488E" w:rsidP="00EF5F1A">
      <w:pPr>
        <w:jc w:val="both"/>
        <w:rPr>
          <w:rFonts w:cstheme="minorHAnsi"/>
        </w:rPr>
      </w:pPr>
    </w:p>
    <w:p w14:paraId="43127F6B" w14:textId="77777777" w:rsidR="00CE488E" w:rsidRDefault="00CE488E" w:rsidP="00EF5F1A">
      <w:pPr>
        <w:jc w:val="both"/>
        <w:rPr>
          <w:rFonts w:cstheme="minorHAnsi"/>
        </w:rPr>
      </w:pPr>
    </w:p>
    <w:p w14:paraId="523E347C" w14:textId="77777777" w:rsidR="00CE488E" w:rsidRDefault="00CE488E" w:rsidP="00EF5F1A">
      <w:pPr>
        <w:jc w:val="both"/>
        <w:rPr>
          <w:rFonts w:cstheme="minorHAnsi"/>
        </w:rPr>
      </w:pPr>
    </w:p>
    <w:p w14:paraId="0DC5C626" w14:textId="77777777" w:rsidR="00006917" w:rsidRDefault="00006917" w:rsidP="00EF5F1A">
      <w:pPr>
        <w:jc w:val="both"/>
        <w:rPr>
          <w:rFonts w:cstheme="minorHAnsi"/>
        </w:rPr>
      </w:pPr>
    </w:p>
    <w:tbl>
      <w:tblPr>
        <w:tblW w:w="0" w:type="auto"/>
        <w:tblInd w:w="-5" w:type="dxa"/>
        <w:tblLook w:val="04A0" w:firstRow="1" w:lastRow="0" w:firstColumn="1" w:lastColumn="0" w:noHBand="0" w:noVBand="1"/>
      </w:tblPr>
      <w:tblGrid>
        <w:gridCol w:w="2547"/>
        <w:gridCol w:w="6474"/>
      </w:tblGrid>
      <w:tr w:rsidR="00CE488E" w:rsidRPr="00CE488E" w14:paraId="02F2001B" w14:textId="77777777" w:rsidTr="00CE488E">
        <w:trPr>
          <w:trHeight w:val="20"/>
        </w:trPr>
        <w:tc>
          <w:tcPr>
            <w:tcW w:w="2551" w:type="dxa"/>
            <w:tcBorders>
              <w:top w:val="single" w:sz="4" w:space="0" w:color="auto"/>
              <w:left w:val="single" w:sz="4" w:space="0" w:color="auto"/>
              <w:bottom w:val="single" w:sz="4" w:space="0" w:color="auto"/>
              <w:right w:val="single" w:sz="4" w:space="0" w:color="auto"/>
            </w:tcBorders>
            <w:shd w:val="clear" w:color="auto" w:fill="2F5496" w:themeFill="accent1" w:themeFillShade="BF"/>
            <w:vAlign w:val="center"/>
            <w:hideMark/>
          </w:tcPr>
          <w:p w14:paraId="4468BAC3" w14:textId="7AE42CFE" w:rsidR="00CE488E" w:rsidRPr="00DF558A" w:rsidRDefault="00FA7A48" w:rsidP="00FA7A48">
            <w:pPr>
              <w:spacing w:after="0" w:line="240" w:lineRule="auto"/>
              <w:jc w:val="center"/>
              <w:rPr>
                <w:rFonts w:ascii="Calibri" w:eastAsia="Times New Roman" w:hAnsi="Calibri" w:cs="Calibri"/>
                <w:b/>
                <w:bCs/>
                <w:color w:val="FFFFFF" w:themeColor="background1"/>
                <w:sz w:val="20"/>
                <w:szCs w:val="20"/>
                <w:lang w:eastAsia="en-GB"/>
              </w:rPr>
            </w:pPr>
            <w:r>
              <w:rPr>
                <w:rFonts w:ascii="Calibri" w:eastAsia="Times New Roman" w:hAnsi="Calibri" w:cs="Calibri"/>
                <w:b/>
                <w:bCs/>
                <w:color w:val="FFFFFF" w:themeColor="background1"/>
                <w:sz w:val="20"/>
                <w:szCs w:val="20"/>
                <w:lang w:eastAsia="en-GB"/>
              </w:rPr>
              <w:lastRenderedPageBreak/>
              <w:t>Mjera broj</w:t>
            </w:r>
          </w:p>
        </w:tc>
        <w:tc>
          <w:tcPr>
            <w:tcW w:w="6491" w:type="dxa"/>
            <w:tcBorders>
              <w:top w:val="single" w:sz="4" w:space="0" w:color="auto"/>
              <w:left w:val="single" w:sz="4" w:space="0" w:color="auto"/>
              <w:bottom w:val="single" w:sz="4" w:space="0" w:color="auto"/>
              <w:right w:val="single" w:sz="4" w:space="0" w:color="auto"/>
            </w:tcBorders>
            <w:shd w:val="clear" w:color="auto" w:fill="2F5496" w:themeFill="accent1" w:themeFillShade="BF"/>
            <w:vAlign w:val="center"/>
            <w:hideMark/>
          </w:tcPr>
          <w:p w14:paraId="00D1929B" w14:textId="5ED19A68" w:rsidR="00CE488E" w:rsidRPr="00DF558A" w:rsidRDefault="00960678" w:rsidP="00DF558A">
            <w:pPr>
              <w:spacing w:after="0" w:line="240" w:lineRule="auto"/>
              <w:jc w:val="center"/>
              <w:rPr>
                <w:rFonts w:ascii="Calibri" w:eastAsia="Times New Roman" w:hAnsi="Calibri" w:cs="Calibri"/>
                <w:b/>
                <w:bCs/>
                <w:color w:val="FFFFFF" w:themeColor="background1"/>
                <w:sz w:val="20"/>
                <w:szCs w:val="20"/>
                <w:lang w:eastAsia="en-GB"/>
              </w:rPr>
            </w:pPr>
            <w:r w:rsidRPr="00DF558A">
              <w:rPr>
                <w:rFonts w:ascii="Calibri" w:eastAsia="Times New Roman" w:hAnsi="Calibri" w:cs="Calibri"/>
                <w:b/>
                <w:bCs/>
                <w:color w:val="FFFFFF" w:themeColor="background1"/>
                <w:sz w:val="20"/>
                <w:szCs w:val="20"/>
                <w:lang w:eastAsia="en-GB"/>
              </w:rPr>
              <w:t>2</w:t>
            </w:r>
          </w:p>
        </w:tc>
      </w:tr>
      <w:tr w:rsidR="00CE488E" w:rsidRPr="00CE488E" w14:paraId="13B4E0A4" w14:textId="77777777" w:rsidTr="00CE488E">
        <w:trPr>
          <w:trHeight w:val="20"/>
        </w:trPr>
        <w:tc>
          <w:tcPr>
            <w:tcW w:w="2551" w:type="dxa"/>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18FABD57" w14:textId="7CF5DC4E" w:rsidR="00CE488E" w:rsidRPr="00DF558A" w:rsidRDefault="00CE488E" w:rsidP="00FA7A48">
            <w:pPr>
              <w:spacing w:after="0" w:line="240" w:lineRule="auto"/>
              <w:jc w:val="center"/>
              <w:rPr>
                <w:rFonts w:ascii="Calibri" w:eastAsia="Times New Roman" w:hAnsi="Calibri" w:cs="Calibri"/>
                <w:b/>
                <w:bCs/>
                <w:color w:val="FFFFFF" w:themeColor="background1"/>
                <w:sz w:val="20"/>
                <w:szCs w:val="20"/>
                <w:lang w:eastAsia="en-GB"/>
              </w:rPr>
            </w:pPr>
            <w:r w:rsidRPr="00DF558A">
              <w:rPr>
                <w:rFonts w:ascii="Calibri" w:eastAsia="Times New Roman" w:hAnsi="Calibri" w:cs="Calibri"/>
                <w:b/>
                <w:bCs/>
                <w:color w:val="FFFFFF" w:themeColor="background1"/>
                <w:sz w:val="20"/>
                <w:szCs w:val="20"/>
                <w:lang w:eastAsia="en-GB"/>
              </w:rPr>
              <w:t>Naziv mjere</w:t>
            </w:r>
          </w:p>
        </w:tc>
        <w:tc>
          <w:tcPr>
            <w:tcW w:w="6491" w:type="dxa"/>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663E740D" w14:textId="7F119976" w:rsidR="00CE488E" w:rsidRPr="00DF558A" w:rsidRDefault="00CE488E" w:rsidP="00DF558A">
            <w:pPr>
              <w:spacing w:after="0" w:line="240" w:lineRule="auto"/>
              <w:jc w:val="center"/>
              <w:rPr>
                <w:rFonts w:ascii="Calibri" w:eastAsia="Times New Roman" w:hAnsi="Calibri" w:cs="Times New Roman"/>
                <w:b/>
                <w:bCs/>
                <w:color w:val="FFFFFF" w:themeColor="background1"/>
                <w:sz w:val="20"/>
                <w:szCs w:val="20"/>
              </w:rPr>
            </w:pPr>
            <w:r w:rsidRPr="00DF558A">
              <w:rPr>
                <w:rFonts w:ascii="Calibri" w:hAnsi="Calibri"/>
                <w:b/>
                <w:bCs/>
                <w:color w:val="FFFFFF" w:themeColor="background1"/>
                <w:sz w:val="20"/>
                <w:szCs w:val="20"/>
              </w:rPr>
              <w:t>Smanjenje broja energetski siromašnih domaćinstava</w:t>
            </w:r>
          </w:p>
          <w:p w14:paraId="04F7062F" w14:textId="77777777" w:rsidR="00CE488E" w:rsidRPr="00DF558A" w:rsidRDefault="00CE488E" w:rsidP="00FA7A48">
            <w:pPr>
              <w:spacing w:after="0" w:line="240" w:lineRule="auto"/>
              <w:jc w:val="center"/>
              <w:rPr>
                <w:rFonts w:ascii="Calibri" w:eastAsia="Times New Roman" w:hAnsi="Calibri" w:cs="Calibri"/>
                <w:b/>
                <w:bCs/>
                <w:color w:val="FFFFFF" w:themeColor="background1"/>
                <w:sz w:val="20"/>
                <w:szCs w:val="20"/>
                <w:lang w:eastAsia="en-GB"/>
              </w:rPr>
            </w:pPr>
          </w:p>
        </w:tc>
      </w:tr>
      <w:tr w:rsidR="00CE488E" w:rsidRPr="00CE488E" w14:paraId="1955321E" w14:textId="77777777" w:rsidTr="00265B5A">
        <w:trPr>
          <w:trHeight w:val="20"/>
        </w:trPr>
        <w:tc>
          <w:tcPr>
            <w:tcW w:w="2551" w:type="dxa"/>
            <w:tcBorders>
              <w:top w:val="nil"/>
              <w:left w:val="single" w:sz="4" w:space="0" w:color="auto"/>
              <w:bottom w:val="single" w:sz="4" w:space="0" w:color="auto"/>
              <w:right w:val="single" w:sz="4" w:space="0" w:color="auto"/>
            </w:tcBorders>
            <w:shd w:val="clear" w:color="BDD7EE" w:fill="BDD7EE"/>
            <w:vAlign w:val="center"/>
            <w:hideMark/>
          </w:tcPr>
          <w:p w14:paraId="1D1AA376" w14:textId="77777777" w:rsidR="00CE488E" w:rsidRPr="00CE488E" w:rsidRDefault="00CE488E" w:rsidP="00265B5A">
            <w:pPr>
              <w:spacing w:after="0" w:line="240" w:lineRule="auto"/>
              <w:jc w:val="center"/>
              <w:rPr>
                <w:rFonts w:ascii="Calibri" w:eastAsia="Times New Roman" w:hAnsi="Calibri" w:cs="Calibri"/>
                <w:b/>
                <w:bCs/>
                <w:color w:val="000000"/>
                <w:sz w:val="18"/>
                <w:szCs w:val="18"/>
                <w:lang w:eastAsia="en-GB"/>
              </w:rPr>
            </w:pPr>
            <w:r w:rsidRPr="00CE488E">
              <w:rPr>
                <w:rFonts w:ascii="Calibri" w:eastAsia="Times New Roman" w:hAnsi="Calibri" w:cs="Calibri"/>
                <w:b/>
                <w:bCs/>
                <w:color w:val="000000"/>
                <w:sz w:val="18"/>
                <w:szCs w:val="18"/>
                <w:lang w:eastAsia="en-GB"/>
              </w:rPr>
              <w:t>Sektor</w:t>
            </w:r>
          </w:p>
        </w:tc>
        <w:tc>
          <w:tcPr>
            <w:tcW w:w="6491" w:type="dxa"/>
            <w:tcBorders>
              <w:top w:val="nil"/>
              <w:left w:val="single" w:sz="4" w:space="0" w:color="auto"/>
              <w:bottom w:val="single" w:sz="4" w:space="0" w:color="auto"/>
              <w:right w:val="single" w:sz="4" w:space="0" w:color="auto"/>
            </w:tcBorders>
            <w:shd w:val="clear" w:color="auto" w:fill="auto"/>
            <w:vAlign w:val="center"/>
            <w:hideMark/>
          </w:tcPr>
          <w:p w14:paraId="21FD9BF8" w14:textId="77777777" w:rsidR="00CE488E" w:rsidRPr="00CE488E" w:rsidRDefault="00CE488E" w:rsidP="00265B5A">
            <w:pPr>
              <w:spacing w:after="0" w:line="240" w:lineRule="auto"/>
              <w:jc w:val="center"/>
              <w:rPr>
                <w:rFonts w:ascii="Calibri" w:eastAsia="Times New Roman" w:hAnsi="Calibri" w:cs="Calibri"/>
                <w:color w:val="000000"/>
                <w:sz w:val="18"/>
                <w:szCs w:val="18"/>
                <w:lang w:eastAsia="en-GB"/>
              </w:rPr>
            </w:pPr>
            <w:r w:rsidRPr="00CE488E">
              <w:rPr>
                <w:rFonts w:ascii="Calibri" w:hAnsi="Calibri" w:cs="Calibri"/>
                <w:color w:val="000000"/>
                <w:sz w:val="18"/>
                <w:szCs w:val="18"/>
              </w:rPr>
              <w:t>Zgradarstvo</w:t>
            </w:r>
          </w:p>
        </w:tc>
      </w:tr>
      <w:tr w:rsidR="00CE488E" w:rsidRPr="00CE488E" w14:paraId="680E5987" w14:textId="77777777" w:rsidTr="00265B5A">
        <w:trPr>
          <w:trHeight w:val="20"/>
        </w:trPr>
        <w:tc>
          <w:tcPr>
            <w:tcW w:w="2551" w:type="dxa"/>
            <w:tcBorders>
              <w:top w:val="nil"/>
              <w:left w:val="single" w:sz="4" w:space="0" w:color="auto"/>
              <w:bottom w:val="single" w:sz="4" w:space="0" w:color="auto"/>
              <w:right w:val="single" w:sz="4" w:space="0" w:color="auto"/>
            </w:tcBorders>
            <w:shd w:val="clear" w:color="BDD7EE" w:fill="BDD7EE"/>
            <w:vAlign w:val="center"/>
            <w:hideMark/>
          </w:tcPr>
          <w:p w14:paraId="74706523" w14:textId="77777777" w:rsidR="00CE488E" w:rsidRPr="00CE488E" w:rsidRDefault="00CE488E" w:rsidP="00265B5A">
            <w:pPr>
              <w:spacing w:after="0" w:line="240" w:lineRule="auto"/>
              <w:jc w:val="center"/>
              <w:rPr>
                <w:rFonts w:ascii="Calibri" w:eastAsia="Times New Roman" w:hAnsi="Calibri" w:cs="Calibri"/>
                <w:b/>
                <w:bCs/>
                <w:color w:val="000000"/>
                <w:sz w:val="18"/>
                <w:szCs w:val="18"/>
                <w:lang w:eastAsia="en-GB"/>
              </w:rPr>
            </w:pPr>
            <w:r w:rsidRPr="00CE488E">
              <w:rPr>
                <w:rFonts w:ascii="Calibri" w:eastAsia="Times New Roman" w:hAnsi="Calibri" w:cs="Calibri"/>
                <w:b/>
                <w:bCs/>
                <w:color w:val="000000"/>
                <w:sz w:val="18"/>
                <w:szCs w:val="18"/>
                <w:lang w:eastAsia="en-GB"/>
              </w:rPr>
              <w:t>Odgovorno tijelo</w:t>
            </w:r>
          </w:p>
        </w:tc>
        <w:tc>
          <w:tcPr>
            <w:tcW w:w="6491" w:type="dxa"/>
            <w:tcBorders>
              <w:top w:val="nil"/>
              <w:left w:val="single" w:sz="4" w:space="0" w:color="auto"/>
              <w:bottom w:val="single" w:sz="4" w:space="0" w:color="auto"/>
              <w:right w:val="single" w:sz="4" w:space="0" w:color="auto"/>
            </w:tcBorders>
            <w:shd w:val="clear" w:color="auto" w:fill="auto"/>
            <w:vAlign w:val="center"/>
            <w:hideMark/>
          </w:tcPr>
          <w:p w14:paraId="16E4F16B" w14:textId="77777777" w:rsidR="00CE488E" w:rsidRPr="00CE488E" w:rsidRDefault="00CE488E" w:rsidP="00265B5A">
            <w:pPr>
              <w:spacing w:after="0" w:line="240" w:lineRule="auto"/>
              <w:jc w:val="center"/>
              <w:rPr>
                <w:rFonts w:ascii="Calibri" w:eastAsia="Times New Roman" w:hAnsi="Calibri" w:cs="Calibri"/>
                <w:color w:val="000000"/>
                <w:sz w:val="18"/>
                <w:szCs w:val="18"/>
                <w:lang w:eastAsia="en-GB"/>
              </w:rPr>
            </w:pPr>
            <w:r w:rsidRPr="00CE488E">
              <w:rPr>
                <w:rFonts w:ascii="Calibri" w:hAnsi="Calibri" w:cs="Calibri"/>
                <w:color w:val="000000"/>
                <w:sz w:val="18"/>
                <w:szCs w:val="18"/>
              </w:rPr>
              <w:t>Opština Kolašin</w:t>
            </w:r>
          </w:p>
        </w:tc>
      </w:tr>
      <w:tr w:rsidR="00CE488E" w:rsidRPr="00CE488E" w14:paraId="380454DF" w14:textId="77777777" w:rsidTr="00265B5A">
        <w:trPr>
          <w:trHeight w:val="20"/>
        </w:trPr>
        <w:tc>
          <w:tcPr>
            <w:tcW w:w="2551" w:type="dxa"/>
            <w:tcBorders>
              <w:top w:val="nil"/>
              <w:left w:val="single" w:sz="4" w:space="0" w:color="auto"/>
              <w:bottom w:val="single" w:sz="4" w:space="0" w:color="auto"/>
              <w:right w:val="single" w:sz="4" w:space="0" w:color="auto"/>
            </w:tcBorders>
            <w:shd w:val="clear" w:color="BDD7EE" w:fill="BDD7EE"/>
            <w:vAlign w:val="center"/>
            <w:hideMark/>
          </w:tcPr>
          <w:p w14:paraId="098D9113" w14:textId="77777777" w:rsidR="00CE488E" w:rsidRPr="00CE488E" w:rsidRDefault="00CE488E" w:rsidP="00265B5A">
            <w:pPr>
              <w:spacing w:after="0" w:line="240" w:lineRule="auto"/>
              <w:jc w:val="center"/>
              <w:rPr>
                <w:rFonts w:ascii="Calibri" w:eastAsia="Times New Roman" w:hAnsi="Calibri" w:cs="Calibri"/>
                <w:b/>
                <w:bCs/>
                <w:color w:val="000000"/>
                <w:sz w:val="18"/>
                <w:szCs w:val="18"/>
                <w:lang w:eastAsia="en-GB"/>
              </w:rPr>
            </w:pPr>
            <w:r w:rsidRPr="00CE488E">
              <w:rPr>
                <w:rFonts w:ascii="Calibri" w:eastAsia="Times New Roman" w:hAnsi="Calibri" w:cs="Calibri"/>
                <w:b/>
                <w:bCs/>
                <w:color w:val="000000"/>
                <w:sz w:val="18"/>
                <w:szCs w:val="18"/>
                <w:lang w:eastAsia="en-GB"/>
              </w:rPr>
              <w:t xml:space="preserve">Opis mjere </w:t>
            </w:r>
          </w:p>
        </w:tc>
        <w:tc>
          <w:tcPr>
            <w:tcW w:w="6491" w:type="dxa"/>
            <w:tcBorders>
              <w:top w:val="nil"/>
              <w:left w:val="single" w:sz="4" w:space="0" w:color="auto"/>
              <w:bottom w:val="single" w:sz="4" w:space="0" w:color="auto"/>
              <w:right w:val="single" w:sz="4" w:space="0" w:color="auto"/>
            </w:tcBorders>
            <w:shd w:val="clear" w:color="auto" w:fill="auto"/>
            <w:vAlign w:val="center"/>
            <w:hideMark/>
          </w:tcPr>
          <w:p w14:paraId="17033124" w14:textId="77777777" w:rsidR="00CE488E" w:rsidRPr="00CE488E" w:rsidRDefault="00CE488E" w:rsidP="00265B5A">
            <w:pPr>
              <w:jc w:val="both"/>
              <w:rPr>
                <w:sz w:val="18"/>
                <w:szCs w:val="18"/>
                <w:lang w:val="sr-Latn-ME"/>
              </w:rPr>
            </w:pPr>
            <w:r w:rsidRPr="00CE488E">
              <w:rPr>
                <w:sz w:val="18"/>
                <w:szCs w:val="18"/>
                <w:lang w:val="sr-Latn-ME"/>
              </w:rPr>
              <w:t xml:space="preserve">Ublažavanje energetskog siromaštva na lokalnom nivou uključuje kombinaciju strategija za poboljšanje energetske efikasnosti, smanjenje troškova energije i pružanje podrške ugroženim domaćinstvima. </w:t>
            </w:r>
          </w:p>
          <w:p w14:paraId="1AD6B710" w14:textId="1E9F050F" w:rsidR="00CE488E" w:rsidRPr="00CE488E" w:rsidRDefault="00CE488E" w:rsidP="00265B5A">
            <w:pPr>
              <w:jc w:val="both"/>
              <w:rPr>
                <w:sz w:val="18"/>
                <w:szCs w:val="18"/>
                <w:lang w:val="sr-Latn-ME"/>
              </w:rPr>
            </w:pPr>
            <w:r w:rsidRPr="00CE488E">
              <w:rPr>
                <w:sz w:val="18"/>
                <w:szCs w:val="18"/>
                <w:lang w:val="sr-Latn-ME"/>
              </w:rPr>
              <w:t>Neophodno je usvajanje holističkog pristupa koji kombinuje više aktivnosti i mjera kao što je:</w:t>
            </w:r>
          </w:p>
          <w:p w14:paraId="3A39AC44" w14:textId="77777777" w:rsidR="00CE488E" w:rsidRPr="00CE488E" w:rsidRDefault="00CE488E" w:rsidP="00CE488E">
            <w:pPr>
              <w:pStyle w:val="ListParagraph"/>
              <w:numPr>
                <w:ilvl w:val="0"/>
                <w:numId w:val="124"/>
              </w:numPr>
              <w:spacing w:after="0" w:line="240" w:lineRule="auto"/>
              <w:jc w:val="both"/>
              <w:rPr>
                <w:sz w:val="18"/>
                <w:szCs w:val="18"/>
                <w:lang w:val="sr-Latn-ME"/>
              </w:rPr>
            </w:pPr>
            <w:r w:rsidRPr="00CE488E">
              <w:rPr>
                <w:sz w:val="18"/>
                <w:szCs w:val="18"/>
                <w:lang w:val="sr-Latn-ME"/>
              </w:rPr>
              <w:t>sprovođenje programa energetske efikasnosti u cilju smanjenja potrošnje energije u domaćinstvima. Ovo može uključivati distribuciju energetski efikasnih uređaja, promovisanje praksi uštede energije i pružanje informacija o energetski efikasnim tehnologijama.</w:t>
            </w:r>
          </w:p>
          <w:p w14:paraId="5192832B" w14:textId="77777777" w:rsidR="00CE488E" w:rsidRPr="00CE488E" w:rsidRDefault="00CE488E" w:rsidP="00CE488E">
            <w:pPr>
              <w:pStyle w:val="ListParagraph"/>
              <w:numPr>
                <w:ilvl w:val="0"/>
                <w:numId w:val="124"/>
              </w:numPr>
              <w:spacing w:after="0" w:line="240" w:lineRule="auto"/>
              <w:jc w:val="both"/>
              <w:rPr>
                <w:sz w:val="18"/>
                <w:szCs w:val="18"/>
                <w:lang w:val="sr-Latn-ME"/>
              </w:rPr>
            </w:pPr>
            <w:r w:rsidRPr="00CE488E">
              <w:rPr>
                <w:sz w:val="18"/>
                <w:szCs w:val="18"/>
                <w:lang w:val="sr-Latn-ME"/>
              </w:rPr>
              <w:t xml:space="preserve">Sprovođenje programa pomoći za poboljšanje izolacije i efikasnosti domova. Ovo može uključivati obezbeđivanje izolacije, i nadogradnju prozora i vrata kako bi se smanjili gubici energije. </w:t>
            </w:r>
          </w:p>
          <w:p w14:paraId="7CBEF9FC" w14:textId="77777777" w:rsidR="00CE488E" w:rsidRPr="00CE488E" w:rsidRDefault="00CE488E" w:rsidP="00CE488E">
            <w:pPr>
              <w:pStyle w:val="ListParagraph"/>
              <w:numPr>
                <w:ilvl w:val="0"/>
                <w:numId w:val="124"/>
              </w:numPr>
              <w:spacing w:after="0" w:line="240" w:lineRule="auto"/>
              <w:jc w:val="both"/>
              <w:rPr>
                <w:sz w:val="18"/>
                <w:szCs w:val="18"/>
                <w:lang w:val="sr-Latn-ME"/>
              </w:rPr>
            </w:pPr>
            <w:r w:rsidRPr="00CE488E">
              <w:rPr>
                <w:sz w:val="18"/>
                <w:szCs w:val="18"/>
                <w:lang w:val="sr-Latn-ME"/>
              </w:rPr>
              <w:t>sprovođenje obrazovnih programa za podizanje svijesti o očuvanju energije i energetske efikasnosti. Ovo može osnažiti građane da donose informisane izbore koji smanjuju njihovu potrošnju energije.</w:t>
            </w:r>
          </w:p>
          <w:p w14:paraId="458931EE" w14:textId="77777777" w:rsidR="00CE488E" w:rsidRPr="00CE488E" w:rsidRDefault="00CE488E" w:rsidP="00CE488E">
            <w:pPr>
              <w:pStyle w:val="ListParagraph"/>
              <w:numPr>
                <w:ilvl w:val="0"/>
                <w:numId w:val="124"/>
              </w:numPr>
              <w:spacing w:after="0" w:line="240" w:lineRule="auto"/>
              <w:jc w:val="both"/>
              <w:rPr>
                <w:sz w:val="18"/>
                <w:szCs w:val="18"/>
                <w:lang w:val="sr-Latn-ME"/>
              </w:rPr>
            </w:pPr>
            <w:r w:rsidRPr="00CE488E">
              <w:rPr>
                <w:sz w:val="18"/>
                <w:szCs w:val="18"/>
                <w:lang w:val="sr-Latn-ME"/>
              </w:rPr>
              <w:t>podsticanje inicijative za angažovanje zajednice kako bi se stanovnici uključili u proces donošenja odluka u vezi sa politikama i programima vezanim za energiju. Ovo osigurava da su rješenja prilagođena specifičnim potrebama zajednice.</w:t>
            </w:r>
          </w:p>
          <w:p w14:paraId="3B4D5B31" w14:textId="77777777" w:rsidR="00CE488E" w:rsidRPr="00CE488E" w:rsidRDefault="00CE488E" w:rsidP="00CE488E">
            <w:pPr>
              <w:pStyle w:val="ListParagraph"/>
              <w:numPr>
                <w:ilvl w:val="0"/>
                <w:numId w:val="124"/>
              </w:numPr>
              <w:spacing w:after="0" w:line="240" w:lineRule="auto"/>
              <w:jc w:val="both"/>
              <w:rPr>
                <w:sz w:val="18"/>
                <w:szCs w:val="18"/>
                <w:lang w:val="sr-Latn-ME"/>
              </w:rPr>
            </w:pPr>
            <w:r w:rsidRPr="00CE488E">
              <w:rPr>
                <w:sz w:val="18"/>
                <w:szCs w:val="18"/>
                <w:lang w:val="sr-Latn-ME"/>
              </w:rPr>
              <w:t>Implementirati sisteme za prikupljanje i praćenje podataka o energetskom siromaštvu na teritoriji opštine. Ovi podaci se mogu koristiti za procjenu efikasnosti mjera ublažavanja i prilagođavanje strategija u skladu sa tim.</w:t>
            </w:r>
          </w:p>
          <w:p w14:paraId="21B03793" w14:textId="77777777" w:rsidR="00CE488E" w:rsidRPr="00CE488E" w:rsidRDefault="00CE488E" w:rsidP="00265B5A">
            <w:pPr>
              <w:spacing w:after="0" w:line="240" w:lineRule="auto"/>
              <w:jc w:val="both"/>
              <w:rPr>
                <w:sz w:val="18"/>
                <w:szCs w:val="18"/>
                <w:lang w:val="sr-Latn-ME"/>
              </w:rPr>
            </w:pPr>
            <w:r w:rsidRPr="00CE488E">
              <w:rPr>
                <w:sz w:val="18"/>
                <w:szCs w:val="18"/>
                <w:lang w:val="sr-Latn-ME"/>
              </w:rPr>
              <w:t xml:space="preserve">Ovi podaci se mogu koristiti za procjenu efikasnosti mjera ublažavanja i prilagođavanje strategija u skladu sa tim. Mjera uključuje doprinos opštine za 5 objekata po 6000€ godišnje, a mjerom je obuhvaćeno postavljanje termo izolacione fasade i zamjena spoljnje bravarije.  </w:t>
            </w:r>
          </w:p>
          <w:p w14:paraId="0050D4E7" w14:textId="77777777" w:rsidR="00CE488E" w:rsidRPr="00CE488E" w:rsidRDefault="00CE488E" w:rsidP="00265B5A">
            <w:pPr>
              <w:spacing w:after="0" w:line="240" w:lineRule="auto"/>
              <w:jc w:val="center"/>
              <w:rPr>
                <w:rFonts w:ascii="Calibri" w:eastAsia="Times New Roman" w:hAnsi="Calibri" w:cs="Calibri"/>
                <w:color w:val="000000"/>
                <w:sz w:val="18"/>
                <w:szCs w:val="18"/>
                <w:lang w:eastAsia="en-GB"/>
              </w:rPr>
            </w:pPr>
          </w:p>
        </w:tc>
      </w:tr>
      <w:tr w:rsidR="00CE488E" w:rsidRPr="00CE488E" w14:paraId="5A4A8452" w14:textId="77777777" w:rsidTr="00265B5A">
        <w:trPr>
          <w:trHeight w:val="20"/>
        </w:trPr>
        <w:tc>
          <w:tcPr>
            <w:tcW w:w="2551" w:type="dxa"/>
            <w:tcBorders>
              <w:top w:val="nil"/>
              <w:left w:val="single" w:sz="4" w:space="0" w:color="auto"/>
              <w:bottom w:val="single" w:sz="4" w:space="0" w:color="auto"/>
              <w:right w:val="single" w:sz="4" w:space="0" w:color="auto"/>
            </w:tcBorders>
            <w:shd w:val="clear" w:color="BDD7EE" w:fill="BDD7EE"/>
            <w:vAlign w:val="center"/>
            <w:hideMark/>
          </w:tcPr>
          <w:p w14:paraId="1938B646" w14:textId="77777777" w:rsidR="00CE488E" w:rsidRPr="00CE488E" w:rsidRDefault="00CE488E" w:rsidP="00265B5A">
            <w:pPr>
              <w:spacing w:after="0" w:line="240" w:lineRule="auto"/>
              <w:jc w:val="center"/>
              <w:rPr>
                <w:rFonts w:ascii="Calibri" w:eastAsia="Times New Roman" w:hAnsi="Calibri" w:cs="Calibri"/>
                <w:b/>
                <w:bCs/>
                <w:color w:val="000000"/>
                <w:sz w:val="18"/>
                <w:szCs w:val="18"/>
                <w:lang w:eastAsia="en-GB"/>
              </w:rPr>
            </w:pPr>
            <w:r w:rsidRPr="00CE488E">
              <w:rPr>
                <w:rFonts w:ascii="Calibri" w:eastAsia="Times New Roman" w:hAnsi="Calibri" w:cs="Calibri"/>
                <w:b/>
                <w:bCs/>
                <w:color w:val="000000"/>
                <w:sz w:val="18"/>
                <w:szCs w:val="18"/>
                <w:lang w:eastAsia="en-GB"/>
              </w:rPr>
              <w:t>Početak / kraj implementacije</w:t>
            </w:r>
          </w:p>
        </w:tc>
        <w:tc>
          <w:tcPr>
            <w:tcW w:w="6491" w:type="dxa"/>
            <w:tcBorders>
              <w:top w:val="nil"/>
              <w:left w:val="single" w:sz="4" w:space="0" w:color="auto"/>
              <w:bottom w:val="single" w:sz="4" w:space="0" w:color="auto"/>
              <w:right w:val="single" w:sz="4" w:space="0" w:color="auto"/>
            </w:tcBorders>
            <w:shd w:val="clear" w:color="auto" w:fill="auto"/>
            <w:vAlign w:val="center"/>
            <w:hideMark/>
          </w:tcPr>
          <w:p w14:paraId="2FB55354" w14:textId="77777777" w:rsidR="00CE488E" w:rsidRPr="00CE488E" w:rsidRDefault="00CE488E" w:rsidP="00265B5A">
            <w:pPr>
              <w:spacing w:after="0" w:line="240" w:lineRule="auto"/>
              <w:jc w:val="center"/>
              <w:rPr>
                <w:rFonts w:ascii="Calibri" w:eastAsia="Times New Roman" w:hAnsi="Calibri" w:cs="Calibri"/>
                <w:color w:val="000000"/>
                <w:sz w:val="18"/>
                <w:szCs w:val="18"/>
                <w:lang w:eastAsia="en-GB"/>
              </w:rPr>
            </w:pPr>
            <w:r w:rsidRPr="00CE488E">
              <w:rPr>
                <w:rFonts w:ascii="Calibri" w:hAnsi="Calibri" w:cs="Calibri"/>
                <w:color w:val="000000"/>
                <w:sz w:val="18"/>
                <w:szCs w:val="18"/>
              </w:rPr>
              <w:t>2024/2030</w:t>
            </w:r>
          </w:p>
        </w:tc>
      </w:tr>
      <w:tr w:rsidR="00CE488E" w:rsidRPr="00CE488E" w14:paraId="1E2AB4F4" w14:textId="77777777" w:rsidTr="00265B5A">
        <w:trPr>
          <w:trHeight w:val="20"/>
        </w:trPr>
        <w:tc>
          <w:tcPr>
            <w:tcW w:w="2551" w:type="dxa"/>
            <w:tcBorders>
              <w:top w:val="nil"/>
              <w:left w:val="single" w:sz="4" w:space="0" w:color="auto"/>
              <w:bottom w:val="single" w:sz="4" w:space="0" w:color="auto"/>
              <w:right w:val="single" w:sz="4" w:space="0" w:color="auto"/>
            </w:tcBorders>
            <w:shd w:val="clear" w:color="BDD7EE" w:fill="BDD7EE"/>
            <w:vAlign w:val="center"/>
            <w:hideMark/>
          </w:tcPr>
          <w:p w14:paraId="77C33093" w14:textId="77777777" w:rsidR="00CE488E" w:rsidRPr="00CE488E" w:rsidRDefault="00CE488E" w:rsidP="00265B5A">
            <w:pPr>
              <w:spacing w:after="0" w:line="240" w:lineRule="auto"/>
              <w:jc w:val="center"/>
              <w:rPr>
                <w:rFonts w:ascii="Calibri" w:eastAsia="Times New Roman" w:hAnsi="Calibri" w:cs="Calibri"/>
                <w:b/>
                <w:bCs/>
                <w:color w:val="000000"/>
                <w:sz w:val="18"/>
                <w:szCs w:val="18"/>
                <w:lang w:eastAsia="en-GB"/>
              </w:rPr>
            </w:pPr>
            <w:r w:rsidRPr="00CE488E">
              <w:rPr>
                <w:rFonts w:ascii="Calibri" w:eastAsia="Times New Roman" w:hAnsi="Calibri" w:cs="Calibri"/>
                <w:b/>
                <w:bCs/>
                <w:color w:val="000000"/>
                <w:sz w:val="18"/>
                <w:szCs w:val="18"/>
                <w:lang w:eastAsia="en-GB"/>
              </w:rPr>
              <w:t>Partneri u implementaciji</w:t>
            </w:r>
          </w:p>
        </w:tc>
        <w:tc>
          <w:tcPr>
            <w:tcW w:w="6491" w:type="dxa"/>
            <w:tcBorders>
              <w:top w:val="nil"/>
              <w:left w:val="single" w:sz="4" w:space="0" w:color="auto"/>
              <w:bottom w:val="single" w:sz="4" w:space="0" w:color="auto"/>
              <w:right w:val="single" w:sz="4" w:space="0" w:color="auto"/>
            </w:tcBorders>
            <w:shd w:val="clear" w:color="auto" w:fill="auto"/>
            <w:vAlign w:val="center"/>
            <w:hideMark/>
          </w:tcPr>
          <w:p w14:paraId="162B8219" w14:textId="77777777" w:rsidR="00CE488E" w:rsidRPr="00CE488E" w:rsidRDefault="00CE488E" w:rsidP="00265B5A">
            <w:pPr>
              <w:spacing w:after="0" w:line="240" w:lineRule="auto"/>
              <w:jc w:val="center"/>
              <w:rPr>
                <w:rFonts w:ascii="Calibri" w:eastAsia="Times New Roman" w:hAnsi="Calibri" w:cs="Calibri"/>
                <w:color w:val="000000"/>
                <w:sz w:val="18"/>
                <w:szCs w:val="18"/>
                <w:lang w:eastAsia="en-GB"/>
              </w:rPr>
            </w:pPr>
            <w:r w:rsidRPr="00CE488E">
              <w:rPr>
                <w:rFonts w:ascii="Calibri" w:hAnsi="Calibri" w:cs="Calibri"/>
                <w:color w:val="000000"/>
                <w:sz w:val="18"/>
                <w:szCs w:val="18"/>
              </w:rPr>
              <w:t>Eko fond</w:t>
            </w:r>
          </w:p>
        </w:tc>
      </w:tr>
      <w:tr w:rsidR="00CE488E" w:rsidRPr="00CE488E" w14:paraId="2312691B" w14:textId="77777777" w:rsidTr="00265B5A">
        <w:trPr>
          <w:trHeight w:val="20"/>
        </w:trPr>
        <w:tc>
          <w:tcPr>
            <w:tcW w:w="2551" w:type="dxa"/>
            <w:tcBorders>
              <w:top w:val="nil"/>
              <w:left w:val="single" w:sz="4" w:space="0" w:color="auto"/>
              <w:bottom w:val="single" w:sz="4" w:space="0" w:color="auto"/>
              <w:right w:val="single" w:sz="4" w:space="0" w:color="auto"/>
            </w:tcBorders>
            <w:shd w:val="clear" w:color="BDD7EE" w:fill="BDD7EE"/>
            <w:vAlign w:val="center"/>
            <w:hideMark/>
          </w:tcPr>
          <w:p w14:paraId="676CAD22" w14:textId="77777777" w:rsidR="00CE488E" w:rsidRPr="00CE488E" w:rsidRDefault="00CE488E" w:rsidP="00265B5A">
            <w:pPr>
              <w:spacing w:after="0" w:line="240" w:lineRule="auto"/>
              <w:jc w:val="center"/>
              <w:rPr>
                <w:rFonts w:ascii="Calibri" w:eastAsia="Times New Roman" w:hAnsi="Calibri" w:cs="Calibri"/>
                <w:b/>
                <w:bCs/>
                <w:color w:val="000000"/>
                <w:sz w:val="18"/>
                <w:szCs w:val="18"/>
                <w:lang w:eastAsia="en-GB"/>
              </w:rPr>
            </w:pPr>
            <w:r w:rsidRPr="00CE488E">
              <w:rPr>
                <w:rFonts w:ascii="Calibri" w:eastAsia="Times New Roman" w:hAnsi="Calibri" w:cs="Calibri"/>
                <w:b/>
                <w:bCs/>
                <w:color w:val="000000"/>
                <w:sz w:val="18"/>
                <w:szCs w:val="18"/>
                <w:lang w:eastAsia="en-GB"/>
              </w:rPr>
              <w:t>Ušteda energije (MWh)</w:t>
            </w:r>
          </w:p>
        </w:tc>
        <w:tc>
          <w:tcPr>
            <w:tcW w:w="6491" w:type="dxa"/>
            <w:tcBorders>
              <w:top w:val="nil"/>
              <w:left w:val="single" w:sz="4" w:space="0" w:color="auto"/>
              <w:bottom w:val="single" w:sz="4" w:space="0" w:color="auto"/>
              <w:right w:val="single" w:sz="4" w:space="0" w:color="auto"/>
            </w:tcBorders>
            <w:shd w:val="clear" w:color="auto" w:fill="auto"/>
            <w:vAlign w:val="center"/>
            <w:hideMark/>
          </w:tcPr>
          <w:p w14:paraId="4F3AEFE8" w14:textId="77777777" w:rsidR="00CE488E" w:rsidRPr="00CE488E" w:rsidRDefault="00CE488E" w:rsidP="00265B5A">
            <w:pPr>
              <w:spacing w:after="0" w:line="240" w:lineRule="auto"/>
              <w:jc w:val="center"/>
              <w:rPr>
                <w:rFonts w:ascii="Calibri" w:eastAsia="Times New Roman" w:hAnsi="Calibri" w:cs="Calibri"/>
                <w:color w:val="000000"/>
                <w:sz w:val="18"/>
                <w:szCs w:val="18"/>
                <w:lang w:eastAsia="en-GB"/>
              </w:rPr>
            </w:pPr>
            <w:r w:rsidRPr="00CE488E">
              <w:rPr>
                <w:rFonts w:ascii="Calibri" w:hAnsi="Calibri"/>
                <w:color w:val="000000"/>
                <w:sz w:val="18"/>
                <w:szCs w:val="18"/>
              </w:rPr>
              <w:t>120</w:t>
            </w:r>
          </w:p>
        </w:tc>
      </w:tr>
      <w:tr w:rsidR="00CE488E" w:rsidRPr="00CE488E" w14:paraId="3D912383" w14:textId="77777777" w:rsidTr="00265B5A">
        <w:trPr>
          <w:trHeight w:val="20"/>
        </w:trPr>
        <w:tc>
          <w:tcPr>
            <w:tcW w:w="2551" w:type="dxa"/>
            <w:tcBorders>
              <w:top w:val="nil"/>
              <w:left w:val="single" w:sz="4" w:space="0" w:color="auto"/>
              <w:bottom w:val="single" w:sz="4" w:space="0" w:color="auto"/>
              <w:right w:val="single" w:sz="4" w:space="0" w:color="auto"/>
            </w:tcBorders>
            <w:shd w:val="clear" w:color="BDD7EE" w:fill="BDD7EE"/>
            <w:vAlign w:val="center"/>
            <w:hideMark/>
          </w:tcPr>
          <w:p w14:paraId="1456F1C6" w14:textId="77777777" w:rsidR="00CE488E" w:rsidRPr="00CE488E" w:rsidRDefault="00CE488E" w:rsidP="00265B5A">
            <w:pPr>
              <w:spacing w:after="0" w:line="240" w:lineRule="auto"/>
              <w:jc w:val="center"/>
              <w:rPr>
                <w:rFonts w:ascii="Calibri" w:eastAsia="Times New Roman" w:hAnsi="Calibri" w:cs="Calibri"/>
                <w:b/>
                <w:bCs/>
                <w:color w:val="000000"/>
                <w:sz w:val="18"/>
                <w:szCs w:val="18"/>
                <w:lang w:eastAsia="en-GB"/>
              </w:rPr>
            </w:pPr>
            <w:r w:rsidRPr="00CE488E">
              <w:rPr>
                <w:rFonts w:ascii="Calibri" w:eastAsia="Times New Roman" w:hAnsi="Calibri" w:cs="Calibri"/>
                <w:b/>
                <w:bCs/>
                <w:color w:val="000000"/>
                <w:sz w:val="18"/>
                <w:szCs w:val="18"/>
                <w:lang w:eastAsia="en-GB"/>
              </w:rPr>
              <w:t>Proizvodnja obnovljive energije (MWh)</w:t>
            </w:r>
          </w:p>
        </w:tc>
        <w:tc>
          <w:tcPr>
            <w:tcW w:w="6491" w:type="dxa"/>
            <w:tcBorders>
              <w:top w:val="nil"/>
              <w:left w:val="single" w:sz="4" w:space="0" w:color="auto"/>
              <w:bottom w:val="single" w:sz="4" w:space="0" w:color="auto"/>
              <w:right w:val="single" w:sz="4" w:space="0" w:color="auto"/>
            </w:tcBorders>
            <w:shd w:val="clear" w:color="auto" w:fill="auto"/>
            <w:vAlign w:val="center"/>
            <w:hideMark/>
          </w:tcPr>
          <w:p w14:paraId="6685FEE9" w14:textId="77777777" w:rsidR="00CE488E" w:rsidRPr="00CE488E" w:rsidRDefault="00CE488E" w:rsidP="00265B5A">
            <w:pPr>
              <w:spacing w:after="0" w:line="240" w:lineRule="auto"/>
              <w:jc w:val="center"/>
              <w:rPr>
                <w:rFonts w:ascii="Calibri" w:eastAsia="Times New Roman" w:hAnsi="Calibri" w:cs="Calibri"/>
                <w:color w:val="000000"/>
                <w:sz w:val="18"/>
                <w:szCs w:val="18"/>
                <w:lang w:eastAsia="en-GB"/>
              </w:rPr>
            </w:pPr>
            <w:r w:rsidRPr="00CE488E">
              <w:rPr>
                <w:rFonts w:ascii="Calibri" w:hAnsi="Calibri" w:cs="Calibri"/>
                <w:color w:val="000000"/>
                <w:sz w:val="18"/>
                <w:szCs w:val="18"/>
              </w:rPr>
              <w:t>n/a</w:t>
            </w:r>
          </w:p>
        </w:tc>
      </w:tr>
      <w:tr w:rsidR="00CE488E" w:rsidRPr="00CE488E" w14:paraId="124EBF2E" w14:textId="77777777" w:rsidTr="00265B5A">
        <w:trPr>
          <w:trHeight w:val="20"/>
        </w:trPr>
        <w:tc>
          <w:tcPr>
            <w:tcW w:w="2551" w:type="dxa"/>
            <w:tcBorders>
              <w:top w:val="nil"/>
              <w:left w:val="single" w:sz="4" w:space="0" w:color="auto"/>
              <w:bottom w:val="single" w:sz="4" w:space="0" w:color="auto"/>
              <w:right w:val="single" w:sz="4" w:space="0" w:color="auto"/>
            </w:tcBorders>
            <w:shd w:val="clear" w:color="BDD7EE" w:fill="BDD7EE"/>
            <w:vAlign w:val="center"/>
            <w:hideMark/>
          </w:tcPr>
          <w:p w14:paraId="040C1D87" w14:textId="77777777" w:rsidR="00CE488E" w:rsidRPr="00CE488E" w:rsidRDefault="00CE488E" w:rsidP="00265B5A">
            <w:pPr>
              <w:spacing w:after="0" w:line="240" w:lineRule="auto"/>
              <w:jc w:val="center"/>
              <w:rPr>
                <w:rFonts w:ascii="Calibri" w:eastAsia="Times New Roman" w:hAnsi="Calibri" w:cs="Calibri"/>
                <w:b/>
                <w:bCs/>
                <w:color w:val="000000"/>
                <w:sz w:val="18"/>
                <w:szCs w:val="18"/>
                <w:lang w:eastAsia="en-GB"/>
              </w:rPr>
            </w:pPr>
            <w:r w:rsidRPr="00CE488E">
              <w:rPr>
                <w:rFonts w:ascii="Calibri" w:eastAsia="Times New Roman" w:hAnsi="Calibri" w:cs="Calibri"/>
                <w:b/>
                <w:bCs/>
                <w:color w:val="000000"/>
                <w:sz w:val="18"/>
                <w:szCs w:val="18"/>
                <w:lang w:eastAsia="en-GB"/>
              </w:rPr>
              <w:t>Procijenjeno smanjenje tCO2</w:t>
            </w:r>
          </w:p>
        </w:tc>
        <w:tc>
          <w:tcPr>
            <w:tcW w:w="6491" w:type="dxa"/>
            <w:tcBorders>
              <w:top w:val="nil"/>
              <w:left w:val="single" w:sz="4" w:space="0" w:color="auto"/>
              <w:bottom w:val="single" w:sz="4" w:space="0" w:color="auto"/>
              <w:right w:val="single" w:sz="4" w:space="0" w:color="auto"/>
            </w:tcBorders>
            <w:shd w:val="clear" w:color="auto" w:fill="auto"/>
            <w:vAlign w:val="center"/>
            <w:hideMark/>
          </w:tcPr>
          <w:p w14:paraId="5FD57BB7" w14:textId="77777777" w:rsidR="00CE488E" w:rsidRPr="00CE488E" w:rsidRDefault="00CE488E" w:rsidP="00265B5A">
            <w:pPr>
              <w:spacing w:after="0" w:line="240" w:lineRule="auto"/>
              <w:jc w:val="center"/>
              <w:rPr>
                <w:rFonts w:ascii="Calibri" w:eastAsia="Times New Roman" w:hAnsi="Calibri" w:cs="Times New Roman"/>
                <w:color w:val="000000"/>
                <w:sz w:val="18"/>
                <w:szCs w:val="18"/>
              </w:rPr>
            </w:pPr>
            <w:r w:rsidRPr="00CE488E">
              <w:rPr>
                <w:rFonts w:ascii="Calibri" w:hAnsi="Calibri"/>
                <w:color w:val="000000"/>
                <w:sz w:val="18"/>
                <w:szCs w:val="18"/>
              </w:rPr>
              <w:t>44</w:t>
            </w:r>
          </w:p>
          <w:p w14:paraId="1BF7F3C0" w14:textId="77777777" w:rsidR="00CE488E" w:rsidRPr="00CE488E" w:rsidRDefault="00CE488E" w:rsidP="00265B5A">
            <w:pPr>
              <w:spacing w:after="0" w:line="240" w:lineRule="auto"/>
              <w:jc w:val="center"/>
              <w:rPr>
                <w:rFonts w:ascii="Calibri" w:eastAsia="Times New Roman" w:hAnsi="Calibri" w:cs="Calibri"/>
                <w:color w:val="000000"/>
                <w:sz w:val="18"/>
                <w:szCs w:val="18"/>
                <w:lang w:eastAsia="en-GB"/>
              </w:rPr>
            </w:pPr>
          </w:p>
        </w:tc>
      </w:tr>
      <w:tr w:rsidR="00CE488E" w:rsidRPr="00CE488E" w14:paraId="3185E9F8" w14:textId="77777777" w:rsidTr="00265B5A">
        <w:trPr>
          <w:trHeight w:val="20"/>
        </w:trPr>
        <w:tc>
          <w:tcPr>
            <w:tcW w:w="2551" w:type="dxa"/>
            <w:tcBorders>
              <w:top w:val="nil"/>
              <w:left w:val="single" w:sz="4" w:space="0" w:color="auto"/>
              <w:bottom w:val="single" w:sz="4" w:space="0" w:color="auto"/>
              <w:right w:val="single" w:sz="4" w:space="0" w:color="auto"/>
            </w:tcBorders>
            <w:shd w:val="clear" w:color="BDD7EE" w:fill="BDD7EE"/>
            <w:vAlign w:val="center"/>
            <w:hideMark/>
          </w:tcPr>
          <w:p w14:paraId="7209048D" w14:textId="77777777" w:rsidR="00CE488E" w:rsidRPr="00CE488E" w:rsidRDefault="00CE488E" w:rsidP="00265B5A">
            <w:pPr>
              <w:spacing w:after="0" w:line="240" w:lineRule="auto"/>
              <w:jc w:val="center"/>
              <w:rPr>
                <w:rFonts w:ascii="Calibri" w:eastAsia="Times New Roman" w:hAnsi="Calibri" w:cs="Calibri"/>
                <w:b/>
                <w:bCs/>
                <w:color w:val="000000"/>
                <w:sz w:val="18"/>
                <w:szCs w:val="18"/>
                <w:lang w:eastAsia="en-GB"/>
              </w:rPr>
            </w:pPr>
            <w:r w:rsidRPr="00CE488E">
              <w:rPr>
                <w:rFonts w:ascii="Calibri" w:eastAsia="Times New Roman" w:hAnsi="Calibri" w:cs="Calibri"/>
                <w:b/>
                <w:bCs/>
                <w:color w:val="000000"/>
                <w:sz w:val="18"/>
                <w:szCs w:val="18"/>
                <w:lang w:eastAsia="en-GB"/>
              </w:rPr>
              <w:t>Ukupni troškovi implementacije</w:t>
            </w:r>
          </w:p>
        </w:tc>
        <w:tc>
          <w:tcPr>
            <w:tcW w:w="6491" w:type="dxa"/>
            <w:tcBorders>
              <w:top w:val="nil"/>
              <w:left w:val="single" w:sz="4" w:space="0" w:color="auto"/>
              <w:bottom w:val="single" w:sz="4" w:space="0" w:color="auto"/>
              <w:right w:val="single" w:sz="4" w:space="0" w:color="auto"/>
            </w:tcBorders>
            <w:shd w:val="clear" w:color="auto" w:fill="auto"/>
            <w:vAlign w:val="center"/>
            <w:hideMark/>
          </w:tcPr>
          <w:p w14:paraId="5F0081F1" w14:textId="5591E2CB" w:rsidR="00CE488E" w:rsidRPr="00CE488E" w:rsidRDefault="00636A43" w:rsidP="00265B5A">
            <w:pPr>
              <w:spacing w:after="0" w:line="240" w:lineRule="auto"/>
              <w:jc w:val="center"/>
              <w:rPr>
                <w:rFonts w:ascii="Calibri" w:eastAsia="Times New Roman" w:hAnsi="Calibri" w:cs="Calibri"/>
                <w:color w:val="000000"/>
                <w:sz w:val="18"/>
                <w:szCs w:val="18"/>
                <w:lang w:eastAsia="en-GB"/>
              </w:rPr>
            </w:pPr>
            <w:r>
              <w:rPr>
                <w:rFonts w:ascii="Calibri" w:hAnsi="Calibri" w:cs="Calibri"/>
                <w:color w:val="000000"/>
                <w:sz w:val="18"/>
                <w:szCs w:val="18"/>
              </w:rPr>
              <w:t>4</w:t>
            </w:r>
            <w:r w:rsidR="00CE488E" w:rsidRPr="00CE488E">
              <w:rPr>
                <w:rFonts w:ascii="Calibri" w:hAnsi="Calibri" w:cs="Calibri"/>
                <w:color w:val="000000"/>
                <w:sz w:val="18"/>
                <w:szCs w:val="18"/>
              </w:rPr>
              <w:t xml:space="preserve">10.000,00   </w:t>
            </w:r>
          </w:p>
        </w:tc>
      </w:tr>
      <w:tr w:rsidR="00CE488E" w:rsidRPr="00CE488E" w14:paraId="4FFEBC06" w14:textId="77777777" w:rsidTr="00265B5A">
        <w:trPr>
          <w:trHeight w:val="20"/>
        </w:trPr>
        <w:tc>
          <w:tcPr>
            <w:tcW w:w="2551" w:type="dxa"/>
            <w:tcBorders>
              <w:top w:val="nil"/>
              <w:left w:val="single" w:sz="4" w:space="0" w:color="auto"/>
              <w:bottom w:val="single" w:sz="4" w:space="0" w:color="auto"/>
              <w:right w:val="single" w:sz="4" w:space="0" w:color="auto"/>
            </w:tcBorders>
            <w:shd w:val="clear" w:color="BDD7EE" w:fill="BDD7EE"/>
            <w:vAlign w:val="center"/>
            <w:hideMark/>
          </w:tcPr>
          <w:p w14:paraId="796DACC0" w14:textId="77777777" w:rsidR="00CE488E" w:rsidRPr="00CE488E" w:rsidRDefault="00CE488E" w:rsidP="00265B5A">
            <w:pPr>
              <w:spacing w:after="0" w:line="240" w:lineRule="auto"/>
              <w:jc w:val="center"/>
              <w:rPr>
                <w:rFonts w:ascii="Calibri" w:eastAsia="Times New Roman" w:hAnsi="Calibri" w:cs="Calibri"/>
                <w:b/>
                <w:bCs/>
                <w:color w:val="000000"/>
                <w:sz w:val="18"/>
                <w:szCs w:val="18"/>
                <w:lang w:eastAsia="en-GB"/>
              </w:rPr>
            </w:pPr>
            <w:r w:rsidRPr="00CE488E">
              <w:rPr>
                <w:rFonts w:ascii="Calibri" w:eastAsia="Times New Roman" w:hAnsi="Calibri" w:cs="Calibri"/>
                <w:b/>
                <w:bCs/>
                <w:color w:val="000000"/>
                <w:sz w:val="18"/>
                <w:szCs w:val="18"/>
                <w:lang w:eastAsia="en-GB"/>
              </w:rPr>
              <w:t xml:space="preserve"> Izvor finansiranja</w:t>
            </w:r>
          </w:p>
        </w:tc>
        <w:tc>
          <w:tcPr>
            <w:tcW w:w="6491" w:type="dxa"/>
            <w:tcBorders>
              <w:top w:val="nil"/>
              <w:left w:val="single" w:sz="4" w:space="0" w:color="auto"/>
              <w:bottom w:val="single" w:sz="4" w:space="0" w:color="auto"/>
              <w:right w:val="single" w:sz="4" w:space="0" w:color="auto"/>
            </w:tcBorders>
            <w:shd w:val="clear" w:color="auto" w:fill="auto"/>
            <w:vAlign w:val="center"/>
            <w:hideMark/>
          </w:tcPr>
          <w:p w14:paraId="7F8943E6" w14:textId="4F7AD66D" w:rsidR="00CE488E" w:rsidRPr="00CE488E" w:rsidRDefault="00CE488E" w:rsidP="00265B5A">
            <w:pPr>
              <w:spacing w:after="0" w:line="240" w:lineRule="auto"/>
              <w:jc w:val="center"/>
              <w:rPr>
                <w:rFonts w:ascii="Calibri" w:eastAsia="Times New Roman" w:hAnsi="Calibri" w:cs="Calibri"/>
                <w:color w:val="000000"/>
                <w:sz w:val="18"/>
                <w:szCs w:val="18"/>
                <w:lang w:eastAsia="en-GB"/>
              </w:rPr>
            </w:pPr>
            <w:r w:rsidRPr="00CE488E">
              <w:rPr>
                <w:rFonts w:ascii="Calibri" w:hAnsi="Calibri" w:cs="Calibri"/>
                <w:color w:val="000000"/>
                <w:sz w:val="18"/>
                <w:szCs w:val="18"/>
              </w:rPr>
              <w:t>Budžet opštine</w:t>
            </w:r>
            <w:r w:rsidR="00636A43">
              <w:rPr>
                <w:rFonts w:ascii="Calibri" w:hAnsi="Calibri" w:cs="Calibri"/>
                <w:color w:val="000000"/>
                <w:sz w:val="18"/>
                <w:szCs w:val="18"/>
              </w:rPr>
              <w:t>, EU fondovi</w:t>
            </w:r>
          </w:p>
        </w:tc>
      </w:tr>
      <w:tr w:rsidR="00CE488E" w:rsidRPr="00CE488E" w14:paraId="68052708" w14:textId="77777777" w:rsidTr="00265B5A">
        <w:trPr>
          <w:trHeight w:val="20"/>
        </w:trPr>
        <w:tc>
          <w:tcPr>
            <w:tcW w:w="2551" w:type="dxa"/>
            <w:tcBorders>
              <w:top w:val="nil"/>
              <w:left w:val="single" w:sz="4" w:space="0" w:color="auto"/>
              <w:bottom w:val="single" w:sz="4" w:space="0" w:color="auto"/>
              <w:right w:val="single" w:sz="4" w:space="0" w:color="auto"/>
            </w:tcBorders>
            <w:shd w:val="clear" w:color="auto" w:fill="BDD6EE" w:themeFill="accent5" w:themeFillTint="66"/>
            <w:vAlign w:val="center"/>
            <w:hideMark/>
          </w:tcPr>
          <w:p w14:paraId="7A801A8D" w14:textId="77777777" w:rsidR="00CE488E" w:rsidRPr="00CE488E" w:rsidRDefault="00CE488E" w:rsidP="00265B5A">
            <w:pPr>
              <w:spacing w:after="0" w:line="240" w:lineRule="auto"/>
              <w:jc w:val="center"/>
              <w:rPr>
                <w:rFonts w:ascii="Calibri" w:eastAsia="Times New Roman" w:hAnsi="Calibri" w:cs="Calibri"/>
                <w:b/>
                <w:bCs/>
                <w:color w:val="000000"/>
                <w:sz w:val="18"/>
                <w:szCs w:val="18"/>
                <w:lang w:eastAsia="en-GB"/>
              </w:rPr>
            </w:pPr>
            <w:r w:rsidRPr="00CE488E">
              <w:rPr>
                <w:rFonts w:ascii="Calibri" w:eastAsia="Times New Roman" w:hAnsi="Calibri" w:cs="Calibri"/>
                <w:b/>
                <w:bCs/>
                <w:color w:val="000000"/>
                <w:sz w:val="18"/>
                <w:szCs w:val="18"/>
                <w:lang w:eastAsia="en-GB"/>
              </w:rPr>
              <w:t xml:space="preserve">Ključne ugrožene/osjetljive grupe koje će imati koristi od mjere </w:t>
            </w:r>
          </w:p>
        </w:tc>
        <w:tc>
          <w:tcPr>
            <w:tcW w:w="6491" w:type="dxa"/>
            <w:tcBorders>
              <w:top w:val="nil"/>
              <w:left w:val="single" w:sz="4" w:space="0" w:color="auto"/>
              <w:bottom w:val="single" w:sz="4" w:space="0" w:color="auto"/>
              <w:right w:val="single" w:sz="4" w:space="0" w:color="auto"/>
            </w:tcBorders>
            <w:shd w:val="clear" w:color="auto" w:fill="auto"/>
            <w:vAlign w:val="center"/>
            <w:hideMark/>
          </w:tcPr>
          <w:p w14:paraId="1F879467" w14:textId="77777777" w:rsidR="00CE488E" w:rsidRPr="00CE488E" w:rsidRDefault="00CE488E" w:rsidP="00265B5A">
            <w:pPr>
              <w:spacing w:after="0" w:line="240" w:lineRule="auto"/>
              <w:jc w:val="center"/>
              <w:rPr>
                <w:rFonts w:ascii="Calibri" w:eastAsia="Times New Roman" w:hAnsi="Calibri" w:cs="Times New Roman"/>
                <w:color w:val="000000"/>
                <w:sz w:val="18"/>
                <w:szCs w:val="18"/>
              </w:rPr>
            </w:pPr>
            <w:r w:rsidRPr="00CE488E">
              <w:rPr>
                <w:rFonts w:ascii="Calibri" w:hAnsi="Calibri"/>
                <w:color w:val="000000"/>
                <w:sz w:val="18"/>
                <w:szCs w:val="18"/>
              </w:rPr>
              <w:t>Mjera treba da doprinose smanjenju broja energetski siromašnih domaćinstava i poboljšanja kvaliteta/standarda života istih.</w:t>
            </w:r>
          </w:p>
          <w:p w14:paraId="2F54EC97" w14:textId="77777777" w:rsidR="00CE488E" w:rsidRPr="00CE488E" w:rsidRDefault="00CE488E" w:rsidP="00265B5A">
            <w:pPr>
              <w:spacing w:after="0" w:line="240" w:lineRule="auto"/>
              <w:jc w:val="center"/>
              <w:rPr>
                <w:rFonts w:ascii="Calibri" w:eastAsia="Times New Roman" w:hAnsi="Calibri" w:cs="Calibri"/>
                <w:color w:val="000000"/>
                <w:sz w:val="18"/>
                <w:szCs w:val="18"/>
                <w:lang w:eastAsia="en-GB"/>
              </w:rPr>
            </w:pPr>
          </w:p>
        </w:tc>
      </w:tr>
    </w:tbl>
    <w:p w14:paraId="26684936" w14:textId="77777777" w:rsidR="00006917" w:rsidRDefault="00006917" w:rsidP="00EF5F1A">
      <w:pPr>
        <w:jc w:val="both"/>
        <w:rPr>
          <w:rFonts w:cstheme="minorHAnsi"/>
        </w:rPr>
      </w:pPr>
    </w:p>
    <w:p w14:paraId="6B5A87A6" w14:textId="77777777" w:rsidR="00006917" w:rsidRDefault="00006917" w:rsidP="00EF5F1A">
      <w:pPr>
        <w:jc w:val="both"/>
        <w:rPr>
          <w:rFonts w:cstheme="minorHAnsi"/>
        </w:rPr>
      </w:pPr>
    </w:p>
    <w:p w14:paraId="6960BCC1" w14:textId="77777777" w:rsidR="00006917" w:rsidRDefault="00006917" w:rsidP="00EF5F1A">
      <w:pPr>
        <w:jc w:val="both"/>
        <w:rPr>
          <w:rFonts w:cstheme="minorHAnsi"/>
        </w:rPr>
      </w:pPr>
    </w:p>
    <w:p w14:paraId="54D0DBD6" w14:textId="77777777" w:rsidR="00006917" w:rsidRDefault="00006917" w:rsidP="00EF5F1A">
      <w:pPr>
        <w:jc w:val="both"/>
        <w:rPr>
          <w:rFonts w:cstheme="minorHAnsi"/>
        </w:rPr>
      </w:pPr>
    </w:p>
    <w:p w14:paraId="6573D49F" w14:textId="001715C3" w:rsidR="007454DC" w:rsidRPr="00AB2EAB" w:rsidRDefault="007454DC" w:rsidP="00A753F4">
      <w:pPr>
        <w:pStyle w:val="Heading2"/>
      </w:pPr>
      <w:bookmarkStart w:id="285" w:name="_Toc161223333"/>
      <w:bookmarkStart w:id="286" w:name="_Toc172620671"/>
      <w:bookmarkStart w:id="287" w:name="_Toc172797597"/>
      <w:r w:rsidRPr="00AB2EAB">
        <w:lastRenderedPageBreak/>
        <w:t>Vremenski okvir implementacije SECAP-a</w:t>
      </w:r>
      <w:bookmarkEnd w:id="285"/>
      <w:bookmarkEnd w:id="286"/>
      <w:bookmarkEnd w:id="287"/>
    </w:p>
    <w:p w14:paraId="40BA9FB2" w14:textId="5272A046" w:rsidR="00C742EB" w:rsidRDefault="00C742EB" w:rsidP="00F01E4D">
      <w:pPr>
        <w:spacing w:before="120" w:after="200" w:line="240" w:lineRule="auto"/>
        <w:jc w:val="both"/>
        <w:rPr>
          <w:rFonts w:cstheme="minorHAnsi"/>
        </w:rPr>
      </w:pPr>
      <w:r w:rsidRPr="00F6460D">
        <w:rPr>
          <w:rFonts w:cstheme="minorHAnsi"/>
        </w:rPr>
        <w:t>Nekoliko m</w:t>
      </w:r>
      <w:r>
        <w:rPr>
          <w:rFonts w:cstheme="minorHAnsi"/>
        </w:rPr>
        <w:t>j</w:t>
      </w:r>
      <w:r w:rsidRPr="00F6460D">
        <w:rPr>
          <w:rFonts w:cstheme="minorHAnsi"/>
        </w:rPr>
        <w:t>era za ublažavanje i prilagođavanje klimatskih prom</w:t>
      </w:r>
      <w:r>
        <w:rPr>
          <w:rFonts w:cstheme="minorHAnsi"/>
        </w:rPr>
        <w:t>j</w:t>
      </w:r>
      <w:r w:rsidRPr="00F6460D">
        <w:rPr>
          <w:rFonts w:cstheme="minorHAnsi"/>
        </w:rPr>
        <w:t xml:space="preserve">ena, kao i nekoliko mjera smanjenje energetskog siromaštva već se sprovode u </w:t>
      </w:r>
      <w:r>
        <w:rPr>
          <w:rFonts w:cstheme="minorHAnsi"/>
        </w:rPr>
        <w:t>Opštini Kolašin</w:t>
      </w:r>
      <w:r w:rsidRPr="00F6460D">
        <w:rPr>
          <w:rFonts w:cstheme="minorHAnsi"/>
        </w:rPr>
        <w:t>. Većina mjera za prilagođavanje klimatskim promjenama je u fazi planiranja s predviđenim početkom najkasnije do 2025. godine. Sve mjere će imati vremenski period implementacije do do 2030. godine.</w:t>
      </w:r>
    </w:p>
    <w:p w14:paraId="528D5497" w14:textId="298ED744" w:rsidR="00C742EB" w:rsidRDefault="00C742EB" w:rsidP="00C742EB">
      <w:pPr>
        <w:spacing w:before="120" w:after="200" w:line="240" w:lineRule="auto"/>
        <w:rPr>
          <w:rFonts w:cstheme="minorHAnsi"/>
        </w:rPr>
      </w:pPr>
      <w:r>
        <w:rPr>
          <w:rFonts w:cstheme="minorHAnsi"/>
        </w:rPr>
        <w:t>Ukupni finansijski pregled mjera  u odnosu da li su namjenjene za mitigaciju ili adaptaciju klimatskih promjena, kao i  ublažavanja efekata energetskog siromaštva je predstavljen u Tabeli ispod.</w:t>
      </w:r>
    </w:p>
    <w:p w14:paraId="38E8708E" w14:textId="512D3521" w:rsidR="00C742EB" w:rsidRDefault="00C742EB" w:rsidP="00DF558A">
      <w:pPr>
        <w:pStyle w:val="Caption"/>
        <w:rPr>
          <w:rFonts w:cstheme="minorHAnsi"/>
        </w:rPr>
      </w:pPr>
    </w:p>
    <w:tbl>
      <w:tblPr>
        <w:tblW w:w="8060" w:type="dxa"/>
        <w:tblLook w:val="04A0" w:firstRow="1" w:lastRow="0" w:firstColumn="1" w:lastColumn="0" w:noHBand="0" w:noVBand="1"/>
      </w:tblPr>
      <w:tblGrid>
        <w:gridCol w:w="4280"/>
        <w:gridCol w:w="3780"/>
      </w:tblGrid>
      <w:tr w:rsidR="00006917" w:rsidRPr="00006917" w14:paraId="785EA6E6" w14:textId="77777777" w:rsidTr="00006917">
        <w:trPr>
          <w:trHeight w:val="576"/>
        </w:trPr>
        <w:tc>
          <w:tcPr>
            <w:tcW w:w="4280" w:type="dxa"/>
            <w:tcBorders>
              <w:top w:val="single" w:sz="4" w:space="0" w:color="auto"/>
              <w:left w:val="single" w:sz="4" w:space="0" w:color="auto"/>
              <w:bottom w:val="single" w:sz="4" w:space="0" w:color="auto"/>
              <w:right w:val="single" w:sz="4" w:space="0" w:color="auto"/>
            </w:tcBorders>
            <w:shd w:val="clear" w:color="000000" w:fill="1F3864"/>
            <w:vAlign w:val="center"/>
            <w:hideMark/>
          </w:tcPr>
          <w:p w14:paraId="2D08E2A0" w14:textId="77777777" w:rsidR="00006917" w:rsidRPr="00006917" w:rsidRDefault="00006917" w:rsidP="00006917">
            <w:pPr>
              <w:spacing w:after="0" w:line="240" w:lineRule="auto"/>
              <w:jc w:val="center"/>
              <w:rPr>
                <w:rFonts w:ascii="Calibri" w:eastAsia="Times New Roman" w:hAnsi="Calibri" w:cs="Calibri"/>
                <w:b/>
                <w:bCs/>
                <w:color w:val="FFFFFF"/>
                <w:kern w:val="0"/>
                <w:lang w:val="en-GB" w:eastAsia="en-GB"/>
                <w14:ligatures w14:val="none"/>
              </w:rPr>
            </w:pPr>
            <w:r w:rsidRPr="00006917">
              <w:rPr>
                <w:rFonts w:ascii="Calibri" w:eastAsia="Times New Roman" w:hAnsi="Calibri" w:cs="Calibri"/>
                <w:b/>
                <w:bCs/>
                <w:color w:val="FFFFFF"/>
                <w:kern w:val="0"/>
                <w:lang w:val="en-GB" w:eastAsia="en-GB"/>
                <w14:ligatures w14:val="none"/>
              </w:rPr>
              <w:t xml:space="preserve">Vrsta mjere </w:t>
            </w:r>
          </w:p>
        </w:tc>
        <w:tc>
          <w:tcPr>
            <w:tcW w:w="3780" w:type="dxa"/>
            <w:tcBorders>
              <w:top w:val="single" w:sz="4" w:space="0" w:color="auto"/>
              <w:left w:val="nil"/>
              <w:bottom w:val="single" w:sz="4" w:space="0" w:color="auto"/>
              <w:right w:val="single" w:sz="4" w:space="0" w:color="auto"/>
            </w:tcBorders>
            <w:shd w:val="clear" w:color="000000" w:fill="1F3864"/>
            <w:vAlign w:val="center"/>
            <w:hideMark/>
          </w:tcPr>
          <w:p w14:paraId="48EAF24F" w14:textId="62A27A5F" w:rsidR="00006917" w:rsidRPr="00006917" w:rsidRDefault="00006917" w:rsidP="00006917">
            <w:pPr>
              <w:spacing w:after="0" w:line="240" w:lineRule="auto"/>
              <w:jc w:val="center"/>
              <w:rPr>
                <w:rFonts w:ascii="Calibri" w:eastAsia="Times New Roman" w:hAnsi="Calibri" w:cs="Calibri"/>
                <w:b/>
                <w:bCs/>
                <w:color w:val="FFFFFF"/>
                <w:kern w:val="0"/>
                <w:lang w:val="en-GB" w:eastAsia="en-GB"/>
                <w14:ligatures w14:val="none"/>
              </w:rPr>
            </w:pPr>
            <w:r w:rsidRPr="00006917">
              <w:rPr>
                <w:rFonts w:ascii="Calibri" w:eastAsia="Times New Roman" w:hAnsi="Calibri" w:cs="Calibri"/>
                <w:b/>
                <w:bCs/>
                <w:color w:val="FFFFFF"/>
                <w:kern w:val="0"/>
                <w:lang w:val="en-GB" w:eastAsia="en-GB"/>
                <w14:ligatures w14:val="none"/>
              </w:rPr>
              <w:t>Pr</w:t>
            </w:r>
            <w:r w:rsidR="00292317">
              <w:rPr>
                <w:rFonts w:ascii="Calibri" w:eastAsia="Times New Roman" w:hAnsi="Calibri" w:cs="Calibri"/>
                <w:b/>
                <w:bCs/>
                <w:color w:val="FFFFFF"/>
                <w:kern w:val="0"/>
                <w:lang w:val="en-GB" w:eastAsia="en-GB"/>
                <w14:ligatures w14:val="none"/>
              </w:rPr>
              <w:t>o</w:t>
            </w:r>
            <w:r w:rsidRPr="00006917">
              <w:rPr>
                <w:rFonts w:ascii="Calibri" w:eastAsia="Times New Roman" w:hAnsi="Calibri" w:cs="Calibri"/>
                <w:b/>
                <w:bCs/>
                <w:color w:val="FFFFFF"/>
                <w:kern w:val="0"/>
                <w:lang w:val="en-GB" w:eastAsia="en-GB"/>
                <w14:ligatures w14:val="none"/>
              </w:rPr>
              <w:t xml:space="preserve">cjenjena kumulativna vrijednost (EUR) </w:t>
            </w:r>
          </w:p>
        </w:tc>
      </w:tr>
      <w:tr w:rsidR="00006917" w:rsidRPr="00006917" w14:paraId="10B2A1A0" w14:textId="77777777" w:rsidTr="00006917">
        <w:trPr>
          <w:trHeight w:val="288"/>
        </w:trPr>
        <w:tc>
          <w:tcPr>
            <w:tcW w:w="4280" w:type="dxa"/>
            <w:tcBorders>
              <w:top w:val="nil"/>
              <w:left w:val="single" w:sz="4" w:space="0" w:color="auto"/>
              <w:bottom w:val="single" w:sz="4" w:space="0" w:color="auto"/>
              <w:right w:val="single" w:sz="4" w:space="0" w:color="auto"/>
            </w:tcBorders>
            <w:shd w:val="clear" w:color="000000" w:fill="DBE5F1"/>
            <w:vAlign w:val="bottom"/>
            <w:hideMark/>
          </w:tcPr>
          <w:p w14:paraId="6235BC77" w14:textId="77777777" w:rsidR="00006917" w:rsidRPr="00006917" w:rsidRDefault="00006917" w:rsidP="00006917">
            <w:pPr>
              <w:spacing w:after="0" w:line="240" w:lineRule="auto"/>
              <w:rPr>
                <w:rFonts w:ascii="Calibri" w:eastAsia="Times New Roman" w:hAnsi="Calibri" w:cs="Calibri"/>
                <w:b/>
                <w:bCs/>
                <w:color w:val="000000"/>
                <w:kern w:val="0"/>
                <w:lang w:val="en-GB" w:eastAsia="en-GB"/>
                <w14:ligatures w14:val="none"/>
              </w:rPr>
            </w:pPr>
            <w:r w:rsidRPr="00006917">
              <w:rPr>
                <w:rFonts w:ascii="Calibri" w:eastAsia="Times New Roman" w:hAnsi="Calibri" w:cs="Calibri"/>
                <w:b/>
                <w:bCs/>
                <w:color w:val="000000"/>
                <w:kern w:val="0"/>
                <w:lang w:val="en-GB" w:eastAsia="en-GB"/>
                <w14:ligatures w14:val="none"/>
              </w:rPr>
              <w:t>Mjere ublažavanja klimatskih promjena</w:t>
            </w:r>
          </w:p>
        </w:tc>
        <w:tc>
          <w:tcPr>
            <w:tcW w:w="3780" w:type="dxa"/>
            <w:tcBorders>
              <w:top w:val="nil"/>
              <w:left w:val="nil"/>
              <w:bottom w:val="single" w:sz="4" w:space="0" w:color="auto"/>
              <w:right w:val="single" w:sz="4" w:space="0" w:color="auto"/>
            </w:tcBorders>
            <w:shd w:val="clear" w:color="auto" w:fill="auto"/>
            <w:vAlign w:val="bottom"/>
            <w:hideMark/>
          </w:tcPr>
          <w:p w14:paraId="428C0543" w14:textId="58B6777C" w:rsidR="00006917" w:rsidRPr="00006917" w:rsidRDefault="00D07510" w:rsidP="00006917">
            <w:pPr>
              <w:spacing w:after="0" w:line="240" w:lineRule="auto"/>
              <w:jc w:val="right"/>
              <w:rPr>
                <w:rFonts w:ascii="Calibri" w:eastAsia="Times New Roman" w:hAnsi="Calibri" w:cs="Calibri"/>
                <w:color w:val="000000"/>
                <w:kern w:val="0"/>
                <w:lang w:val="en-GB" w:eastAsia="en-GB"/>
                <w14:ligatures w14:val="none"/>
              </w:rPr>
            </w:pPr>
            <w:r w:rsidRPr="00D84376">
              <w:t>21.939.000,00</w:t>
            </w:r>
          </w:p>
        </w:tc>
      </w:tr>
      <w:tr w:rsidR="00006917" w:rsidRPr="00006917" w14:paraId="6752F093" w14:textId="77777777" w:rsidTr="00006917">
        <w:trPr>
          <w:trHeight w:val="288"/>
        </w:trPr>
        <w:tc>
          <w:tcPr>
            <w:tcW w:w="4280" w:type="dxa"/>
            <w:tcBorders>
              <w:top w:val="nil"/>
              <w:left w:val="single" w:sz="4" w:space="0" w:color="auto"/>
              <w:bottom w:val="single" w:sz="4" w:space="0" w:color="auto"/>
              <w:right w:val="single" w:sz="4" w:space="0" w:color="auto"/>
            </w:tcBorders>
            <w:shd w:val="clear" w:color="000000" w:fill="DBE5F1"/>
            <w:vAlign w:val="bottom"/>
            <w:hideMark/>
          </w:tcPr>
          <w:p w14:paraId="2FEF3923" w14:textId="77777777" w:rsidR="00006917" w:rsidRPr="00006917" w:rsidRDefault="00006917" w:rsidP="00006917">
            <w:pPr>
              <w:spacing w:after="0" w:line="240" w:lineRule="auto"/>
              <w:rPr>
                <w:rFonts w:ascii="Calibri" w:eastAsia="Times New Roman" w:hAnsi="Calibri" w:cs="Calibri"/>
                <w:b/>
                <w:bCs/>
                <w:color w:val="000000"/>
                <w:kern w:val="0"/>
                <w:lang w:val="en-GB" w:eastAsia="en-GB"/>
                <w14:ligatures w14:val="none"/>
              </w:rPr>
            </w:pPr>
            <w:r w:rsidRPr="00006917">
              <w:rPr>
                <w:rFonts w:ascii="Calibri" w:eastAsia="Times New Roman" w:hAnsi="Calibri" w:cs="Calibri"/>
                <w:b/>
                <w:bCs/>
                <w:color w:val="000000"/>
                <w:kern w:val="0"/>
                <w:lang w:val="en-GB" w:eastAsia="en-GB"/>
                <w14:ligatures w14:val="none"/>
              </w:rPr>
              <w:t>Mjere prilagođavanja na klimatske promjene</w:t>
            </w:r>
          </w:p>
        </w:tc>
        <w:tc>
          <w:tcPr>
            <w:tcW w:w="3780" w:type="dxa"/>
            <w:tcBorders>
              <w:top w:val="nil"/>
              <w:left w:val="nil"/>
              <w:bottom w:val="single" w:sz="4" w:space="0" w:color="auto"/>
              <w:right w:val="single" w:sz="4" w:space="0" w:color="auto"/>
            </w:tcBorders>
            <w:shd w:val="clear" w:color="auto" w:fill="auto"/>
            <w:vAlign w:val="bottom"/>
            <w:hideMark/>
          </w:tcPr>
          <w:p w14:paraId="076FCE88" w14:textId="77777777" w:rsidR="00006917" w:rsidRPr="00006917" w:rsidRDefault="00006917" w:rsidP="00006917">
            <w:pPr>
              <w:spacing w:after="0" w:line="240" w:lineRule="auto"/>
              <w:jc w:val="right"/>
              <w:rPr>
                <w:rFonts w:ascii="Calibri" w:eastAsia="Times New Roman" w:hAnsi="Calibri" w:cs="Calibri"/>
                <w:color w:val="000000"/>
                <w:kern w:val="0"/>
                <w:lang w:val="en-GB" w:eastAsia="en-GB"/>
                <w14:ligatures w14:val="none"/>
              </w:rPr>
            </w:pPr>
            <w:r w:rsidRPr="00006917">
              <w:rPr>
                <w:rFonts w:ascii="Calibri" w:eastAsia="Times New Roman" w:hAnsi="Calibri" w:cs="Calibri"/>
                <w:color w:val="000000"/>
                <w:kern w:val="0"/>
                <w:lang w:val="en-GB" w:eastAsia="en-GB"/>
                <w14:ligatures w14:val="none"/>
              </w:rPr>
              <w:t>16.928.000</w:t>
            </w:r>
          </w:p>
        </w:tc>
      </w:tr>
      <w:tr w:rsidR="00006917" w:rsidRPr="00006917" w14:paraId="4D3A3180" w14:textId="77777777" w:rsidTr="00006917">
        <w:trPr>
          <w:trHeight w:val="288"/>
        </w:trPr>
        <w:tc>
          <w:tcPr>
            <w:tcW w:w="4280" w:type="dxa"/>
            <w:tcBorders>
              <w:top w:val="nil"/>
              <w:left w:val="single" w:sz="4" w:space="0" w:color="auto"/>
              <w:bottom w:val="single" w:sz="4" w:space="0" w:color="auto"/>
              <w:right w:val="single" w:sz="4" w:space="0" w:color="auto"/>
            </w:tcBorders>
            <w:shd w:val="clear" w:color="000000" w:fill="DBE5F1"/>
            <w:vAlign w:val="bottom"/>
            <w:hideMark/>
          </w:tcPr>
          <w:p w14:paraId="73E427F1" w14:textId="77777777" w:rsidR="00006917" w:rsidRPr="00006917" w:rsidRDefault="00006917" w:rsidP="00006917">
            <w:pPr>
              <w:spacing w:after="0" w:line="240" w:lineRule="auto"/>
              <w:rPr>
                <w:rFonts w:ascii="Calibri" w:eastAsia="Times New Roman" w:hAnsi="Calibri" w:cs="Calibri"/>
                <w:b/>
                <w:bCs/>
                <w:color w:val="000000"/>
                <w:kern w:val="0"/>
                <w:lang w:val="en-GB" w:eastAsia="en-GB"/>
                <w14:ligatures w14:val="none"/>
              </w:rPr>
            </w:pPr>
            <w:r w:rsidRPr="00006917">
              <w:rPr>
                <w:rFonts w:ascii="Calibri" w:eastAsia="Times New Roman" w:hAnsi="Calibri" w:cs="Calibri"/>
                <w:b/>
                <w:bCs/>
                <w:color w:val="000000"/>
                <w:kern w:val="0"/>
                <w:lang w:val="en-GB" w:eastAsia="en-GB"/>
                <w14:ligatures w14:val="none"/>
              </w:rPr>
              <w:t>Mjere za smanjenje energetskog siromaštva</w:t>
            </w:r>
          </w:p>
        </w:tc>
        <w:tc>
          <w:tcPr>
            <w:tcW w:w="3780" w:type="dxa"/>
            <w:tcBorders>
              <w:top w:val="nil"/>
              <w:left w:val="nil"/>
              <w:bottom w:val="single" w:sz="4" w:space="0" w:color="auto"/>
              <w:right w:val="single" w:sz="4" w:space="0" w:color="auto"/>
            </w:tcBorders>
            <w:shd w:val="clear" w:color="auto" w:fill="auto"/>
            <w:vAlign w:val="bottom"/>
            <w:hideMark/>
          </w:tcPr>
          <w:p w14:paraId="12DD4203" w14:textId="6B12C5E8" w:rsidR="00006917" w:rsidRPr="00006917" w:rsidRDefault="00636A43" w:rsidP="00006917">
            <w:pPr>
              <w:spacing w:after="0" w:line="240" w:lineRule="auto"/>
              <w:jc w:val="right"/>
              <w:rPr>
                <w:rFonts w:ascii="Calibri" w:eastAsia="Times New Roman" w:hAnsi="Calibri" w:cs="Calibri"/>
                <w:color w:val="000000"/>
                <w:kern w:val="0"/>
                <w:lang w:val="en-GB" w:eastAsia="en-GB"/>
                <w14:ligatures w14:val="none"/>
              </w:rPr>
            </w:pPr>
            <w:r>
              <w:rPr>
                <w:rFonts w:ascii="Calibri" w:eastAsia="Times New Roman" w:hAnsi="Calibri" w:cs="Calibri"/>
                <w:color w:val="000000"/>
                <w:kern w:val="0"/>
                <w:lang w:val="en-GB" w:eastAsia="en-GB"/>
                <w14:ligatures w14:val="none"/>
              </w:rPr>
              <w:t>4</w:t>
            </w:r>
            <w:r w:rsidR="00CE488E">
              <w:rPr>
                <w:rFonts w:ascii="Calibri" w:eastAsia="Times New Roman" w:hAnsi="Calibri" w:cs="Calibri"/>
                <w:color w:val="000000"/>
                <w:kern w:val="0"/>
                <w:lang w:val="en-GB" w:eastAsia="en-GB"/>
                <w14:ligatures w14:val="none"/>
              </w:rPr>
              <w:t>3</w:t>
            </w:r>
            <w:r w:rsidR="00006917" w:rsidRPr="00006917">
              <w:rPr>
                <w:rFonts w:ascii="Calibri" w:eastAsia="Times New Roman" w:hAnsi="Calibri" w:cs="Calibri"/>
                <w:color w:val="000000"/>
                <w:kern w:val="0"/>
                <w:lang w:val="en-GB" w:eastAsia="en-GB"/>
                <w14:ligatures w14:val="none"/>
              </w:rPr>
              <w:t>0.000</w:t>
            </w:r>
          </w:p>
        </w:tc>
      </w:tr>
    </w:tbl>
    <w:p w14:paraId="17931969" w14:textId="77777777" w:rsidR="00006917" w:rsidRDefault="00006917" w:rsidP="00757FB7">
      <w:pPr>
        <w:spacing w:before="120" w:after="200" w:line="240" w:lineRule="auto"/>
        <w:rPr>
          <w:rFonts w:cstheme="minorHAnsi"/>
        </w:rPr>
      </w:pPr>
    </w:p>
    <w:p w14:paraId="304A9179" w14:textId="6972CB8A" w:rsidR="00FA7A48" w:rsidRDefault="00FA7A48" w:rsidP="00DF558A">
      <w:pPr>
        <w:spacing w:before="120" w:after="200" w:line="240" w:lineRule="auto"/>
        <w:jc w:val="both"/>
        <w:rPr>
          <w:rFonts w:cstheme="minorHAnsi"/>
        </w:rPr>
      </w:pPr>
      <w:r w:rsidRPr="00FA7A48">
        <w:rPr>
          <w:rFonts w:cstheme="minorHAnsi"/>
        </w:rPr>
        <w:t>Energetsko siromaštvo predstavlja značajan izazov za mnoge opštine, uključujući i Kolašin. Iako se može činiti da su sredstva namijenjena za borbu protiv ovog problema manja</w:t>
      </w:r>
      <w:r>
        <w:rPr>
          <w:rFonts w:cstheme="minorHAnsi"/>
        </w:rPr>
        <w:t xml:space="preserve"> u odnosu na mjere ublažavanja i prilagođavanja</w:t>
      </w:r>
      <w:r w:rsidRPr="00FA7A48">
        <w:rPr>
          <w:rFonts w:cstheme="minorHAnsi"/>
        </w:rPr>
        <w:t>, integracija</w:t>
      </w:r>
      <w:r>
        <w:rPr>
          <w:rFonts w:cstheme="minorHAnsi"/>
        </w:rPr>
        <w:t xml:space="preserve"> ovih mjera</w:t>
      </w:r>
      <w:r w:rsidRPr="00FA7A48">
        <w:rPr>
          <w:rFonts w:cstheme="minorHAnsi"/>
        </w:rPr>
        <w:t xml:space="preserve"> može imati pozitivan</w:t>
      </w:r>
      <w:r>
        <w:rPr>
          <w:rFonts w:cstheme="minorHAnsi"/>
        </w:rPr>
        <w:t xml:space="preserve"> direktni i indirektni</w:t>
      </w:r>
      <w:r w:rsidRPr="00FA7A48">
        <w:rPr>
          <w:rFonts w:cstheme="minorHAnsi"/>
        </w:rPr>
        <w:t xml:space="preserve"> uticaj. Na primjer, zamjena neefikasne javne rasvjete LED sijalicama može značajno smanjiti troškove energije. Ove mjere ne samo da doprinose smanjenju energetskog siromaštva, već i promovišu održivost i energetsku efikasnost na lokalnom nivou.</w:t>
      </w:r>
      <w:r>
        <w:rPr>
          <w:rFonts w:cstheme="minorHAnsi"/>
        </w:rPr>
        <w:t xml:space="preserve"> </w:t>
      </w:r>
    </w:p>
    <w:p w14:paraId="4C958E25" w14:textId="77777777" w:rsidR="00006917" w:rsidRDefault="00006917" w:rsidP="00757FB7">
      <w:pPr>
        <w:spacing w:before="120" w:after="200" w:line="240" w:lineRule="auto"/>
        <w:rPr>
          <w:rFonts w:cstheme="minorHAnsi"/>
        </w:rPr>
      </w:pPr>
    </w:p>
    <w:p w14:paraId="2A8DB93E" w14:textId="77777777" w:rsidR="00006917" w:rsidRDefault="00006917" w:rsidP="00757FB7">
      <w:pPr>
        <w:spacing w:before="120" w:after="200" w:line="240" w:lineRule="auto"/>
        <w:rPr>
          <w:rFonts w:cstheme="minorHAnsi"/>
        </w:rPr>
      </w:pPr>
    </w:p>
    <w:p w14:paraId="61F75A23" w14:textId="77777777" w:rsidR="008E4398" w:rsidRDefault="008E4398" w:rsidP="00757FB7">
      <w:pPr>
        <w:spacing w:before="120" w:after="200" w:line="240" w:lineRule="auto"/>
        <w:rPr>
          <w:rFonts w:cstheme="minorHAnsi"/>
        </w:rPr>
      </w:pPr>
    </w:p>
    <w:p w14:paraId="755E3563" w14:textId="77777777" w:rsidR="008E4398" w:rsidRDefault="008E4398" w:rsidP="00757FB7">
      <w:pPr>
        <w:spacing w:before="120" w:after="200" w:line="240" w:lineRule="auto"/>
        <w:rPr>
          <w:rFonts w:cstheme="minorHAnsi"/>
        </w:rPr>
      </w:pPr>
    </w:p>
    <w:p w14:paraId="778EB930" w14:textId="77777777" w:rsidR="00D07510" w:rsidRDefault="00D07510" w:rsidP="00757FB7">
      <w:pPr>
        <w:spacing w:before="120" w:after="200" w:line="240" w:lineRule="auto"/>
        <w:rPr>
          <w:rFonts w:cstheme="minorHAnsi"/>
        </w:rPr>
      </w:pPr>
    </w:p>
    <w:p w14:paraId="5B562768" w14:textId="77777777" w:rsidR="00D07510" w:rsidRDefault="00D07510" w:rsidP="00757FB7">
      <w:pPr>
        <w:spacing w:before="120" w:after="200" w:line="240" w:lineRule="auto"/>
        <w:rPr>
          <w:rFonts w:cstheme="minorHAnsi"/>
        </w:rPr>
      </w:pPr>
    </w:p>
    <w:p w14:paraId="1A59754B" w14:textId="77777777" w:rsidR="00D07510" w:rsidRDefault="00D07510" w:rsidP="00757FB7">
      <w:pPr>
        <w:spacing w:before="120" w:after="200" w:line="240" w:lineRule="auto"/>
        <w:rPr>
          <w:rFonts w:cstheme="minorHAnsi"/>
        </w:rPr>
      </w:pPr>
    </w:p>
    <w:p w14:paraId="0AB62E3D" w14:textId="77777777" w:rsidR="00D07510" w:rsidRDefault="00D07510" w:rsidP="00757FB7">
      <w:pPr>
        <w:spacing w:before="120" w:after="200" w:line="240" w:lineRule="auto"/>
        <w:rPr>
          <w:rFonts w:cstheme="minorHAnsi"/>
        </w:rPr>
      </w:pPr>
    </w:p>
    <w:p w14:paraId="6D48DD80" w14:textId="77777777" w:rsidR="00D07510" w:rsidRDefault="00D07510" w:rsidP="00757FB7">
      <w:pPr>
        <w:spacing w:before="120" w:after="200" w:line="240" w:lineRule="auto"/>
        <w:rPr>
          <w:rFonts w:cstheme="minorHAnsi"/>
        </w:rPr>
      </w:pPr>
    </w:p>
    <w:p w14:paraId="39784139" w14:textId="77777777" w:rsidR="00D07510" w:rsidRDefault="00D07510" w:rsidP="00757FB7">
      <w:pPr>
        <w:spacing w:before="120" w:after="200" w:line="240" w:lineRule="auto"/>
        <w:rPr>
          <w:rFonts w:cstheme="minorHAnsi"/>
        </w:rPr>
      </w:pPr>
    </w:p>
    <w:p w14:paraId="05A883B7" w14:textId="77777777" w:rsidR="00D07510" w:rsidRDefault="00D07510" w:rsidP="00757FB7">
      <w:pPr>
        <w:spacing w:before="120" w:after="200" w:line="240" w:lineRule="auto"/>
        <w:rPr>
          <w:rFonts w:cstheme="minorHAnsi"/>
        </w:rPr>
      </w:pPr>
    </w:p>
    <w:p w14:paraId="0547BC77" w14:textId="77777777" w:rsidR="00D07510" w:rsidRDefault="00D07510" w:rsidP="00757FB7">
      <w:pPr>
        <w:spacing w:before="120" w:after="200" w:line="240" w:lineRule="auto"/>
        <w:rPr>
          <w:rFonts w:cstheme="minorHAnsi"/>
        </w:rPr>
      </w:pPr>
    </w:p>
    <w:p w14:paraId="68F9979E" w14:textId="77777777" w:rsidR="00D07510" w:rsidRDefault="00D07510" w:rsidP="00757FB7">
      <w:pPr>
        <w:spacing w:before="120" w:after="200" w:line="240" w:lineRule="auto"/>
        <w:rPr>
          <w:rFonts w:cstheme="minorHAnsi"/>
        </w:rPr>
      </w:pPr>
    </w:p>
    <w:p w14:paraId="6C9F56C2" w14:textId="77777777" w:rsidR="00D07510" w:rsidRDefault="00D07510" w:rsidP="00757FB7">
      <w:pPr>
        <w:spacing w:before="120" w:after="200" w:line="240" w:lineRule="auto"/>
        <w:rPr>
          <w:rFonts w:cstheme="minorHAnsi"/>
        </w:rPr>
        <w:sectPr w:rsidR="00D07510" w:rsidSect="001904B8">
          <w:pgSz w:w="11906" w:h="16838"/>
          <w:pgMar w:top="1135" w:right="1440" w:bottom="1440" w:left="1440" w:header="708" w:footer="708" w:gutter="0"/>
          <w:cols w:space="708"/>
          <w:docGrid w:linePitch="360"/>
        </w:sectPr>
      </w:pPr>
    </w:p>
    <w:p w14:paraId="61C07519" w14:textId="77777777" w:rsidR="00D07510" w:rsidRDefault="00D07510" w:rsidP="00757FB7">
      <w:pPr>
        <w:spacing w:before="120" w:after="200" w:line="240" w:lineRule="auto"/>
        <w:rPr>
          <w:rFonts w:cstheme="minorHAnsi"/>
        </w:rPr>
      </w:pPr>
    </w:p>
    <w:tbl>
      <w:tblPr>
        <w:tblW w:w="5376" w:type="pct"/>
        <w:tblLayout w:type="fixed"/>
        <w:tblLook w:val="04A0" w:firstRow="1" w:lastRow="0" w:firstColumn="1" w:lastColumn="0" w:noHBand="0" w:noVBand="1"/>
      </w:tblPr>
      <w:tblGrid>
        <w:gridCol w:w="431"/>
        <w:gridCol w:w="3112"/>
        <w:gridCol w:w="1029"/>
        <w:gridCol w:w="696"/>
        <w:gridCol w:w="699"/>
        <w:gridCol w:w="558"/>
        <w:gridCol w:w="699"/>
        <w:gridCol w:w="696"/>
        <w:gridCol w:w="699"/>
        <w:gridCol w:w="1587"/>
        <w:gridCol w:w="1788"/>
        <w:gridCol w:w="1344"/>
        <w:gridCol w:w="1659"/>
      </w:tblGrid>
      <w:tr w:rsidR="00D07510" w:rsidRPr="0087266C" w14:paraId="5D8F2AFF" w14:textId="77777777" w:rsidTr="00872CCC">
        <w:trPr>
          <w:trHeight w:val="240"/>
          <w:tblHeader/>
        </w:trPr>
        <w:tc>
          <w:tcPr>
            <w:tcW w:w="144" w:type="pct"/>
            <w:tcBorders>
              <w:top w:val="single" w:sz="4" w:space="0" w:color="auto"/>
              <w:left w:val="single" w:sz="4" w:space="0" w:color="auto"/>
              <w:bottom w:val="single" w:sz="4" w:space="0" w:color="auto"/>
              <w:right w:val="single" w:sz="4" w:space="0" w:color="auto"/>
            </w:tcBorders>
            <w:shd w:val="clear" w:color="000000" w:fill="1F3864"/>
            <w:vAlign w:val="center"/>
            <w:hideMark/>
          </w:tcPr>
          <w:p w14:paraId="4112E9AB" w14:textId="77777777" w:rsidR="00D07510" w:rsidRPr="00E47493" w:rsidRDefault="00D07510" w:rsidP="00872CCC">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 xml:space="preserve">Br. </w:t>
            </w:r>
          </w:p>
        </w:tc>
        <w:tc>
          <w:tcPr>
            <w:tcW w:w="1038" w:type="pct"/>
            <w:tcBorders>
              <w:top w:val="single" w:sz="4" w:space="0" w:color="auto"/>
              <w:left w:val="nil"/>
              <w:bottom w:val="single" w:sz="4" w:space="0" w:color="auto"/>
              <w:right w:val="single" w:sz="4" w:space="0" w:color="auto"/>
            </w:tcBorders>
            <w:shd w:val="clear" w:color="000000" w:fill="1F3864"/>
            <w:vAlign w:val="center"/>
            <w:hideMark/>
          </w:tcPr>
          <w:p w14:paraId="0D9B0C3B" w14:textId="77777777" w:rsidR="00D07510" w:rsidRPr="00E47493" w:rsidRDefault="00D07510" w:rsidP="00872CCC">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Mjera / Godina</w:t>
            </w:r>
          </w:p>
        </w:tc>
        <w:tc>
          <w:tcPr>
            <w:tcW w:w="343" w:type="pct"/>
            <w:tcBorders>
              <w:top w:val="single" w:sz="4" w:space="0" w:color="auto"/>
              <w:left w:val="nil"/>
              <w:bottom w:val="single" w:sz="4" w:space="0" w:color="auto"/>
              <w:right w:val="single" w:sz="4" w:space="0" w:color="auto"/>
            </w:tcBorders>
            <w:shd w:val="clear" w:color="000000" w:fill="1F3864"/>
            <w:vAlign w:val="center"/>
            <w:hideMark/>
          </w:tcPr>
          <w:p w14:paraId="1030F560" w14:textId="77777777" w:rsidR="00D07510" w:rsidRPr="00E47493" w:rsidRDefault="00D07510" w:rsidP="00872CCC">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2024</w:t>
            </w:r>
          </w:p>
        </w:tc>
        <w:tc>
          <w:tcPr>
            <w:tcW w:w="232" w:type="pct"/>
            <w:tcBorders>
              <w:top w:val="single" w:sz="4" w:space="0" w:color="auto"/>
              <w:left w:val="nil"/>
              <w:bottom w:val="single" w:sz="4" w:space="0" w:color="auto"/>
              <w:right w:val="single" w:sz="4" w:space="0" w:color="auto"/>
            </w:tcBorders>
            <w:shd w:val="clear" w:color="000000" w:fill="1F3864"/>
            <w:vAlign w:val="center"/>
            <w:hideMark/>
          </w:tcPr>
          <w:p w14:paraId="4142115B" w14:textId="77777777" w:rsidR="00D07510" w:rsidRPr="00E47493" w:rsidRDefault="00D07510" w:rsidP="00872CCC">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2025</w:t>
            </w:r>
          </w:p>
        </w:tc>
        <w:tc>
          <w:tcPr>
            <w:tcW w:w="233" w:type="pct"/>
            <w:tcBorders>
              <w:top w:val="single" w:sz="4" w:space="0" w:color="auto"/>
              <w:left w:val="nil"/>
              <w:bottom w:val="single" w:sz="4" w:space="0" w:color="auto"/>
              <w:right w:val="single" w:sz="4" w:space="0" w:color="auto"/>
            </w:tcBorders>
            <w:shd w:val="clear" w:color="000000" w:fill="1F3864"/>
            <w:vAlign w:val="center"/>
            <w:hideMark/>
          </w:tcPr>
          <w:p w14:paraId="1EA0B3B7" w14:textId="77777777" w:rsidR="00D07510" w:rsidRPr="00E47493" w:rsidRDefault="00D07510" w:rsidP="00872CCC">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2026</w:t>
            </w:r>
          </w:p>
        </w:tc>
        <w:tc>
          <w:tcPr>
            <w:tcW w:w="186" w:type="pct"/>
            <w:tcBorders>
              <w:top w:val="single" w:sz="4" w:space="0" w:color="auto"/>
              <w:left w:val="nil"/>
              <w:bottom w:val="single" w:sz="4" w:space="0" w:color="auto"/>
              <w:right w:val="single" w:sz="4" w:space="0" w:color="auto"/>
            </w:tcBorders>
            <w:shd w:val="clear" w:color="000000" w:fill="1F3864"/>
            <w:vAlign w:val="center"/>
            <w:hideMark/>
          </w:tcPr>
          <w:p w14:paraId="161B3D4A" w14:textId="77777777" w:rsidR="00D07510" w:rsidRPr="00E47493" w:rsidRDefault="00D07510" w:rsidP="00872CCC">
            <w:pPr>
              <w:spacing w:after="0" w:line="240" w:lineRule="auto"/>
              <w:ind w:right="-105"/>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2027</w:t>
            </w:r>
          </w:p>
        </w:tc>
        <w:tc>
          <w:tcPr>
            <w:tcW w:w="233" w:type="pct"/>
            <w:tcBorders>
              <w:top w:val="single" w:sz="4" w:space="0" w:color="auto"/>
              <w:left w:val="nil"/>
              <w:bottom w:val="single" w:sz="4" w:space="0" w:color="auto"/>
              <w:right w:val="single" w:sz="4" w:space="0" w:color="auto"/>
            </w:tcBorders>
            <w:shd w:val="clear" w:color="000000" w:fill="1F3864"/>
            <w:vAlign w:val="center"/>
            <w:hideMark/>
          </w:tcPr>
          <w:p w14:paraId="2E0AF023" w14:textId="77777777" w:rsidR="00D07510" w:rsidRPr="00E47493" w:rsidRDefault="00D07510" w:rsidP="00872CCC">
            <w:pPr>
              <w:spacing w:after="0" w:line="240" w:lineRule="auto"/>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2028</w:t>
            </w:r>
          </w:p>
        </w:tc>
        <w:tc>
          <w:tcPr>
            <w:tcW w:w="232" w:type="pct"/>
            <w:tcBorders>
              <w:top w:val="single" w:sz="4" w:space="0" w:color="auto"/>
              <w:left w:val="nil"/>
              <w:bottom w:val="single" w:sz="4" w:space="0" w:color="auto"/>
              <w:right w:val="single" w:sz="4" w:space="0" w:color="auto"/>
            </w:tcBorders>
            <w:shd w:val="clear" w:color="000000" w:fill="1F3864"/>
            <w:vAlign w:val="center"/>
            <w:hideMark/>
          </w:tcPr>
          <w:p w14:paraId="74AB47A7" w14:textId="77777777" w:rsidR="00D07510" w:rsidRPr="00E47493" w:rsidRDefault="00D07510" w:rsidP="00872CCC">
            <w:pPr>
              <w:spacing w:after="0" w:line="240" w:lineRule="auto"/>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2029</w:t>
            </w:r>
          </w:p>
        </w:tc>
        <w:tc>
          <w:tcPr>
            <w:tcW w:w="233" w:type="pct"/>
            <w:tcBorders>
              <w:top w:val="single" w:sz="4" w:space="0" w:color="auto"/>
              <w:left w:val="nil"/>
              <w:bottom w:val="single" w:sz="4" w:space="0" w:color="auto"/>
              <w:right w:val="single" w:sz="4" w:space="0" w:color="auto"/>
            </w:tcBorders>
            <w:shd w:val="clear" w:color="000000" w:fill="1F3864"/>
            <w:vAlign w:val="center"/>
            <w:hideMark/>
          </w:tcPr>
          <w:p w14:paraId="69E8C2CF" w14:textId="77777777" w:rsidR="00D07510" w:rsidRPr="00E47493" w:rsidRDefault="00D07510" w:rsidP="00872CCC">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2030</w:t>
            </w:r>
          </w:p>
        </w:tc>
        <w:tc>
          <w:tcPr>
            <w:tcW w:w="529" w:type="pct"/>
            <w:tcBorders>
              <w:top w:val="single" w:sz="4" w:space="0" w:color="auto"/>
              <w:left w:val="nil"/>
              <w:bottom w:val="single" w:sz="4" w:space="0" w:color="auto"/>
              <w:right w:val="single" w:sz="4" w:space="0" w:color="auto"/>
            </w:tcBorders>
            <w:shd w:val="clear" w:color="000000" w:fill="1F3864"/>
            <w:vAlign w:val="center"/>
            <w:hideMark/>
          </w:tcPr>
          <w:p w14:paraId="218663D5" w14:textId="77777777" w:rsidR="00D07510" w:rsidRPr="00E47493" w:rsidRDefault="00D07510" w:rsidP="00872CCC">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Izvor finansiranja</w:t>
            </w:r>
          </w:p>
        </w:tc>
        <w:tc>
          <w:tcPr>
            <w:tcW w:w="596" w:type="pct"/>
            <w:tcBorders>
              <w:top w:val="single" w:sz="4" w:space="0" w:color="auto"/>
              <w:left w:val="nil"/>
              <w:bottom w:val="single" w:sz="4" w:space="0" w:color="auto"/>
              <w:right w:val="single" w:sz="4" w:space="0" w:color="auto"/>
            </w:tcBorders>
            <w:shd w:val="clear" w:color="000000" w:fill="1F3864"/>
            <w:vAlign w:val="center"/>
            <w:hideMark/>
          </w:tcPr>
          <w:p w14:paraId="3BB093AF" w14:textId="77777777" w:rsidR="00D07510" w:rsidRPr="0087266C" w:rsidRDefault="00D07510" w:rsidP="00872CCC">
            <w:pPr>
              <w:spacing w:after="0" w:line="240" w:lineRule="auto"/>
              <w:jc w:val="center"/>
              <w:rPr>
                <w:rFonts w:ascii="Calibri" w:eastAsia="Times New Roman" w:hAnsi="Calibri" w:cs="Calibri"/>
                <w:b/>
                <w:bCs/>
                <w:color w:val="FFFFFF"/>
                <w:kern w:val="0"/>
                <w:sz w:val="18"/>
                <w:szCs w:val="18"/>
                <w:lang w:val="en-GB" w:eastAsia="en-GB"/>
                <w14:ligatures w14:val="none"/>
              </w:rPr>
            </w:pPr>
            <w:r w:rsidRPr="0087266C">
              <w:rPr>
                <w:rFonts w:ascii="Calibri" w:eastAsia="Times New Roman" w:hAnsi="Calibri" w:cs="Calibri"/>
                <w:b/>
                <w:bCs/>
                <w:color w:val="FFFFFF"/>
                <w:kern w:val="0"/>
                <w:sz w:val="18"/>
                <w:szCs w:val="18"/>
                <w:lang w:val="en-GB" w:eastAsia="en-GB"/>
                <w14:ligatures w14:val="none"/>
              </w:rPr>
              <w:t>Procjena vrijednosti (EUR)</w:t>
            </w:r>
          </w:p>
        </w:tc>
        <w:tc>
          <w:tcPr>
            <w:tcW w:w="448" w:type="pct"/>
            <w:tcBorders>
              <w:top w:val="single" w:sz="4" w:space="0" w:color="auto"/>
              <w:left w:val="nil"/>
              <w:bottom w:val="single" w:sz="4" w:space="0" w:color="auto"/>
              <w:right w:val="single" w:sz="4" w:space="0" w:color="auto"/>
            </w:tcBorders>
            <w:shd w:val="clear" w:color="000000" w:fill="1F3864"/>
          </w:tcPr>
          <w:p w14:paraId="001E67FC" w14:textId="77777777" w:rsidR="00D07510" w:rsidRPr="0087266C" w:rsidRDefault="00D07510" w:rsidP="00872CCC">
            <w:pPr>
              <w:spacing w:after="0" w:line="240" w:lineRule="auto"/>
              <w:jc w:val="center"/>
              <w:rPr>
                <w:rFonts w:ascii="Calibri" w:eastAsia="Times New Roman" w:hAnsi="Calibri" w:cs="Calibri"/>
                <w:b/>
                <w:bCs/>
                <w:color w:val="FFFFFF"/>
                <w:kern w:val="0"/>
                <w:sz w:val="18"/>
                <w:szCs w:val="18"/>
                <w:lang w:val="en-GB" w:eastAsia="en-GB"/>
                <w14:ligatures w14:val="none"/>
              </w:rPr>
            </w:pPr>
            <w:r w:rsidRPr="0087266C">
              <w:rPr>
                <w:rFonts w:ascii="Calibri" w:eastAsia="Times New Roman" w:hAnsi="Calibri" w:cs="Calibri"/>
                <w:b/>
                <w:bCs/>
                <w:color w:val="FFFFFF"/>
                <w:kern w:val="0"/>
                <w:sz w:val="18"/>
                <w:szCs w:val="18"/>
                <w:lang w:val="en-GB" w:eastAsia="en-GB"/>
                <w14:ligatures w14:val="none"/>
              </w:rPr>
              <w:t>Smanjenje tCO2 u odnosu na BEI 2019. godine(61.974 tCO2)</w:t>
            </w:r>
          </w:p>
        </w:tc>
        <w:tc>
          <w:tcPr>
            <w:tcW w:w="553" w:type="pct"/>
            <w:tcBorders>
              <w:top w:val="single" w:sz="4" w:space="0" w:color="auto"/>
              <w:left w:val="nil"/>
              <w:bottom w:val="single" w:sz="4" w:space="0" w:color="auto"/>
              <w:right w:val="single" w:sz="4" w:space="0" w:color="auto"/>
            </w:tcBorders>
            <w:shd w:val="clear" w:color="000000" w:fill="1F3864"/>
          </w:tcPr>
          <w:p w14:paraId="2987E5FF" w14:textId="77777777" w:rsidR="00D07510" w:rsidRPr="0087266C" w:rsidRDefault="00D07510" w:rsidP="00872CCC">
            <w:pPr>
              <w:spacing w:after="0" w:line="240" w:lineRule="auto"/>
              <w:jc w:val="center"/>
              <w:rPr>
                <w:rFonts w:ascii="Calibri" w:eastAsia="Times New Roman" w:hAnsi="Calibri" w:cs="Calibri"/>
                <w:b/>
                <w:bCs/>
                <w:color w:val="FFFFFF"/>
                <w:kern w:val="0"/>
                <w:sz w:val="18"/>
                <w:szCs w:val="18"/>
                <w:lang w:val="en-GB" w:eastAsia="en-GB"/>
                <w14:ligatures w14:val="none"/>
              </w:rPr>
            </w:pPr>
            <w:r w:rsidRPr="0087266C">
              <w:rPr>
                <w:rFonts w:ascii="Calibri" w:eastAsia="Times New Roman" w:hAnsi="Calibri" w:cs="Calibri"/>
                <w:b/>
                <w:bCs/>
                <w:color w:val="FFFFFF"/>
                <w:kern w:val="0"/>
                <w:sz w:val="18"/>
                <w:szCs w:val="18"/>
                <w:lang w:val="en-GB" w:eastAsia="en-GB"/>
                <w14:ligatures w14:val="none"/>
              </w:rPr>
              <w:t>% smanjenje C02 u odnosu na BEI 2019. godine (61.974 tCO2)</w:t>
            </w:r>
          </w:p>
        </w:tc>
      </w:tr>
      <w:tr w:rsidR="00D07510" w:rsidRPr="00E47493" w14:paraId="00C68CDD" w14:textId="77777777" w:rsidTr="00872CCC">
        <w:trPr>
          <w:trHeight w:val="240"/>
        </w:trPr>
        <w:tc>
          <w:tcPr>
            <w:tcW w:w="2874" w:type="pct"/>
            <w:gridSpan w:val="9"/>
            <w:tcBorders>
              <w:top w:val="nil"/>
              <w:left w:val="single" w:sz="4" w:space="0" w:color="auto"/>
              <w:bottom w:val="single" w:sz="4" w:space="0" w:color="auto"/>
              <w:right w:val="single" w:sz="4" w:space="0" w:color="auto"/>
            </w:tcBorders>
            <w:shd w:val="clear" w:color="000000" w:fill="DBE5F1"/>
            <w:vAlign w:val="center"/>
            <w:hideMark/>
          </w:tcPr>
          <w:p w14:paraId="58716C2D" w14:textId="77777777" w:rsidR="00D07510" w:rsidRPr="00DF558A" w:rsidRDefault="00D07510" w:rsidP="00872CCC">
            <w:pPr>
              <w:spacing w:after="0" w:line="240" w:lineRule="auto"/>
              <w:jc w:val="center"/>
              <w:rPr>
                <w:rFonts w:ascii="Calibri" w:eastAsia="Times New Roman" w:hAnsi="Calibri" w:cs="Calibri"/>
                <w:b/>
                <w:bCs/>
                <w:color w:val="000000"/>
                <w:kern w:val="0"/>
                <w:sz w:val="24"/>
                <w:szCs w:val="24"/>
                <w:lang w:val="en-GB" w:eastAsia="en-GB"/>
                <w14:ligatures w14:val="none"/>
              </w:rPr>
            </w:pPr>
            <w:r w:rsidRPr="00DF558A">
              <w:rPr>
                <w:rFonts w:ascii="Calibri" w:eastAsia="Times New Roman" w:hAnsi="Calibri" w:cs="Calibri"/>
                <w:b/>
                <w:bCs/>
                <w:color w:val="000000"/>
                <w:kern w:val="0"/>
                <w:sz w:val="24"/>
                <w:szCs w:val="24"/>
                <w:lang w:val="en-GB" w:eastAsia="en-GB"/>
                <w14:ligatures w14:val="none"/>
              </w:rPr>
              <w:t>Mjere ublažavanja klimatskih promjena</w:t>
            </w:r>
          </w:p>
        </w:tc>
        <w:tc>
          <w:tcPr>
            <w:tcW w:w="529" w:type="pct"/>
            <w:tcBorders>
              <w:top w:val="nil"/>
              <w:left w:val="single" w:sz="4" w:space="0" w:color="auto"/>
              <w:bottom w:val="single" w:sz="4" w:space="0" w:color="auto"/>
              <w:right w:val="single" w:sz="4" w:space="0" w:color="auto"/>
            </w:tcBorders>
            <w:shd w:val="clear" w:color="000000" w:fill="DBE5F1"/>
            <w:vAlign w:val="center"/>
          </w:tcPr>
          <w:p w14:paraId="124FD7A3" w14:textId="77777777" w:rsidR="00D07510" w:rsidRPr="00F41EAA" w:rsidRDefault="00D07510" w:rsidP="00872CCC">
            <w:pPr>
              <w:spacing w:after="0" w:line="240" w:lineRule="auto"/>
              <w:jc w:val="center"/>
              <w:rPr>
                <w:rFonts w:ascii="Calibri" w:eastAsia="Times New Roman" w:hAnsi="Calibri" w:cs="Calibri"/>
                <w:b/>
                <w:bCs/>
                <w:color w:val="000000"/>
                <w:kern w:val="0"/>
                <w:sz w:val="20"/>
                <w:szCs w:val="20"/>
                <w:lang w:val="en-GB" w:eastAsia="en-GB"/>
                <w14:ligatures w14:val="none"/>
              </w:rPr>
            </w:pPr>
          </w:p>
        </w:tc>
        <w:tc>
          <w:tcPr>
            <w:tcW w:w="596" w:type="pct"/>
            <w:tcBorders>
              <w:top w:val="nil"/>
              <w:left w:val="single" w:sz="4" w:space="0" w:color="auto"/>
              <w:bottom w:val="single" w:sz="4" w:space="0" w:color="auto"/>
              <w:right w:val="single" w:sz="4" w:space="0" w:color="auto"/>
            </w:tcBorders>
            <w:shd w:val="clear" w:color="000000" w:fill="DBE5F1"/>
          </w:tcPr>
          <w:p w14:paraId="1C10412A" w14:textId="77777777" w:rsidR="00D07510" w:rsidRPr="0087266C" w:rsidRDefault="00D07510" w:rsidP="00872CCC">
            <w:pPr>
              <w:spacing w:after="0" w:line="240" w:lineRule="auto"/>
              <w:jc w:val="center"/>
              <w:rPr>
                <w:rFonts w:ascii="Calibri" w:eastAsia="Times New Roman" w:hAnsi="Calibri" w:cs="Calibri"/>
                <w:b/>
                <w:bCs/>
                <w:color w:val="000000"/>
                <w:kern w:val="0"/>
                <w:sz w:val="20"/>
                <w:szCs w:val="20"/>
                <w:lang w:val="en-GB" w:eastAsia="en-GB"/>
                <w14:ligatures w14:val="none"/>
              </w:rPr>
            </w:pPr>
            <w:r w:rsidRPr="00D84376">
              <w:t xml:space="preserve"> € 21.939.000,00 </w:t>
            </w:r>
          </w:p>
        </w:tc>
        <w:tc>
          <w:tcPr>
            <w:tcW w:w="448" w:type="pct"/>
            <w:tcBorders>
              <w:top w:val="nil"/>
              <w:left w:val="single" w:sz="4" w:space="0" w:color="auto"/>
              <w:bottom w:val="single" w:sz="4" w:space="0" w:color="auto"/>
              <w:right w:val="single" w:sz="4" w:space="0" w:color="auto"/>
            </w:tcBorders>
            <w:shd w:val="clear" w:color="000000" w:fill="DBE5F1"/>
          </w:tcPr>
          <w:p w14:paraId="36A09D88" w14:textId="77777777" w:rsidR="00D07510" w:rsidRPr="0087266C" w:rsidRDefault="00D07510" w:rsidP="00872CCC">
            <w:pPr>
              <w:spacing w:after="0" w:line="240" w:lineRule="auto"/>
              <w:jc w:val="center"/>
              <w:rPr>
                <w:rFonts w:ascii="Calibri" w:eastAsia="Times New Roman" w:hAnsi="Calibri" w:cs="Calibri"/>
                <w:b/>
                <w:bCs/>
                <w:color w:val="000000"/>
                <w:kern w:val="0"/>
                <w:sz w:val="20"/>
                <w:szCs w:val="20"/>
                <w:lang w:val="en-GB" w:eastAsia="en-GB"/>
                <w14:ligatures w14:val="none"/>
              </w:rPr>
            </w:pPr>
            <w:r w:rsidRPr="00D84376">
              <w:t xml:space="preserve"> 6.239   </w:t>
            </w:r>
          </w:p>
        </w:tc>
        <w:tc>
          <w:tcPr>
            <w:tcW w:w="553" w:type="pct"/>
            <w:tcBorders>
              <w:top w:val="nil"/>
              <w:left w:val="single" w:sz="4" w:space="0" w:color="auto"/>
              <w:bottom w:val="single" w:sz="4" w:space="0" w:color="auto"/>
              <w:right w:val="single" w:sz="4" w:space="0" w:color="auto"/>
            </w:tcBorders>
            <w:shd w:val="clear" w:color="000000" w:fill="DBE5F1"/>
          </w:tcPr>
          <w:p w14:paraId="4AC849DD" w14:textId="77777777" w:rsidR="00D07510" w:rsidRPr="0087266C" w:rsidRDefault="00D07510" w:rsidP="00872CCC">
            <w:pPr>
              <w:spacing w:after="0" w:line="240" w:lineRule="auto"/>
              <w:jc w:val="center"/>
              <w:rPr>
                <w:rFonts w:ascii="Calibri" w:eastAsia="Times New Roman" w:hAnsi="Calibri" w:cs="Calibri"/>
                <w:b/>
                <w:bCs/>
                <w:color w:val="000000"/>
                <w:kern w:val="0"/>
                <w:sz w:val="20"/>
                <w:szCs w:val="20"/>
                <w:lang w:val="en-GB" w:eastAsia="en-GB"/>
                <w14:ligatures w14:val="none"/>
              </w:rPr>
            </w:pPr>
            <w:r w:rsidRPr="00D84376">
              <w:t>41,69%</w:t>
            </w:r>
          </w:p>
        </w:tc>
      </w:tr>
      <w:tr w:rsidR="00D07510" w:rsidRPr="00F41EAA" w14:paraId="7314ED9B" w14:textId="77777777" w:rsidTr="00DF558A">
        <w:trPr>
          <w:trHeight w:val="960"/>
        </w:trPr>
        <w:tc>
          <w:tcPr>
            <w:tcW w:w="144" w:type="pct"/>
            <w:tcBorders>
              <w:top w:val="nil"/>
              <w:left w:val="single" w:sz="4" w:space="0" w:color="auto"/>
              <w:bottom w:val="single" w:sz="4" w:space="0" w:color="auto"/>
              <w:right w:val="single" w:sz="4" w:space="0" w:color="auto"/>
            </w:tcBorders>
            <w:shd w:val="clear" w:color="000000" w:fill="DBE5F1"/>
            <w:vAlign w:val="center"/>
          </w:tcPr>
          <w:p w14:paraId="5C16AB23"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1.</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6CB04809"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b/>
                <w:bCs/>
                <w:color w:val="000000"/>
                <w:sz w:val="18"/>
                <w:szCs w:val="18"/>
              </w:rPr>
              <w:t xml:space="preserve">Ugradnja fotonaponskih sistema na krovovima porodičnih kuća i manjih stambenih zgrada, na zgrade komercijalnog i uslužnog sektora </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41C88345"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4460CD9A"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50BC5720"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646739B8"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671E328A"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0C85CB27"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03CF43AE"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416419A4"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Eko fond/EPCG/građani/privredna društva</w:t>
            </w:r>
          </w:p>
        </w:tc>
        <w:tc>
          <w:tcPr>
            <w:tcW w:w="596" w:type="pct"/>
            <w:tcBorders>
              <w:top w:val="nil"/>
              <w:left w:val="nil"/>
              <w:bottom w:val="single" w:sz="4" w:space="0" w:color="auto"/>
              <w:right w:val="single" w:sz="4" w:space="0" w:color="auto"/>
            </w:tcBorders>
            <w:shd w:val="clear" w:color="auto" w:fill="auto"/>
            <w:vAlign w:val="center"/>
          </w:tcPr>
          <w:p w14:paraId="38388198"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5.800.000,00 </w:t>
            </w:r>
          </w:p>
        </w:tc>
        <w:tc>
          <w:tcPr>
            <w:tcW w:w="448" w:type="pct"/>
            <w:tcBorders>
              <w:top w:val="nil"/>
              <w:left w:val="nil"/>
              <w:bottom w:val="single" w:sz="4" w:space="0" w:color="auto"/>
              <w:right w:val="single" w:sz="4" w:space="0" w:color="auto"/>
            </w:tcBorders>
            <w:vAlign w:val="center"/>
          </w:tcPr>
          <w:p w14:paraId="6AD075F7"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2.676   </w:t>
            </w:r>
          </w:p>
        </w:tc>
        <w:tc>
          <w:tcPr>
            <w:tcW w:w="553" w:type="pct"/>
            <w:tcBorders>
              <w:top w:val="nil"/>
              <w:left w:val="nil"/>
              <w:bottom w:val="single" w:sz="4" w:space="0" w:color="auto"/>
              <w:right w:val="single" w:sz="4" w:space="0" w:color="auto"/>
            </w:tcBorders>
            <w:vAlign w:val="center"/>
          </w:tcPr>
          <w:p w14:paraId="5A4A6516"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17,88%</w:t>
            </w:r>
          </w:p>
        </w:tc>
      </w:tr>
      <w:tr w:rsidR="00D07510" w:rsidRPr="00F41EAA" w14:paraId="7D068158"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04EC53BD"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2.</w:t>
            </w:r>
          </w:p>
        </w:tc>
        <w:tc>
          <w:tcPr>
            <w:tcW w:w="1038" w:type="pct"/>
            <w:tcBorders>
              <w:top w:val="nil"/>
              <w:left w:val="single" w:sz="4" w:space="0" w:color="auto"/>
              <w:bottom w:val="single" w:sz="4" w:space="0" w:color="auto"/>
              <w:right w:val="single" w:sz="4" w:space="0" w:color="auto"/>
            </w:tcBorders>
            <w:shd w:val="clear" w:color="auto" w:fill="auto"/>
            <w:vAlign w:val="center"/>
          </w:tcPr>
          <w:p w14:paraId="79553A05"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b/>
                <w:bCs/>
                <w:color w:val="000000"/>
                <w:sz w:val="18"/>
                <w:szCs w:val="18"/>
              </w:rPr>
              <w:t>Podrška u dijelu nabavke energetski efikasnih vozila pravnim licima i građanima</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559FD324"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6F73F9B2"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4F3F17E6"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4284C4AC"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7A79C675"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2CBF7DC0"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49480358"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6AB52394"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građani i privredna društva/Eko fond</w:t>
            </w:r>
          </w:p>
        </w:tc>
        <w:tc>
          <w:tcPr>
            <w:tcW w:w="596" w:type="pct"/>
            <w:tcBorders>
              <w:top w:val="nil"/>
              <w:left w:val="nil"/>
              <w:bottom w:val="single" w:sz="4" w:space="0" w:color="auto"/>
              <w:right w:val="single" w:sz="4" w:space="0" w:color="auto"/>
            </w:tcBorders>
            <w:shd w:val="clear" w:color="auto" w:fill="auto"/>
            <w:vAlign w:val="center"/>
          </w:tcPr>
          <w:p w14:paraId="4222D216"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6.000.000,00 </w:t>
            </w:r>
          </w:p>
        </w:tc>
        <w:tc>
          <w:tcPr>
            <w:tcW w:w="448" w:type="pct"/>
            <w:tcBorders>
              <w:top w:val="nil"/>
              <w:left w:val="nil"/>
              <w:bottom w:val="single" w:sz="4" w:space="0" w:color="auto"/>
              <w:right w:val="single" w:sz="4" w:space="0" w:color="auto"/>
            </w:tcBorders>
            <w:vAlign w:val="center"/>
          </w:tcPr>
          <w:p w14:paraId="4CE2705B"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676   </w:t>
            </w:r>
          </w:p>
        </w:tc>
        <w:tc>
          <w:tcPr>
            <w:tcW w:w="553" w:type="pct"/>
            <w:tcBorders>
              <w:top w:val="nil"/>
              <w:left w:val="nil"/>
              <w:bottom w:val="single" w:sz="4" w:space="0" w:color="auto"/>
              <w:right w:val="single" w:sz="4" w:space="0" w:color="auto"/>
            </w:tcBorders>
            <w:vAlign w:val="center"/>
          </w:tcPr>
          <w:p w14:paraId="25FD2F26"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4,52%</w:t>
            </w:r>
          </w:p>
        </w:tc>
      </w:tr>
      <w:tr w:rsidR="00D07510" w:rsidRPr="00F41EAA" w14:paraId="2FCCACE7"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7D9D042D"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3.</w:t>
            </w:r>
          </w:p>
        </w:tc>
        <w:tc>
          <w:tcPr>
            <w:tcW w:w="1038" w:type="pct"/>
            <w:tcBorders>
              <w:top w:val="nil"/>
              <w:left w:val="single" w:sz="4" w:space="0" w:color="auto"/>
              <w:bottom w:val="single" w:sz="4" w:space="0" w:color="auto"/>
              <w:right w:val="single" w:sz="4" w:space="0" w:color="auto"/>
            </w:tcBorders>
            <w:shd w:val="clear" w:color="auto" w:fill="auto"/>
            <w:vAlign w:val="center"/>
          </w:tcPr>
          <w:p w14:paraId="0BB63241"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b/>
                <w:bCs/>
                <w:color w:val="000000"/>
                <w:sz w:val="18"/>
                <w:szCs w:val="18"/>
              </w:rPr>
              <w:t>Podrška za proizvodnju biomase izgradnjom fabrika za proizvodnju peleta</w:t>
            </w:r>
          </w:p>
        </w:tc>
        <w:tc>
          <w:tcPr>
            <w:tcW w:w="343" w:type="pct"/>
            <w:tcBorders>
              <w:top w:val="nil"/>
              <w:left w:val="nil"/>
              <w:bottom w:val="single" w:sz="4" w:space="0" w:color="auto"/>
              <w:right w:val="single" w:sz="4" w:space="0" w:color="auto"/>
            </w:tcBorders>
            <w:shd w:val="clear" w:color="auto" w:fill="BDD6EE" w:themeFill="accent5" w:themeFillTint="66"/>
            <w:vAlign w:val="center"/>
          </w:tcPr>
          <w:p w14:paraId="67B29D7C"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Planirano</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4A508EE3"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0F868970"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3753418A"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10061949"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5504CA4E"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33D1E26F"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15E89CD6"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Budžet Opštine</w:t>
            </w:r>
          </w:p>
        </w:tc>
        <w:tc>
          <w:tcPr>
            <w:tcW w:w="596" w:type="pct"/>
            <w:tcBorders>
              <w:top w:val="nil"/>
              <w:left w:val="nil"/>
              <w:bottom w:val="single" w:sz="4" w:space="0" w:color="auto"/>
              <w:right w:val="single" w:sz="4" w:space="0" w:color="auto"/>
            </w:tcBorders>
            <w:shd w:val="clear" w:color="auto" w:fill="auto"/>
            <w:vAlign w:val="center"/>
          </w:tcPr>
          <w:p w14:paraId="17D56F6C"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490.000,00 </w:t>
            </w:r>
          </w:p>
        </w:tc>
        <w:tc>
          <w:tcPr>
            <w:tcW w:w="448" w:type="pct"/>
            <w:tcBorders>
              <w:top w:val="nil"/>
              <w:left w:val="nil"/>
              <w:bottom w:val="single" w:sz="4" w:space="0" w:color="auto"/>
              <w:right w:val="single" w:sz="4" w:space="0" w:color="auto"/>
            </w:tcBorders>
            <w:vAlign w:val="center"/>
          </w:tcPr>
          <w:p w14:paraId="7220461E"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436</w:t>
            </w:r>
          </w:p>
        </w:tc>
        <w:tc>
          <w:tcPr>
            <w:tcW w:w="553" w:type="pct"/>
            <w:tcBorders>
              <w:top w:val="nil"/>
              <w:left w:val="nil"/>
              <w:bottom w:val="single" w:sz="4" w:space="0" w:color="auto"/>
              <w:right w:val="single" w:sz="4" w:space="0" w:color="auto"/>
            </w:tcBorders>
            <w:vAlign w:val="center"/>
          </w:tcPr>
          <w:p w14:paraId="5B2EDC77"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2,91%</w:t>
            </w:r>
          </w:p>
        </w:tc>
      </w:tr>
      <w:tr w:rsidR="00D07510" w:rsidRPr="00F41EAA" w14:paraId="1B0853E7" w14:textId="77777777" w:rsidTr="00DF558A">
        <w:trPr>
          <w:trHeight w:val="240"/>
        </w:trPr>
        <w:tc>
          <w:tcPr>
            <w:tcW w:w="144" w:type="pct"/>
            <w:tcBorders>
              <w:top w:val="nil"/>
              <w:left w:val="single" w:sz="4" w:space="0" w:color="auto"/>
              <w:bottom w:val="single" w:sz="4" w:space="0" w:color="auto"/>
              <w:right w:val="single" w:sz="4" w:space="0" w:color="auto"/>
            </w:tcBorders>
            <w:shd w:val="clear" w:color="000000" w:fill="DBE5F1"/>
            <w:vAlign w:val="center"/>
          </w:tcPr>
          <w:p w14:paraId="5A11F46E"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4.</w:t>
            </w:r>
          </w:p>
        </w:tc>
        <w:tc>
          <w:tcPr>
            <w:tcW w:w="1038" w:type="pct"/>
            <w:tcBorders>
              <w:top w:val="nil"/>
              <w:left w:val="single" w:sz="4" w:space="0" w:color="auto"/>
              <w:bottom w:val="single" w:sz="4" w:space="0" w:color="auto"/>
              <w:right w:val="single" w:sz="4" w:space="0" w:color="auto"/>
            </w:tcBorders>
            <w:shd w:val="clear" w:color="auto" w:fill="auto"/>
            <w:vAlign w:val="center"/>
          </w:tcPr>
          <w:p w14:paraId="7DDB09FB"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Izrada detaljnih energetskih pregleda svih zgrada i sistema u vlasništvu Opštine Kolašin</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571AE336"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3D8B605D"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26FCB025"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46FE458C"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23BED7FD"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6B70CD5D"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61835B6C"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529" w:type="pct"/>
            <w:tcBorders>
              <w:top w:val="nil"/>
              <w:left w:val="nil"/>
              <w:bottom w:val="single" w:sz="4" w:space="0" w:color="auto"/>
              <w:right w:val="single" w:sz="4" w:space="0" w:color="auto"/>
            </w:tcBorders>
            <w:shd w:val="clear" w:color="auto" w:fill="auto"/>
            <w:vAlign w:val="center"/>
          </w:tcPr>
          <w:p w14:paraId="07573B25"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Budžet Opštine</w:t>
            </w:r>
          </w:p>
        </w:tc>
        <w:tc>
          <w:tcPr>
            <w:tcW w:w="596" w:type="pct"/>
            <w:tcBorders>
              <w:top w:val="nil"/>
              <w:left w:val="nil"/>
              <w:bottom w:val="single" w:sz="4" w:space="0" w:color="auto"/>
              <w:right w:val="single" w:sz="4" w:space="0" w:color="auto"/>
            </w:tcBorders>
            <w:shd w:val="clear" w:color="auto" w:fill="auto"/>
            <w:vAlign w:val="center"/>
          </w:tcPr>
          <w:p w14:paraId="3884A60D"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20.000,00 </w:t>
            </w:r>
          </w:p>
        </w:tc>
        <w:tc>
          <w:tcPr>
            <w:tcW w:w="448" w:type="pct"/>
            <w:tcBorders>
              <w:top w:val="nil"/>
              <w:left w:val="nil"/>
              <w:bottom w:val="single" w:sz="4" w:space="0" w:color="auto"/>
              <w:right w:val="single" w:sz="4" w:space="0" w:color="auto"/>
            </w:tcBorders>
            <w:vAlign w:val="center"/>
          </w:tcPr>
          <w:p w14:paraId="53E30F9F"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c>
          <w:tcPr>
            <w:tcW w:w="553" w:type="pct"/>
            <w:tcBorders>
              <w:top w:val="nil"/>
              <w:left w:val="nil"/>
              <w:bottom w:val="single" w:sz="4" w:space="0" w:color="auto"/>
              <w:right w:val="single" w:sz="4" w:space="0" w:color="auto"/>
            </w:tcBorders>
            <w:vAlign w:val="center"/>
          </w:tcPr>
          <w:p w14:paraId="48DB2ADE"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r>
      <w:tr w:rsidR="00D07510" w:rsidRPr="00F41EAA" w14:paraId="78F47644"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298782CF"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5.</w:t>
            </w:r>
          </w:p>
        </w:tc>
        <w:tc>
          <w:tcPr>
            <w:tcW w:w="1038" w:type="pct"/>
            <w:tcBorders>
              <w:top w:val="nil"/>
              <w:left w:val="single" w:sz="4" w:space="0" w:color="auto"/>
              <w:bottom w:val="single" w:sz="4" w:space="0" w:color="auto"/>
              <w:right w:val="single" w:sz="4" w:space="0" w:color="auto"/>
            </w:tcBorders>
            <w:shd w:val="clear" w:color="auto" w:fill="auto"/>
            <w:vAlign w:val="center"/>
          </w:tcPr>
          <w:p w14:paraId="4EB21A63"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xml:space="preserve"> Izrada analize vezane za ukidanje korišćenja fosilnih goriva za grijanje objekata u vlasništvu Opštine (Dom kulture, Muzej)</w:t>
            </w:r>
          </w:p>
        </w:tc>
        <w:tc>
          <w:tcPr>
            <w:tcW w:w="343" w:type="pct"/>
            <w:tcBorders>
              <w:top w:val="nil"/>
              <w:left w:val="nil"/>
              <w:bottom w:val="single" w:sz="4" w:space="0" w:color="auto"/>
              <w:right w:val="single" w:sz="4" w:space="0" w:color="auto"/>
            </w:tcBorders>
            <w:shd w:val="clear" w:color="auto" w:fill="BDD6EE" w:themeFill="accent5" w:themeFillTint="66"/>
            <w:vAlign w:val="center"/>
          </w:tcPr>
          <w:p w14:paraId="21AB23FB"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Planirano</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3D9009C2"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59D32C72"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155CEA82"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289D2F95"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31371D01"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2A6079D8"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529" w:type="pct"/>
            <w:tcBorders>
              <w:top w:val="nil"/>
              <w:left w:val="nil"/>
              <w:bottom w:val="single" w:sz="4" w:space="0" w:color="auto"/>
              <w:right w:val="single" w:sz="4" w:space="0" w:color="auto"/>
            </w:tcBorders>
            <w:shd w:val="clear" w:color="auto" w:fill="auto"/>
            <w:vAlign w:val="center"/>
          </w:tcPr>
          <w:p w14:paraId="522F1C13"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Budžet Opštine</w:t>
            </w:r>
          </w:p>
        </w:tc>
        <w:tc>
          <w:tcPr>
            <w:tcW w:w="596" w:type="pct"/>
            <w:tcBorders>
              <w:top w:val="nil"/>
              <w:left w:val="nil"/>
              <w:bottom w:val="single" w:sz="4" w:space="0" w:color="auto"/>
              <w:right w:val="single" w:sz="4" w:space="0" w:color="auto"/>
            </w:tcBorders>
            <w:shd w:val="clear" w:color="auto" w:fill="auto"/>
            <w:vAlign w:val="center"/>
          </w:tcPr>
          <w:p w14:paraId="7454DF1D"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10.000,00 </w:t>
            </w:r>
          </w:p>
        </w:tc>
        <w:tc>
          <w:tcPr>
            <w:tcW w:w="448" w:type="pct"/>
            <w:tcBorders>
              <w:top w:val="nil"/>
              <w:left w:val="nil"/>
              <w:bottom w:val="single" w:sz="4" w:space="0" w:color="auto"/>
              <w:right w:val="single" w:sz="4" w:space="0" w:color="auto"/>
            </w:tcBorders>
            <w:vAlign w:val="center"/>
          </w:tcPr>
          <w:p w14:paraId="7700500C"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c>
          <w:tcPr>
            <w:tcW w:w="553" w:type="pct"/>
            <w:tcBorders>
              <w:top w:val="nil"/>
              <w:left w:val="nil"/>
              <w:bottom w:val="single" w:sz="4" w:space="0" w:color="auto"/>
              <w:right w:val="single" w:sz="4" w:space="0" w:color="auto"/>
            </w:tcBorders>
            <w:vAlign w:val="center"/>
          </w:tcPr>
          <w:p w14:paraId="620BC794"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r>
      <w:tr w:rsidR="00D07510" w:rsidRPr="00F41EAA" w14:paraId="1252369C"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556A186C"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6.</w:t>
            </w:r>
          </w:p>
        </w:tc>
        <w:tc>
          <w:tcPr>
            <w:tcW w:w="1038" w:type="pct"/>
            <w:tcBorders>
              <w:top w:val="nil"/>
              <w:left w:val="single" w:sz="4" w:space="0" w:color="auto"/>
              <w:bottom w:val="single" w:sz="4" w:space="0" w:color="auto"/>
              <w:right w:val="single" w:sz="4" w:space="0" w:color="auto"/>
            </w:tcBorders>
            <w:shd w:val="clear" w:color="auto" w:fill="auto"/>
            <w:vAlign w:val="center"/>
          </w:tcPr>
          <w:p w14:paraId="6237BBAD"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Ugradnja energetski efikasne rasvjete u zgradama lokalne samouprave i privrednih društava kojima je osnivač opština</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0F27D0E4"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058563AB"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694D4A5F"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552B01A4"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6DEAD654"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652D47FA"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152F3E94"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508077CD"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Budžet Opštine</w:t>
            </w:r>
          </w:p>
        </w:tc>
        <w:tc>
          <w:tcPr>
            <w:tcW w:w="596" w:type="pct"/>
            <w:tcBorders>
              <w:top w:val="nil"/>
              <w:left w:val="nil"/>
              <w:bottom w:val="single" w:sz="4" w:space="0" w:color="auto"/>
              <w:right w:val="single" w:sz="4" w:space="0" w:color="auto"/>
            </w:tcBorders>
            <w:shd w:val="clear" w:color="auto" w:fill="auto"/>
            <w:vAlign w:val="center"/>
          </w:tcPr>
          <w:p w14:paraId="6B80CA9D"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10.000,00 </w:t>
            </w:r>
          </w:p>
        </w:tc>
        <w:tc>
          <w:tcPr>
            <w:tcW w:w="448" w:type="pct"/>
            <w:tcBorders>
              <w:top w:val="nil"/>
              <w:left w:val="nil"/>
              <w:bottom w:val="single" w:sz="4" w:space="0" w:color="auto"/>
              <w:right w:val="single" w:sz="4" w:space="0" w:color="auto"/>
            </w:tcBorders>
            <w:vAlign w:val="center"/>
          </w:tcPr>
          <w:p w14:paraId="46E9CC64"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1   </w:t>
            </w:r>
          </w:p>
        </w:tc>
        <w:tc>
          <w:tcPr>
            <w:tcW w:w="553" w:type="pct"/>
            <w:tcBorders>
              <w:top w:val="nil"/>
              <w:left w:val="nil"/>
              <w:bottom w:val="single" w:sz="4" w:space="0" w:color="auto"/>
              <w:right w:val="single" w:sz="4" w:space="0" w:color="auto"/>
            </w:tcBorders>
            <w:vAlign w:val="center"/>
          </w:tcPr>
          <w:p w14:paraId="1252ECC7"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0,01%</w:t>
            </w:r>
          </w:p>
        </w:tc>
      </w:tr>
      <w:tr w:rsidR="00D07510" w:rsidRPr="00F41EAA" w14:paraId="2CF8A3FD"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7705A781"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7.</w:t>
            </w:r>
          </w:p>
        </w:tc>
        <w:tc>
          <w:tcPr>
            <w:tcW w:w="1038" w:type="pct"/>
            <w:tcBorders>
              <w:top w:val="nil"/>
              <w:left w:val="single" w:sz="4" w:space="0" w:color="auto"/>
              <w:bottom w:val="single" w:sz="4" w:space="0" w:color="auto"/>
              <w:right w:val="single" w:sz="4" w:space="0" w:color="auto"/>
            </w:tcBorders>
            <w:shd w:val="clear" w:color="auto" w:fill="auto"/>
            <w:vAlign w:val="center"/>
          </w:tcPr>
          <w:p w14:paraId="2EF7FFD8"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"Analiza izgradnje gradske toplane i samog grijanja opštine Kolašin”</w:t>
            </w:r>
          </w:p>
        </w:tc>
        <w:tc>
          <w:tcPr>
            <w:tcW w:w="343" w:type="pct"/>
            <w:tcBorders>
              <w:top w:val="nil"/>
              <w:left w:val="nil"/>
              <w:bottom w:val="single" w:sz="4" w:space="0" w:color="auto"/>
              <w:right w:val="single" w:sz="4" w:space="0" w:color="auto"/>
            </w:tcBorders>
            <w:shd w:val="clear" w:color="auto" w:fill="BDD6EE" w:themeFill="accent5" w:themeFillTint="66"/>
            <w:vAlign w:val="center"/>
          </w:tcPr>
          <w:p w14:paraId="7B1EBE3B"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Planirano</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6574E98C"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51309379"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4F966D36"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58E88BCE"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6C4839D8"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29E015C5"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14AFFB9D"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Budžet Opštine</w:t>
            </w:r>
          </w:p>
        </w:tc>
        <w:tc>
          <w:tcPr>
            <w:tcW w:w="596" w:type="pct"/>
            <w:tcBorders>
              <w:top w:val="nil"/>
              <w:left w:val="nil"/>
              <w:bottom w:val="single" w:sz="4" w:space="0" w:color="auto"/>
              <w:right w:val="single" w:sz="4" w:space="0" w:color="auto"/>
            </w:tcBorders>
            <w:shd w:val="clear" w:color="auto" w:fill="auto"/>
            <w:vAlign w:val="center"/>
          </w:tcPr>
          <w:p w14:paraId="3E546FBB"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10.000,00 </w:t>
            </w:r>
          </w:p>
        </w:tc>
        <w:tc>
          <w:tcPr>
            <w:tcW w:w="448" w:type="pct"/>
            <w:tcBorders>
              <w:top w:val="nil"/>
              <w:left w:val="nil"/>
              <w:bottom w:val="single" w:sz="4" w:space="0" w:color="auto"/>
              <w:right w:val="single" w:sz="4" w:space="0" w:color="auto"/>
            </w:tcBorders>
            <w:vAlign w:val="center"/>
          </w:tcPr>
          <w:p w14:paraId="484F2D87"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c>
          <w:tcPr>
            <w:tcW w:w="553" w:type="pct"/>
            <w:tcBorders>
              <w:top w:val="nil"/>
              <w:left w:val="nil"/>
              <w:bottom w:val="single" w:sz="4" w:space="0" w:color="auto"/>
              <w:right w:val="single" w:sz="4" w:space="0" w:color="auto"/>
            </w:tcBorders>
            <w:vAlign w:val="center"/>
          </w:tcPr>
          <w:p w14:paraId="209270A8"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r>
      <w:tr w:rsidR="00D07510" w:rsidRPr="00F41EAA" w14:paraId="2E988408"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59B7FB46"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8.</w:t>
            </w:r>
          </w:p>
        </w:tc>
        <w:tc>
          <w:tcPr>
            <w:tcW w:w="1038" w:type="pct"/>
            <w:tcBorders>
              <w:top w:val="nil"/>
              <w:left w:val="single" w:sz="4" w:space="0" w:color="auto"/>
              <w:bottom w:val="single" w:sz="4" w:space="0" w:color="auto"/>
              <w:right w:val="single" w:sz="4" w:space="0" w:color="auto"/>
            </w:tcBorders>
            <w:shd w:val="clear" w:color="auto" w:fill="auto"/>
            <w:vAlign w:val="center"/>
          </w:tcPr>
          <w:p w14:paraId="022F8885"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xml:space="preserve">Kreiranje i sprovođenje edukativnog programa podrške za stanovništvo u cilju smanjivanja emisije gasova sa </w:t>
            </w:r>
            <w:r w:rsidRPr="00E92820">
              <w:rPr>
                <w:rFonts w:ascii="Calibri" w:hAnsi="Calibri" w:cs="Calibri"/>
                <w:color w:val="000000"/>
                <w:sz w:val="18"/>
                <w:szCs w:val="18"/>
              </w:rPr>
              <w:lastRenderedPageBreak/>
              <w:t xml:space="preserve">efektom staklene baste, potrošnje energije i vode </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749512DB"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lastRenderedPageBreak/>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160152C6"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4BD14009"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35926566"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4C48C283"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1E5AE7DF"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207E060B"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1DBA9809"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n/a</w:t>
            </w:r>
          </w:p>
        </w:tc>
        <w:tc>
          <w:tcPr>
            <w:tcW w:w="596" w:type="pct"/>
            <w:tcBorders>
              <w:top w:val="nil"/>
              <w:left w:val="nil"/>
              <w:bottom w:val="single" w:sz="4" w:space="0" w:color="auto"/>
              <w:right w:val="single" w:sz="4" w:space="0" w:color="auto"/>
            </w:tcBorders>
            <w:shd w:val="clear" w:color="auto" w:fill="auto"/>
            <w:vAlign w:val="center"/>
          </w:tcPr>
          <w:p w14:paraId="1A67420D"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5.000,00 </w:t>
            </w:r>
          </w:p>
        </w:tc>
        <w:tc>
          <w:tcPr>
            <w:tcW w:w="448" w:type="pct"/>
            <w:tcBorders>
              <w:top w:val="nil"/>
              <w:left w:val="nil"/>
              <w:bottom w:val="single" w:sz="4" w:space="0" w:color="auto"/>
              <w:right w:val="single" w:sz="4" w:space="0" w:color="auto"/>
            </w:tcBorders>
            <w:vAlign w:val="center"/>
          </w:tcPr>
          <w:p w14:paraId="065DA9B8"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c>
          <w:tcPr>
            <w:tcW w:w="553" w:type="pct"/>
            <w:tcBorders>
              <w:top w:val="nil"/>
              <w:left w:val="nil"/>
              <w:bottom w:val="single" w:sz="4" w:space="0" w:color="auto"/>
              <w:right w:val="single" w:sz="4" w:space="0" w:color="auto"/>
            </w:tcBorders>
            <w:vAlign w:val="center"/>
          </w:tcPr>
          <w:p w14:paraId="5244A5C6"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r>
      <w:tr w:rsidR="00D07510" w:rsidRPr="00F41EAA" w14:paraId="6F43F2A8"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2C0DFE59"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9</w:t>
            </w:r>
          </w:p>
        </w:tc>
        <w:tc>
          <w:tcPr>
            <w:tcW w:w="1038" w:type="pct"/>
            <w:tcBorders>
              <w:top w:val="nil"/>
              <w:left w:val="single" w:sz="4" w:space="0" w:color="auto"/>
              <w:bottom w:val="single" w:sz="4" w:space="0" w:color="auto"/>
              <w:right w:val="single" w:sz="4" w:space="0" w:color="auto"/>
            </w:tcBorders>
            <w:shd w:val="clear" w:color="auto" w:fill="auto"/>
            <w:vAlign w:val="center"/>
          </w:tcPr>
          <w:p w14:paraId="2FE37533"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Subvencionisanje i podrška u dijelu zamjene postojećih neefikasnih sistema za grijanje i hlađenje sa instalacijom energetsko efikasnih sistema za grijanje i hlađenje za privatna i pravna lica</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4413E956"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4AEB70D7"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4554D7D3"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62E88CD2"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0E6F45F5"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5DDB9088"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4B44AB04"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24618ABA"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Budžet Opštine/ Eko fond/građani</w:t>
            </w:r>
          </w:p>
        </w:tc>
        <w:tc>
          <w:tcPr>
            <w:tcW w:w="596" w:type="pct"/>
            <w:tcBorders>
              <w:top w:val="nil"/>
              <w:left w:val="nil"/>
              <w:bottom w:val="single" w:sz="4" w:space="0" w:color="auto"/>
              <w:right w:val="single" w:sz="4" w:space="0" w:color="auto"/>
            </w:tcBorders>
            <w:shd w:val="clear" w:color="auto" w:fill="auto"/>
            <w:vAlign w:val="center"/>
          </w:tcPr>
          <w:p w14:paraId="4D13C5FB"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1.470.000,00 </w:t>
            </w:r>
          </w:p>
        </w:tc>
        <w:tc>
          <w:tcPr>
            <w:tcW w:w="448" w:type="pct"/>
            <w:tcBorders>
              <w:top w:val="nil"/>
              <w:left w:val="nil"/>
              <w:bottom w:val="single" w:sz="4" w:space="0" w:color="auto"/>
              <w:right w:val="single" w:sz="4" w:space="0" w:color="auto"/>
            </w:tcBorders>
            <w:vAlign w:val="center"/>
          </w:tcPr>
          <w:p w14:paraId="0A9F01CF"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1.200   </w:t>
            </w:r>
          </w:p>
        </w:tc>
        <w:tc>
          <w:tcPr>
            <w:tcW w:w="553" w:type="pct"/>
            <w:tcBorders>
              <w:top w:val="nil"/>
              <w:left w:val="nil"/>
              <w:bottom w:val="single" w:sz="4" w:space="0" w:color="auto"/>
              <w:right w:val="single" w:sz="4" w:space="0" w:color="auto"/>
            </w:tcBorders>
            <w:vAlign w:val="center"/>
          </w:tcPr>
          <w:p w14:paraId="11150A97"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8,02%</w:t>
            </w:r>
          </w:p>
        </w:tc>
      </w:tr>
      <w:tr w:rsidR="00D07510" w:rsidRPr="00F41EAA" w14:paraId="3F5A53DD"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1CC112E4"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10</w:t>
            </w:r>
          </w:p>
        </w:tc>
        <w:tc>
          <w:tcPr>
            <w:tcW w:w="1038" w:type="pct"/>
            <w:tcBorders>
              <w:top w:val="nil"/>
              <w:left w:val="single" w:sz="4" w:space="0" w:color="auto"/>
              <w:bottom w:val="single" w:sz="4" w:space="0" w:color="auto"/>
              <w:right w:val="single" w:sz="4" w:space="0" w:color="auto"/>
            </w:tcBorders>
            <w:shd w:val="clear" w:color="auto" w:fill="auto"/>
            <w:vAlign w:val="center"/>
          </w:tcPr>
          <w:p w14:paraId="35FE720C"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Subvencionisanje i podrška u dijelu poboljšanja termoizolacionih karakteristika zgrada kolektivnog i individualnog stanovanja-privatnim i fizičkim licima (postavljanje termo izolacione fasade, izolacija krovne ravni, zamjena bravarije)</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7D69F931"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6589CDE6"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72ACEF8E"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6F6F1637"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13B43119"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02CC3BF7"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702528D3"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5C9C2C66"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Budžet Opštine/ Eko fond/građani</w:t>
            </w:r>
          </w:p>
        </w:tc>
        <w:tc>
          <w:tcPr>
            <w:tcW w:w="596" w:type="pct"/>
            <w:tcBorders>
              <w:top w:val="nil"/>
              <w:left w:val="nil"/>
              <w:bottom w:val="single" w:sz="4" w:space="0" w:color="auto"/>
              <w:right w:val="single" w:sz="4" w:space="0" w:color="auto"/>
            </w:tcBorders>
            <w:shd w:val="clear" w:color="auto" w:fill="auto"/>
            <w:vAlign w:val="center"/>
          </w:tcPr>
          <w:p w14:paraId="6E603EA9"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1.400.000,00 </w:t>
            </w:r>
          </w:p>
        </w:tc>
        <w:tc>
          <w:tcPr>
            <w:tcW w:w="448" w:type="pct"/>
            <w:tcBorders>
              <w:top w:val="nil"/>
              <w:left w:val="nil"/>
              <w:bottom w:val="single" w:sz="4" w:space="0" w:color="auto"/>
              <w:right w:val="single" w:sz="4" w:space="0" w:color="auto"/>
            </w:tcBorders>
            <w:vAlign w:val="center"/>
          </w:tcPr>
          <w:p w14:paraId="7D50D207"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308   </w:t>
            </w:r>
          </w:p>
        </w:tc>
        <w:tc>
          <w:tcPr>
            <w:tcW w:w="553" w:type="pct"/>
            <w:tcBorders>
              <w:top w:val="nil"/>
              <w:left w:val="nil"/>
              <w:bottom w:val="single" w:sz="4" w:space="0" w:color="auto"/>
              <w:right w:val="single" w:sz="4" w:space="0" w:color="auto"/>
            </w:tcBorders>
            <w:vAlign w:val="center"/>
          </w:tcPr>
          <w:p w14:paraId="20964178"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2,06%</w:t>
            </w:r>
          </w:p>
        </w:tc>
      </w:tr>
      <w:tr w:rsidR="00D07510" w:rsidRPr="00F41EAA" w14:paraId="139B4633"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075012C4"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11</w:t>
            </w:r>
          </w:p>
        </w:tc>
        <w:tc>
          <w:tcPr>
            <w:tcW w:w="1038" w:type="pct"/>
            <w:tcBorders>
              <w:top w:val="nil"/>
              <w:left w:val="single" w:sz="4" w:space="0" w:color="auto"/>
              <w:bottom w:val="single" w:sz="4" w:space="0" w:color="auto"/>
              <w:right w:val="single" w:sz="4" w:space="0" w:color="auto"/>
            </w:tcBorders>
            <w:shd w:val="clear" w:color="auto" w:fill="auto"/>
            <w:vAlign w:val="center"/>
          </w:tcPr>
          <w:p w14:paraId="25EC95A3"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Izrada dokumentacije za potrebe rekonstrukcije Spomen doma</w:t>
            </w:r>
          </w:p>
        </w:tc>
        <w:tc>
          <w:tcPr>
            <w:tcW w:w="343" w:type="pct"/>
            <w:tcBorders>
              <w:top w:val="nil"/>
              <w:left w:val="nil"/>
              <w:bottom w:val="single" w:sz="4" w:space="0" w:color="auto"/>
              <w:right w:val="single" w:sz="4" w:space="0" w:color="auto"/>
            </w:tcBorders>
            <w:shd w:val="clear" w:color="auto" w:fill="BDD6EE" w:themeFill="accent5" w:themeFillTint="66"/>
            <w:vAlign w:val="center"/>
          </w:tcPr>
          <w:p w14:paraId="00355D0B"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Planirano</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1A3F25C5"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0398C7F2"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173B3470"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55576816"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1540F742"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785A4DCE"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w:t>
            </w:r>
          </w:p>
        </w:tc>
        <w:tc>
          <w:tcPr>
            <w:tcW w:w="529" w:type="pct"/>
            <w:tcBorders>
              <w:top w:val="nil"/>
              <w:left w:val="nil"/>
              <w:bottom w:val="single" w:sz="4" w:space="0" w:color="auto"/>
              <w:right w:val="single" w:sz="4" w:space="0" w:color="auto"/>
            </w:tcBorders>
            <w:shd w:val="clear" w:color="auto" w:fill="auto"/>
            <w:vAlign w:val="center"/>
          </w:tcPr>
          <w:p w14:paraId="3B67C5D5"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Kapitalnini budžet/Budžet Opštine</w:t>
            </w:r>
          </w:p>
        </w:tc>
        <w:tc>
          <w:tcPr>
            <w:tcW w:w="596" w:type="pct"/>
            <w:tcBorders>
              <w:top w:val="nil"/>
              <w:left w:val="nil"/>
              <w:bottom w:val="single" w:sz="4" w:space="0" w:color="auto"/>
              <w:right w:val="single" w:sz="4" w:space="0" w:color="auto"/>
            </w:tcBorders>
            <w:shd w:val="clear" w:color="auto" w:fill="auto"/>
            <w:vAlign w:val="center"/>
          </w:tcPr>
          <w:p w14:paraId="171D48BC"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50.000,00 </w:t>
            </w:r>
          </w:p>
        </w:tc>
        <w:tc>
          <w:tcPr>
            <w:tcW w:w="448" w:type="pct"/>
            <w:tcBorders>
              <w:top w:val="nil"/>
              <w:left w:val="nil"/>
              <w:bottom w:val="single" w:sz="4" w:space="0" w:color="auto"/>
              <w:right w:val="single" w:sz="4" w:space="0" w:color="auto"/>
            </w:tcBorders>
            <w:vAlign w:val="center"/>
          </w:tcPr>
          <w:p w14:paraId="597C0B4B"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c>
          <w:tcPr>
            <w:tcW w:w="553" w:type="pct"/>
            <w:tcBorders>
              <w:top w:val="nil"/>
              <w:left w:val="nil"/>
              <w:bottom w:val="single" w:sz="4" w:space="0" w:color="auto"/>
              <w:right w:val="single" w:sz="4" w:space="0" w:color="auto"/>
            </w:tcBorders>
            <w:vAlign w:val="center"/>
          </w:tcPr>
          <w:p w14:paraId="06CA2287"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r>
      <w:tr w:rsidR="00D07510" w:rsidRPr="00F41EAA" w14:paraId="76BD13A0"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46E0CBFF"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12</w:t>
            </w:r>
          </w:p>
        </w:tc>
        <w:tc>
          <w:tcPr>
            <w:tcW w:w="1038" w:type="pct"/>
            <w:tcBorders>
              <w:top w:val="nil"/>
              <w:left w:val="single" w:sz="4" w:space="0" w:color="auto"/>
              <w:bottom w:val="single" w:sz="4" w:space="0" w:color="auto"/>
              <w:right w:val="single" w:sz="4" w:space="0" w:color="auto"/>
            </w:tcBorders>
            <w:shd w:val="clear" w:color="auto" w:fill="auto"/>
            <w:vAlign w:val="center"/>
          </w:tcPr>
          <w:p w14:paraId="38FEDBB1"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Zamjena postojeće neefikasne rasvjete sa energetski efikasnom rasvjetom u privatnim objektima (fizička i pravna lica)</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243ED7EA"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19EDF1D8"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5863AA08"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027EE873"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59A83AB3"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25E0C457"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3AD909E2"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335CF97F"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građani/privredna društva</w:t>
            </w:r>
          </w:p>
        </w:tc>
        <w:tc>
          <w:tcPr>
            <w:tcW w:w="596" w:type="pct"/>
            <w:tcBorders>
              <w:top w:val="nil"/>
              <w:left w:val="nil"/>
              <w:bottom w:val="single" w:sz="4" w:space="0" w:color="auto"/>
              <w:right w:val="single" w:sz="4" w:space="0" w:color="auto"/>
            </w:tcBorders>
            <w:shd w:val="clear" w:color="auto" w:fill="auto"/>
            <w:vAlign w:val="center"/>
          </w:tcPr>
          <w:p w14:paraId="10DC412D"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9.000,00 </w:t>
            </w:r>
          </w:p>
        </w:tc>
        <w:tc>
          <w:tcPr>
            <w:tcW w:w="448" w:type="pct"/>
            <w:tcBorders>
              <w:top w:val="nil"/>
              <w:left w:val="nil"/>
              <w:bottom w:val="single" w:sz="4" w:space="0" w:color="auto"/>
              <w:right w:val="single" w:sz="4" w:space="0" w:color="auto"/>
            </w:tcBorders>
            <w:vAlign w:val="center"/>
          </w:tcPr>
          <w:p w14:paraId="6CBD0C20"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40   </w:t>
            </w:r>
          </w:p>
        </w:tc>
        <w:tc>
          <w:tcPr>
            <w:tcW w:w="553" w:type="pct"/>
            <w:tcBorders>
              <w:top w:val="nil"/>
              <w:left w:val="nil"/>
              <w:bottom w:val="single" w:sz="4" w:space="0" w:color="auto"/>
              <w:right w:val="single" w:sz="4" w:space="0" w:color="auto"/>
            </w:tcBorders>
            <w:vAlign w:val="center"/>
          </w:tcPr>
          <w:p w14:paraId="2B870AFB"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0,27%</w:t>
            </w:r>
          </w:p>
        </w:tc>
      </w:tr>
      <w:tr w:rsidR="00D07510" w:rsidRPr="00F41EAA" w14:paraId="1F8519EB"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4EA6D62A"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13</w:t>
            </w:r>
          </w:p>
        </w:tc>
        <w:tc>
          <w:tcPr>
            <w:tcW w:w="1038" w:type="pct"/>
            <w:tcBorders>
              <w:top w:val="nil"/>
              <w:left w:val="single" w:sz="4" w:space="0" w:color="auto"/>
              <w:bottom w:val="single" w:sz="4" w:space="0" w:color="auto"/>
              <w:right w:val="single" w:sz="4" w:space="0" w:color="auto"/>
            </w:tcBorders>
            <w:shd w:val="clear" w:color="auto" w:fill="auto"/>
            <w:vAlign w:val="center"/>
          </w:tcPr>
          <w:p w14:paraId="7172D89B"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 xml:space="preserve">Dopuna Odluke o naknadi za komunalno opremanje građevinskog zemljišta u cilju podsticaja ugradnje obnovljivih izvora energije na građevinskim objektima </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5DEC99DC"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58D767F5"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5ABC1671"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7CB5D13A" w14:textId="77777777" w:rsidR="00D07510" w:rsidRPr="00E92820" w:rsidRDefault="00D07510" w:rsidP="00872CCC">
            <w:pPr>
              <w:spacing w:after="0" w:line="240" w:lineRule="auto"/>
              <w:ind w:right="-105"/>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662898A7"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3E751ECD"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2E2B7A09"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54F583C2"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n/a</w:t>
            </w:r>
          </w:p>
        </w:tc>
        <w:tc>
          <w:tcPr>
            <w:tcW w:w="596" w:type="pct"/>
            <w:tcBorders>
              <w:top w:val="nil"/>
              <w:left w:val="nil"/>
              <w:bottom w:val="single" w:sz="4" w:space="0" w:color="auto"/>
              <w:right w:val="single" w:sz="4" w:space="0" w:color="auto"/>
            </w:tcBorders>
            <w:shd w:val="clear" w:color="auto" w:fill="auto"/>
            <w:vAlign w:val="center"/>
          </w:tcPr>
          <w:p w14:paraId="69CC972B"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 n/a </w:t>
            </w:r>
          </w:p>
        </w:tc>
        <w:tc>
          <w:tcPr>
            <w:tcW w:w="448" w:type="pct"/>
            <w:tcBorders>
              <w:top w:val="nil"/>
              <w:left w:val="nil"/>
              <w:bottom w:val="single" w:sz="4" w:space="0" w:color="auto"/>
              <w:right w:val="single" w:sz="4" w:space="0" w:color="auto"/>
            </w:tcBorders>
            <w:vAlign w:val="center"/>
          </w:tcPr>
          <w:p w14:paraId="68D049D3"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c>
          <w:tcPr>
            <w:tcW w:w="553" w:type="pct"/>
            <w:tcBorders>
              <w:top w:val="nil"/>
              <w:left w:val="nil"/>
              <w:bottom w:val="single" w:sz="4" w:space="0" w:color="auto"/>
              <w:right w:val="single" w:sz="4" w:space="0" w:color="auto"/>
            </w:tcBorders>
            <w:vAlign w:val="center"/>
          </w:tcPr>
          <w:p w14:paraId="19AD1180"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r>
      <w:tr w:rsidR="00D07510" w:rsidRPr="00F41EAA" w14:paraId="050168EE" w14:textId="77777777" w:rsidTr="00DF558A">
        <w:trPr>
          <w:trHeight w:val="480"/>
        </w:trPr>
        <w:tc>
          <w:tcPr>
            <w:tcW w:w="144" w:type="pct"/>
            <w:tcBorders>
              <w:top w:val="nil"/>
              <w:left w:val="single" w:sz="4" w:space="0" w:color="auto"/>
              <w:bottom w:val="single" w:sz="4" w:space="0" w:color="auto"/>
              <w:right w:val="single" w:sz="4" w:space="0" w:color="auto"/>
            </w:tcBorders>
            <w:shd w:val="clear" w:color="000000" w:fill="DBE5F1"/>
            <w:vAlign w:val="center"/>
          </w:tcPr>
          <w:p w14:paraId="50400B9C"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14</w:t>
            </w:r>
          </w:p>
        </w:tc>
        <w:tc>
          <w:tcPr>
            <w:tcW w:w="1038" w:type="pct"/>
            <w:tcBorders>
              <w:top w:val="nil"/>
              <w:left w:val="single" w:sz="4" w:space="0" w:color="auto"/>
              <w:bottom w:val="single" w:sz="4" w:space="0" w:color="auto"/>
              <w:right w:val="single" w:sz="4" w:space="0" w:color="auto"/>
            </w:tcBorders>
            <w:shd w:val="clear" w:color="auto" w:fill="auto"/>
            <w:vAlign w:val="center"/>
          </w:tcPr>
          <w:p w14:paraId="440A4533"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Ugradnja energetski efikasne javne rasvjete</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590D9416"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78F6F2AB"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34C892CB"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0DB43537"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556A2CB0"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65412E22"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1093B229"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0D268047"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Budžet Opštine/ Eko fond/</w:t>
            </w:r>
          </w:p>
        </w:tc>
        <w:tc>
          <w:tcPr>
            <w:tcW w:w="596" w:type="pct"/>
            <w:tcBorders>
              <w:top w:val="nil"/>
              <w:left w:val="nil"/>
              <w:bottom w:val="single" w:sz="4" w:space="0" w:color="auto"/>
              <w:right w:val="single" w:sz="4" w:space="0" w:color="auto"/>
            </w:tcBorders>
            <w:shd w:val="clear" w:color="auto" w:fill="auto"/>
            <w:vAlign w:val="center"/>
          </w:tcPr>
          <w:p w14:paraId="1913CBCF"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30.000,00 </w:t>
            </w:r>
          </w:p>
        </w:tc>
        <w:tc>
          <w:tcPr>
            <w:tcW w:w="448" w:type="pct"/>
            <w:tcBorders>
              <w:top w:val="nil"/>
              <w:left w:val="nil"/>
              <w:bottom w:val="single" w:sz="4" w:space="0" w:color="auto"/>
              <w:right w:val="single" w:sz="4" w:space="0" w:color="auto"/>
            </w:tcBorders>
            <w:vAlign w:val="center"/>
          </w:tcPr>
          <w:p w14:paraId="277E7787"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100</w:t>
            </w:r>
          </w:p>
        </w:tc>
        <w:tc>
          <w:tcPr>
            <w:tcW w:w="553" w:type="pct"/>
            <w:tcBorders>
              <w:top w:val="nil"/>
              <w:left w:val="nil"/>
              <w:bottom w:val="single" w:sz="4" w:space="0" w:color="auto"/>
              <w:right w:val="single" w:sz="4" w:space="0" w:color="auto"/>
            </w:tcBorders>
            <w:vAlign w:val="center"/>
          </w:tcPr>
          <w:p w14:paraId="39BC39C7"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0,67%</w:t>
            </w:r>
          </w:p>
        </w:tc>
      </w:tr>
      <w:tr w:rsidR="00D07510" w:rsidRPr="00F41EAA" w14:paraId="4AF36CBC" w14:textId="77777777" w:rsidTr="00DF558A">
        <w:trPr>
          <w:trHeight w:val="720"/>
        </w:trPr>
        <w:tc>
          <w:tcPr>
            <w:tcW w:w="144" w:type="pct"/>
            <w:tcBorders>
              <w:top w:val="nil"/>
              <w:left w:val="single" w:sz="4" w:space="0" w:color="auto"/>
              <w:bottom w:val="single" w:sz="4" w:space="0" w:color="auto"/>
              <w:right w:val="single" w:sz="4" w:space="0" w:color="auto"/>
            </w:tcBorders>
            <w:shd w:val="clear" w:color="000000" w:fill="DBE5F1"/>
            <w:vAlign w:val="center"/>
          </w:tcPr>
          <w:p w14:paraId="22231993"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lastRenderedPageBreak/>
              <w:t>15</w:t>
            </w:r>
          </w:p>
        </w:tc>
        <w:tc>
          <w:tcPr>
            <w:tcW w:w="1038" w:type="pct"/>
            <w:tcBorders>
              <w:top w:val="nil"/>
              <w:left w:val="single" w:sz="4" w:space="0" w:color="auto"/>
              <w:bottom w:val="single" w:sz="4" w:space="0" w:color="auto"/>
              <w:right w:val="single" w:sz="4" w:space="0" w:color="auto"/>
            </w:tcBorders>
            <w:shd w:val="clear" w:color="auto" w:fill="auto"/>
            <w:vAlign w:val="center"/>
          </w:tcPr>
          <w:p w14:paraId="3798EF33"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Održivo planiranje mobilnosti (promocija pješačenja kao glavnog načina kretanja, stvaranje uslova za upotrebu bicikla, uspostavljanje javnog prevoza)</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011D465B"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5B20C7D4"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139F07C1"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56F94018"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331CAF69"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6E822F0D"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1353F2BF"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169447F4"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Budžet Opštine</w:t>
            </w:r>
          </w:p>
        </w:tc>
        <w:tc>
          <w:tcPr>
            <w:tcW w:w="596" w:type="pct"/>
            <w:tcBorders>
              <w:top w:val="nil"/>
              <w:left w:val="nil"/>
              <w:bottom w:val="single" w:sz="4" w:space="0" w:color="auto"/>
              <w:right w:val="single" w:sz="4" w:space="0" w:color="auto"/>
            </w:tcBorders>
            <w:shd w:val="clear" w:color="auto" w:fill="auto"/>
            <w:vAlign w:val="center"/>
          </w:tcPr>
          <w:p w14:paraId="519928D1"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100.000,00 </w:t>
            </w:r>
          </w:p>
        </w:tc>
        <w:tc>
          <w:tcPr>
            <w:tcW w:w="448" w:type="pct"/>
            <w:tcBorders>
              <w:top w:val="nil"/>
              <w:left w:val="nil"/>
              <w:bottom w:val="single" w:sz="4" w:space="0" w:color="auto"/>
              <w:right w:val="single" w:sz="4" w:space="0" w:color="auto"/>
            </w:tcBorders>
            <w:vAlign w:val="center"/>
          </w:tcPr>
          <w:p w14:paraId="7BBFB735"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338</w:t>
            </w:r>
          </w:p>
        </w:tc>
        <w:tc>
          <w:tcPr>
            <w:tcW w:w="553" w:type="pct"/>
            <w:tcBorders>
              <w:top w:val="nil"/>
              <w:left w:val="nil"/>
              <w:bottom w:val="single" w:sz="4" w:space="0" w:color="auto"/>
              <w:right w:val="single" w:sz="4" w:space="0" w:color="auto"/>
            </w:tcBorders>
            <w:vAlign w:val="center"/>
          </w:tcPr>
          <w:p w14:paraId="04E471EE"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2,26%</w:t>
            </w:r>
          </w:p>
        </w:tc>
      </w:tr>
      <w:tr w:rsidR="00D07510" w:rsidRPr="00F41EAA" w14:paraId="7BDAD566" w14:textId="77777777" w:rsidTr="00DF558A">
        <w:trPr>
          <w:trHeight w:val="960"/>
        </w:trPr>
        <w:tc>
          <w:tcPr>
            <w:tcW w:w="144" w:type="pct"/>
            <w:tcBorders>
              <w:top w:val="nil"/>
              <w:left w:val="single" w:sz="4" w:space="0" w:color="auto"/>
              <w:bottom w:val="single" w:sz="4" w:space="0" w:color="auto"/>
              <w:right w:val="single" w:sz="4" w:space="0" w:color="auto"/>
            </w:tcBorders>
            <w:shd w:val="clear" w:color="000000" w:fill="DBE5F1"/>
            <w:vAlign w:val="center"/>
          </w:tcPr>
          <w:p w14:paraId="779F47C1"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16</w:t>
            </w:r>
          </w:p>
        </w:tc>
        <w:tc>
          <w:tcPr>
            <w:tcW w:w="1038" w:type="pct"/>
            <w:tcBorders>
              <w:top w:val="nil"/>
              <w:left w:val="single" w:sz="4" w:space="0" w:color="auto"/>
              <w:bottom w:val="single" w:sz="4" w:space="0" w:color="auto"/>
              <w:right w:val="single" w:sz="4" w:space="0" w:color="auto"/>
            </w:tcBorders>
            <w:shd w:val="clear" w:color="auto" w:fill="auto"/>
            <w:vAlign w:val="center"/>
          </w:tcPr>
          <w:p w14:paraId="3490A0B0"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Postavljanje punionica za elektromotorna vozila (EV)</w:t>
            </w:r>
          </w:p>
        </w:tc>
        <w:tc>
          <w:tcPr>
            <w:tcW w:w="343" w:type="pct"/>
            <w:tcBorders>
              <w:top w:val="nil"/>
              <w:left w:val="nil"/>
              <w:bottom w:val="single" w:sz="4" w:space="0" w:color="auto"/>
              <w:right w:val="single" w:sz="4" w:space="0" w:color="auto"/>
            </w:tcBorders>
            <w:shd w:val="clear" w:color="auto" w:fill="C5E0B3" w:themeFill="accent6" w:themeFillTint="66"/>
            <w:vAlign w:val="center"/>
          </w:tcPr>
          <w:p w14:paraId="2B71573B"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362C3D5D"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5A3AE4D6"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2069CD98"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1601109F"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41E7536B"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6277F76D"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2F5BFC59"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Budžet Opštine/donacije</w:t>
            </w:r>
          </w:p>
        </w:tc>
        <w:tc>
          <w:tcPr>
            <w:tcW w:w="596" w:type="pct"/>
            <w:tcBorders>
              <w:top w:val="nil"/>
              <w:left w:val="nil"/>
              <w:bottom w:val="single" w:sz="4" w:space="0" w:color="auto"/>
              <w:right w:val="single" w:sz="4" w:space="0" w:color="auto"/>
            </w:tcBorders>
            <w:shd w:val="clear" w:color="auto" w:fill="auto"/>
            <w:vAlign w:val="center"/>
          </w:tcPr>
          <w:p w14:paraId="76EC9D73"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50.000,00 </w:t>
            </w:r>
          </w:p>
        </w:tc>
        <w:tc>
          <w:tcPr>
            <w:tcW w:w="448" w:type="pct"/>
            <w:tcBorders>
              <w:top w:val="nil"/>
              <w:left w:val="nil"/>
              <w:bottom w:val="single" w:sz="4" w:space="0" w:color="auto"/>
              <w:right w:val="single" w:sz="4" w:space="0" w:color="auto"/>
            </w:tcBorders>
            <w:vAlign w:val="center"/>
          </w:tcPr>
          <w:p w14:paraId="6E612AAD"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c>
          <w:tcPr>
            <w:tcW w:w="553" w:type="pct"/>
            <w:tcBorders>
              <w:top w:val="nil"/>
              <w:left w:val="nil"/>
              <w:bottom w:val="single" w:sz="4" w:space="0" w:color="auto"/>
              <w:right w:val="single" w:sz="4" w:space="0" w:color="auto"/>
            </w:tcBorders>
            <w:vAlign w:val="center"/>
          </w:tcPr>
          <w:p w14:paraId="20AF3040"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r>
      <w:tr w:rsidR="00D07510" w:rsidRPr="00F41EAA" w14:paraId="7901081C" w14:textId="77777777" w:rsidTr="00DF558A">
        <w:trPr>
          <w:trHeight w:val="70"/>
        </w:trPr>
        <w:tc>
          <w:tcPr>
            <w:tcW w:w="144" w:type="pct"/>
            <w:tcBorders>
              <w:top w:val="nil"/>
              <w:left w:val="single" w:sz="4" w:space="0" w:color="auto"/>
              <w:bottom w:val="single" w:sz="4" w:space="0" w:color="auto"/>
              <w:right w:val="single" w:sz="4" w:space="0" w:color="auto"/>
            </w:tcBorders>
            <w:shd w:val="clear" w:color="000000" w:fill="DBE5F1"/>
            <w:vAlign w:val="center"/>
          </w:tcPr>
          <w:p w14:paraId="15399535"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17</w:t>
            </w:r>
          </w:p>
        </w:tc>
        <w:tc>
          <w:tcPr>
            <w:tcW w:w="1038" w:type="pct"/>
            <w:tcBorders>
              <w:top w:val="nil"/>
              <w:left w:val="single" w:sz="4" w:space="0" w:color="auto"/>
              <w:bottom w:val="single" w:sz="4" w:space="0" w:color="auto"/>
              <w:right w:val="single" w:sz="4" w:space="0" w:color="auto"/>
            </w:tcBorders>
            <w:shd w:val="clear" w:color="auto" w:fill="auto"/>
            <w:vAlign w:val="center"/>
          </w:tcPr>
          <w:p w14:paraId="5D1DBC23" w14:textId="77777777" w:rsidR="00D07510" w:rsidRPr="00E92820" w:rsidRDefault="00D07510" w:rsidP="00872CCC">
            <w:pPr>
              <w:spacing w:after="0" w:line="240" w:lineRule="auto"/>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Uvođenje električnih vozila u vlasništvu lokalne samouprave i privrednim društvima kojima je osnivač opština</w:t>
            </w:r>
          </w:p>
        </w:tc>
        <w:tc>
          <w:tcPr>
            <w:tcW w:w="343" w:type="pct"/>
            <w:tcBorders>
              <w:top w:val="nil"/>
              <w:left w:val="nil"/>
              <w:bottom w:val="single" w:sz="4" w:space="0" w:color="auto"/>
              <w:right w:val="single" w:sz="4" w:space="0" w:color="auto"/>
            </w:tcBorders>
            <w:shd w:val="clear" w:color="auto" w:fill="BDD6EE" w:themeFill="accent5" w:themeFillTint="66"/>
            <w:vAlign w:val="center"/>
          </w:tcPr>
          <w:p w14:paraId="58C77928"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Planirano</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777FE9B1"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0135164D"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186" w:type="pct"/>
            <w:tcBorders>
              <w:top w:val="nil"/>
              <w:left w:val="nil"/>
              <w:bottom w:val="single" w:sz="4" w:space="0" w:color="auto"/>
              <w:right w:val="single" w:sz="4" w:space="0" w:color="auto"/>
            </w:tcBorders>
            <w:shd w:val="clear" w:color="auto" w:fill="C5E0B3" w:themeFill="accent6" w:themeFillTint="66"/>
            <w:vAlign w:val="center"/>
          </w:tcPr>
          <w:p w14:paraId="6CA54A22"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1C19E31B"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2" w:type="pct"/>
            <w:tcBorders>
              <w:top w:val="nil"/>
              <w:left w:val="nil"/>
              <w:bottom w:val="single" w:sz="4" w:space="0" w:color="auto"/>
              <w:right w:val="single" w:sz="4" w:space="0" w:color="auto"/>
            </w:tcBorders>
            <w:shd w:val="clear" w:color="auto" w:fill="C5E0B3" w:themeFill="accent6" w:themeFillTint="66"/>
            <w:vAlign w:val="center"/>
          </w:tcPr>
          <w:p w14:paraId="282A3F47"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233" w:type="pct"/>
            <w:tcBorders>
              <w:top w:val="nil"/>
              <w:left w:val="nil"/>
              <w:bottom w:val="single" w:sz="4" w:space="0" w:color="auto"/>
              <w:right w:val="single" w:sz="4" w:space="0" w:color="auto"/>
            </w:tcBorders>
            <w:shd w:val="clear" w:color="auto" w:fill="C5E0B3" w:themeFill="accent6" w:themeFillTint="66"/>
            <w:vAlign w:val="center"/>
          </w:tcPr>
          <w:p w14:paraId="77CA50AB" w14:textId="77777777" w:rsidR="00D07510" w:rsidRPr="00E92820" w:rsidRDefault="00D07510" w:rsidP="00872CCC">
            <w:pPr>
              <w:spacing w:after="0" w:line="240" w:lineRule="auto"/>
              <w:jc w:val="center"/>
              <w:rPr>
                <w:rFonts w:eastAsia="Times New Roman" w:cstheme="minorHAnsi"/>
                <w:b/>
                <w:bCs/>
                <w:color w:val="000000"/>
                <w:kern w:val="0"/>
                <w:sz w:val="18"/>
                <w:szCs w:val="18"/>
                <w:lang w:val="en-GB" w:eastAsia="en-GB"/>
                <w14:ligatures w14:val="none"/>
              </w:rPr>
            </w:pPr>
            <w:r w:rsidRPr="00E92820">
              <w:rPr>
                <w:rFonts w:ascii="Calibri" w:hAnsi="Calibri" w:cs="Calibri"/>
                <w:color w:val="000000"/>
                <w:sz w:val="18"/>
                <w:szCs w:val="18"/>
              </w:rPr>
              <w:t>x</w:t>
            </w:r>
          </w:p>
        </w:tc>
        <w:tc>
          <w:tcPr>
            <w:tcW w:w="529" w:type="pct"/>
            <w:tcBorders>
              <w:top w:val="nil"/>
              <w:left w:val="nil"/>
              <w:bottom w:val="single" w:sz="4" w:space="0" w:color="auto"/>
              <w:right w:val="single" w:sz="4" w:space="0" w:color="auto"/>
            </w:tcBorders>
            <w:shd w:val="clear" w:color="auto" w:fill="auto"/>
            <w:vAlign w:val="center"/>
          </w:tcPr>
          <w:p w14:paraId="2785B412" w14:textId="77777777" w:rsidR="00D07510" w:rsidRPr="00E92820" w:rsidRDefault="00D07510" w:rsidP="00872CCC">
            <w:pPr>
              <w:spacing w:after="0" w:line="240" w:lineRule="auto"/>
              <w:jc w:val="center"/>
              <w:rPr>
                <w:rFonts w:eastAsia="Times New Roman" w:cstheme="minorHAnsi"/>
                <w:kern w:val="0"/>
                <w:sz w:val="18"/>
                <w:szCs w:val="18"/>
                <w:lang w:val="en-GB" w:eastAsia="en-GB"/>
                <w14:ligatures w14:val="none"/>
              </w:rPr>
            </w:pPr>
            <w:r w:rsidRPr="00E92820">
              <w:rPr>
                <w:rFonts w:ascii="Calibri" w:hAnsi="Calibri" w:cs="Calibri"/>
                <w:sz w:val="18"/>
                <w:szCs w:val="18"/>
              </w:rPr>
              <w:t>Budžet Opštine</w:t>
            </w:r>
          </w:p>
        </w:tc>
        <w:tc>
          <w:tcPr>
            <w:tcW w:w="596" w:type="pct"/>
            <w:tcBorders>
              <w:top w:val="nil"/>
              <w:left w:val="nil"/>
              <w:bottom w:val="single" w:sz="4" w:space="0" w:color="auto"/>
              <w:right w:val="single" w:sz="4" w:space="0" w:color="auto"/>
            </w:tcBorders>
            <w:shd w:val="clear" w:color="auto" w:fill="auto"/>
            <w:vAlign w:val="center"/>
          </w:tcPr>
          <w:p w14:paraId="4F59EB6F" w14:textId="77777777" w:rsidR="00D07510" w:rsidRPr="00E92820" w:rsidRDefault="00D07510" w:rsidP="00872CCC">
            <w:pPr>
              <w:spacing w:after="0" w:line="240" w:lineRule="auto"/>
              <w:jc w:val="center"/>
              <w:rPr>
                <w:rFonts w:eastAsia="Times New Roman" w:cstheme="minorHAnsi"/>
                <w:color w:val="000000"/>
                <w:kern w:val="0"/>
                <w:sz w:val="18"/>
                <w:szCs w:val="18"/>
                <w:lang w:val="en-GB" w:eastAsia="en-GB"/>
                <w14:ligatures w14:val="none"/>
              </w:rPr>
            </w:pPr>
            <w:r w:rsidRPr="00E92820">
              <w:rPr>
                <w:rFonts w:ascii="Calibri" w:hAnsi="Calibri" w:cs="Calibri"/>
                <w:color w:val="000000"/>
                <w:sz w:val="18"/>
                <w:szCs w:val="18"/>
              </w:rPr>
              <w:t xml:space="preserve">100.000,00 </w:t>
            </w:r>
          </w:p>
        </w:tc>
        <w:tc>
          <w:tcPr>
            <w:tcW w:w="448" w:type="pct"/>
            <w:tcBorders>
              <w:top w:val="single" w:sz="4" w:space="0" w:color="auto"/>
              <w:left w:val="nil"/>
              <w:bottom w:val="single" w:sz="4" w:space="0" w:color="auto"/>
              <w:right w:val="single" w:sz="4" w:space="0" w:color="auto"/>
            </w:tcBorders>
            <w:vAlign w:val="center"/>
          </w:tcPr>
          <w:p w14:paraId="47A9D372"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18   </w:t>
            </w:r>
          </w:p>
        </w:tc>
        <w:tc>
          <w:tcPr>
            <w:tcW w:w="553" w:type="pct"/>
            <w:tcBorders>
              <w:top w:val="single" w:sz="4" w:space="0" w:color="auto"/>
              <w:left w:val="nil"/>
              <w:bottom w:val="single" w:sz="4" w:space="0" w:color="auto"/>
              <w:right w:val="single" w:sz="4" w:space="0" w:color="auto"/>
            </w:tcBorders>
            <w:vAlign w:val="center"/>
          </w:tcPr>
          <w:p w14:paraId="59219940"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0,12%</w:t>
            </w:r>
          </w:p>
        </w:tc>
      </w:tr>
      <w:tr w:rsidR="00D07510" w:rsidRPr="00F41EAA" w14:paraId="66E766F1" w14:textId="77777777" w:rsidTr="00DF558A">
        <w:trPr>
          <w:trHeight w:val="70"/>
        </w:trPr>
        <w:tc>
          <w:tcPr>
            <w:tcW w:w="144" w:type="pct"/>
            <w:tcBorders>
              <w:top w:val="single" w:sz="4" w:space="0" w:color="auto"/>
              <w:left w:val="single" w:sz="4" w:space="0" w:color="auto"/>
              <w:bottom w:val="single" w:sz="4" w:space="0" w:color="auto"/>
              <w:right w:val="single" w:sz="4" w:space="0" w:color="auto"/>
            </w:tcBorders>
            <w:shd w:val="clear" w:color="000000" w:fill="DBE5F1"/>
            <w:vAlign w:val="center"/>
          </w:tcPr>
          <w:p w14:paraId="37A10E89"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18</w:t>
            </w:r>
          </w:p>
        </w:tc>
        <w:tc>
          <w:tcPr>
            <w:tcW w:w="1038" w:type="pct"/>
            <w:tcBorders>
              <w:top w:val="nil"/>
              <w:left w:val="single" w:sz="4" w:space="0" w:color="auto"/>
              <w:bottom w:val="single" w:sz="4" w:space="0" w:color="auto"/>
              <w:right w:val="single" w:sz="4" w:space="0" w:color="auto"/>
            </w:tcBorders>
            <w:shd w:val="clear" w:color="auto" w:fill="auto"/>
            <w:vAlign w:val="center"/>
          </w:tcPr>
          <w:p w14:paraId="38B77B0E" w14:textId="77777777" w:rsidR="00D07510" w:rsidRPr="00E92820" w:rsidRDefault="00D07510" w:rsidP="00872CCC">
            <w:pPr>
              <w:spacing w:after="0" w:line="240" w:lineRule="auto"/>
              <w:rPr>
                <w:rFonts w:cstheme="minorHAnsi"/>
                <w:color w:val="000000"/>
                <w:sz w:val="18"/>
                <w:szCs w:val="18"/>
              </w:rPr>
            </w:pPr>
            <w:r w:rsidRPr="00E92820">
              <w:rPr>
                <w:rFonts w:ascii="Calibri" w:hAnsi="Calibri" w:cs="Calibri"/>
                <w:color w:val="000000"/>
                <w:sz w:val="18"/>
                <w:szCs w:val="18"/>
              </w:rPr>
              <w:t>Obezbjeđenje posebnih stajališta za e-taksi vozila</w:t>
            </w:r>
          </w:p>
        </w:tc>
        <w:tc>
          <w:tcPr>
            <w:tcW w:w="343" w:type="pct"/>
            <w:tcBorders>
              <w:top w:val="single" w:sz="4" w:space="0" w:color="auto"/>
              <w:left w:val="nil"/>
              <w:bottom w:val="single" w:sz="4" w:space="0" w:color="auto"/>
              <w:right w:val="single" w:sz="4" w:space="0" w:color="auto"/>
            </w:tcBorders>
            <w:shd w:val="clear" w:color="auto" w:fill="BDD6EE" w:themeFill="accent5" w:themeFillTint="66"/>
            <w:vAlign w:val="center"/>
          </w:tcPr>
          <w:p w14:paraId="71F8A764"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Planirano</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6B3AA954"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447EDB0D"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186"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51A64BFA"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73BD8FE2"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4A45B7AE"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6FA45B4F"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529" w:type="pct"/>
            <w:tcBorders>
              <w:top w:val="single" w:sz="4" w:space="0" w:color="auto"/>
              <w:left w:val="nil"/>
              <w:bottom w:val="single" w:sz="4" w:space="0" w:color="auto"/>
              <w:right w:val="single" w:sz="4" w:space="0" w:color="auto"/>
            </w:tcBorders>
            <w:shd w:val="clear" w:color="auto" w:fill="auto"/>
            <w:vAlign w:val="center"/>
          </w:tcPr>
          <w:p w14:paraId="0F4FE262" w14:textId="77777777" w:rsidR="00D07510" w:rsidRPr="00E92820" w:rsidRDefault="00D07510" w:rsidP="00872CCC">
            <w:pPr>
              <w:spacing w:after="0" w:line="240" w:lineRule="auto"/>
              <w:jc w:val="center"/>
              <w:rPr>
                <w:rFonts w:cstheme="minorHAnsi"/>
                <w:sz w:val="18"/>
                <w:szCs w:val="18"/>
              </w:rPr>
            </w:pPr>
            <w:r w:rsidRPr="00E92820">
              <w:rPr>
                <w:rFonts w:ascii="Calibri" w:hAnsi="Calibri" w:cs="Calibri"/>
                <w:sz w:val="18"/>
                <w:szCs w:val="18"/>
              </w:rPr>
              <w:t>Budžet Opštine</w:t>
            </w:r>
          </w:p>
        </w:tc>
        <w:tc>
          <w:tcPr>
            <w:tcW w:w="596" w:type="pct"/>
            <w:tcBorders>
              <w:top w:val="single" w:sz="4" w:space="0" w:color="auto"/>
              <w:left w:val="nil"/>
              <w:bottom w:val="single" w:sz="4" w:space="0" w:color="auto"/>
              <w:right w:val="single" w:sz="4" w:space="0" w:color="auto"/>
            </w:tcBorders>
            <w:shd w:val="clear" w:color="auto" w:fill="auto"/>
            <w:vAlign w:val="center"/>
          </w:tcPr>
          <w:p w14:paraId="06AC86AC"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5.000,00 </w:t>
            </w:r>
          </w:p>
        </w:tc>
        <w:tc>
          <w:tcPr>
            <w:tcW w:w="448" w:type="pct"/>
            <w:tcBorders>
              <w:top w:val="single" w:sz="4" w:space="0" w:color="auto"/>
              <w:left w:val="nil"/>
              <w:bottom w:val="single" w:sz="4" w:space="0" w:color="auto"/>
              <w:right w:val="single" w:sz="4" w:space="0" w:color="auto"/>
            </w:tcBorders>
            <w:vAlign w:val="center"/>
          </w:tcPr>
          <w:p w14:paraId="23B72963" w14:textId="77777777" w:rsidR="00D07510" w:rsidRPr="00E92820" w:rsidRDefault="00D07510" w:rsidP="00872CCC">
            <w:pPr>
              <w:spacing w:after="0" w:line="240" w:lineRule="auto"/>
              <w:jc w:val="center"/>
              <w:rPr>
                <w:sz w:val="18"/>
                <w:szCs w:val="18"/>
              </w:rPr>
            </w:pPr>
            <w:r w:rsidRPr="00E92820">
              <w:rPr>
                <w:rFonts w:ascii="Calibri" w:hAnsi="Calibri" w:cs="Calibri"/>
                <w:color w:val="000000"/>
                <w:sz w:val="18"/>
                <w:szCs w:val="18"/>
              </w:rPr>
              <w:t>390</w:t>
            </w:r>
          </w:p>
        </w:tc>
        <w:tc>
          <w:tcPr>
            <w:tcW w:w="553" w:type="pct"/>
            <w:tcBorders>
              <w:top w:val="single" w:sz="4" w:space="0" w:color="auto"/>
              <w:left w:val="nil"/>
              <w:bottom w:val="single" w:sz="4" w:space="0" w:color="auto"/>
              <w:right w:val="single" w:sz="4" w:space="0" w:color="auto"/>
            </w:tcBorders>
            <w:vAlign w:val="center"/>
          </w:tcPr>
          <w:p w14:paraId="44BB7795" w14:textId="77777777" w:rsidR="00D07510" w:rsidRPr="00E92820" w:rsidRDefault="00D07510" w:rsidP="00872CCC">
            <w:pPr>
              <w:spacing w:after="0" w:line="240" w:lineRule="auto"/>
              <w:jc w:val="center"/>
              <w:rPr>
                <w:sz w:val="18"/>
                <w:szCs w:val="18"/>
              </w:rPr>
            </w:pPr>
            <w:r w:rsidRPr="00E92820">
              <w:rPr>
                <w:rFonts w:ascii="Calibri" w:hAnsi="Calibri" w:cs="Calibri"/>
                <w:color w:val="000000"/>
                <w:sz w:val="18"/>
                <w:szCs w:val="18"/>
              </w:rPr>
              <w:t>2,61%</w:t>
            </w:r>
          </w:p>
        </w:tc>
      </w:tr>
      <w:tr w:rsidR="00D07510" w:rsidRPr="00F41EAA" w14:paraId="12C9C1CA" w14:textId="77777777" w:rsidTr="00DF558A">
        <w:trPr>
          <w:trHeight w:val="70"/>
        </w:trPr>
        <w:tc>
          <w:tcPr>
            <w:tcW w:w="144" w:type="pct"/>
            <w:tcBorders>
              <w:top w:val="single" w:sz="4" w:space="0" w:color="auto"/>
              <w:left w:val="single" w:sz="4" w:space="0" w:color="auto"/>
              <w:bottom w:val="single" w:sz="4" w:space="0" w:color="auto"/>
              <w:right w:val="single" w:sz="4" w:space="0" w:color="auto"/>
            </w:tcBorders>
            <w:shd w:val="clear" w:color="000000" w:fill="DBE5F1"/>
            <w:vAlign w:val="center"/>
          </w:tcPr>
          <w:p w14:paraId="56652742"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19</w:t>
            </w:r>
          </w:p>
        </w:tc>
        <w:tc>
          <w:tcPr>
            <w:tcW w:w="1038" w:type="pct"/>
            <w:tcBorders>
              <w:top w:val="nil"/>
              <w:left w:val="single" w:sz="4" w:space="0" w:color="auto"/>
              <w:bottom w:val="single" w:sz="4" w:space="0" w:color="auto"/>
              <w:right w:val="single" w:sz="4" w:space="0" w:color="auto"/>
            </w:tcBorders>
            <w:shd w:val="clear" w:color="auto" w:fill="auto"/>
            <w:vAlign w:val="center"/>
          </w:tcPr>
          <w:p w14:paraId="019FE48C" w14:textId="77777777" w:rsidR="00D07510" w:rsidRPr="00E92820" w:rsidRDefault="00D07510" w:rsidP="00872CCC">
            <w:pPr>
              <w:spacing w:after="0" w:line="240" w:lineRule="auto"/>
              <w:rPr>
                <w:rFonts w:cstheme="minorHAnsi"/>
                <w:color w:val="000000"/>
                <w:sz w:val="18"/>
                <w:szCs w:val="18"/>
              </w:rPr>
            </w:pPr>
            <w:r w:rsidRPr="00E92820">
              <w:rPr>
                <w:rFonts w:ascii="Calibri" w:hAnsi="Calibri" w:cs="Calibri"/>
                <w:color w:val="000000"/>
                <w:sz w:val="18"/>
                <w:szCs w:val="18"/>
              </w:rPr>
              <w:t xml:space="preserve">Izrada studije beskarbonskog saobraćaja od Kolašina do ski centara i kroz nacionalni park Biogradska gora  </w:t>
            </w:r>
          </w:p>
        </w:tc>
        <w:tc>
          <w:tcPr>
            <w:tcW w:w="343" w:type="pct"/>
            <w:tcBorders>
              <w:top w:val="single" w:sz="4" w:space="0" w:color="auto"/>
              <w:left w:val="nil"/>
              <w:bottom w:val="single" w:sz="4" w:space="0" w:color="auto"/>
              <w:right w:val="single" w:sz="4" w:space="0" w:color="auto"/>
            </w:tcBorders>
            <w:shd w:val="clear" w:color="auto" w:fill="BDD6EE" w:themeFill="accent5" w:themeFillTint="66"/>
            <w:vAlign w:val="center"/>
          </w:tcPr>
          <w:p w14:paraId="6E0F92F7"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Planirano</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66861234"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40753FAA"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186"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6D183060"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5404C7FD"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56790B27"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7CADB3A0"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529" w:type="pct"/>
            <w:tcBorders>
              <w:top w:val="single" w:sz="4" w:space="0" w:color="auto"/>
              <w:left w:val="nil"/>
              <w:bottom w:val="single" w:sz="4" w:space="0" w:color="auto"/>
              <w:right w:val="single" w:sz="4" w:space="0" w:color="auto"/>
            </w:tcBorders>
            <w:shd w:val="clear" w:color="auto" w:fill="auto"/>
            <w:vAlign w:val="center"/>
          </w:tcPr>
          <w:p w14:paraId="2ED106E0" w14:textId="77777777" w:rsidR="00D07510" w:rsidRPr="00E92820" w:rsidRDefault="00D07510" w:rsidP="00872CCC">
            <w:pPr>
              <w:spacing w:after="0" w:line="240" w:lineRule="auto"/>
              <w:jc w:val="center"/>
              <w:rPr>
                <w:rFonts w:cstheme="minorHAnsi"/>
                <w:sz w:val="18"/>
                <w:szCs w:val="18"/>
              </w:rPr>
            </w:pPr>
            <w:r w:rsidRPr="00E92820">
              <w:rPr>
                <w:rFonts w:ascii="Calibri" w:hAnsi="Calibri" w:cs="Calibri"/>
                <w:sz w:val="18"/>
                <w:szCs w:val="18"/>
              </w:rPr>
              <w:t>Budžet Opštine</w:t>
            </w:r>
          </w:p>
        </w:tc>
        <w:tc>
          <w:tcPr>
            <w:tcW w:w="596" w:type="pct"/>
            <w:tcBorders>
              <w:top w:val="single" w:sz="4" w:space="0" w:color="auto"/>
              <w:left w:val="nil"/>
              <w:bottom w:val="single" w:sz="4" w:space="0" w:color="auto"/>
              <w:right w:val="single" w:sz="4" w:space="0" w:color="auto"/>
            </w:tcBorders>
            <w:shd w:val="clear" w:color="auto" w:fill="auto"/>
            <w:vAlign w:val="center"/>
          </w:tcPr>
          <w:p w14:paraId="24017BB2"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20.000,00 </w:t>
            </w:r>
          </w:p>
        </w:tc>
        <w:tc>
          <w:tcPr>
            <w:tcW w:w="448" w:type="pct"/>
            <w:tcBorders>
              <w:top w:val="single" w:sz="4" w:space="0" w:color="auto"/>
              <w:left w:val="nil"/>
              <w:bottom w:val="single" w:sz="4" w:space="0" w:color="auto"/>
              <w:right w:val="single" w:sz="4" w:space="0" w:color="auto"/>
            </w:tcBorders>
            <w:vAlign w:val="center"/>
          </w:tcPr>
          <w:p w14:paraId="67F3179B" w14:textId="77777777" w:rsidR="00D07510" w:rsidRPr="00E92820" w:rsidRDefault="00D07510" w:rsidP="00872CCC">
            <w:pPr>
              <w:spacing w:after="0" w:line="240" w:lineRule="auto"/>
              <w:jc w:val="center"/>
              <w:rPr>
                <w:sz w:val="18"/>
                <w:szCs w:val="18"/>
              </w:rPr>
            </w:pPr>
            <w:r w:rsidRPr="00E92820">
              <w:rPr>
                <w:rFonts w:ascii="Calibri" w:hAnsi="Calibri" w:cs="Calibri"/>
                <w:color w:val="000000"/>
                <w:sz w:val="18"/>
                <w:szCs w:val="18"/>
              </w:rPr>
              <w:t xml:space="preserve"> n/a </w:t>
            </w:r>
          </w:p>
        </w:tc>
        <w:tc>
          <w:tcPr>
            <w:tcW w:w="553" w:type="pct"/>
            <w:tcBorders>
              <w:top w:val="single" w:sz="4" w:space="0" w:color="auto"/>
              <w:left w:val="nil"/>
              <w:bottom w:val="single" w:sz="4" w:space="0" w:color="auto"/>
              <w:right w:val="single" w:sz="4" w:space="0" w:color="auto"/>
            </w:tcBorders>
            <w:vAlign w:val="center"/>
          </w:tcPr>
          <w:p w14:paraId="73DD7B22" w14:textId="77777777" w:rsidR="00D07510" w:rsidRPr="00E92820" w:rsidRDefault="00D07510" w:rsidP="00872CCC">
            <w:pPr>
              <w:spacing w:after="0" w:line="240" w:lineRule="auto"/>
              <w:jc w:val="center"/>
              <w:rPr>
                <w:sz w:val="18"/>
                <w:szCs w:val="18"/>
              </w:rPr>
            </w:pPr>
            <w:r w:rsidRPr="00E92820">
              <w:rPr>
                <w:rFonts w:ascii="Calibri" w:hAnsi="Calibri" w:cs="Calibri"/>
                <w:color w:val="000000"/>
                <w:sz w:val="18"/>
                <w:szCs w:val="18"/>
              </w:rPr>
              <w:t xml:space="preserve"> n/a </w:t>
            </w:r>
          </w:p>
        </w:tc>
      </w:tr>
      <w:tr w:rsidR="00D07510" w:rsidRPr="00F41EAA" w14:paraId="5577CFB6" w14:textId="77777777" w:rsidTr="00DF558A">
        <w:trPr>
          <w:trHeight w:val="70"/>
        </w:trPr>
        <w:tc>
          <w:tcPr>
            <w:tcW w:w="144" w:type="pct"/>
            <w:tcBorders>
              <w:top w:val="single" w:sz="4" w:space="0" w:color="auto"/>
              <w:left w:val="single" w:sz="4" w:space="0" w:color="auto"/>
              <w:bottom w:val="single" w:sz="4" w:space="0" w:color="auto"/>
              <w:right w:val="single" w:sz="4" w:space="0" w:color="auto"/>
            </w:tcBorders>
            <w:shd w:val="clear" w:color="000000" w:fill="DBE5F1"/>
            <w:vAlign w:val="center"/>
          </w:tcPr>
          <w:p w14:paraId="611C0E5D"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20</w:t>
            </w:r>
          </w:p>
        </w:tc>
        <w:tc>
          <w:tcPr>
            <w:tcW w:w="1038" w:type="pct"/>
            <w:tcBorders>
              <w:top w:val="nil"/>
              <w:left w:val="single" w:sz="4" w:space="0" w:color="auto"/>
              <w:bottom w:val="single" w:sz="4" w:space="0" w:color="auto"/>
              <w:right w:val="single" w:sz="4" w:space="0" w:color="auto"/>
            </w:tcBorders>
            <w:shd w:val="clear" w:color="auto" w:fill="auto"/>
            <w:vAlign w:val="center"/>
          </w:tcPr>
          <w:p w14:paraId="0C5FF788" w14:textId="77777777" w:rsidR="00D07510" w:rsidRPr="00E92820" w:rsidRDefault="00D07510" w:rsidP="00872CCC">
            <w:pPr>
              <w:spacing w:after="0" w:line="240" w:lineRule="auto"/>
              <w:rPr>
                <w:rFonts w:cstheme="minorHAnsi"/>
                <w:color w:val="000000"/>
                <w:sz w:val="18"/>
                <w:szCs w:val="18"/>
              </w:rPr>
            </w:pPr>
            <w:r w:rsidRPr="00E92820">
              <w:rPr>
                <w:rFonts w:ascii="Calibri" w:hAnsi="Calibri" w:cs="Calibri"/>
                <w:color w:val="000000"/>
                <w:sz w:val="18"/>
                <w:szCs w:val="18"/>
              </w:rPr>
              <w:t>Edukacija i transfer znanja u oblasti korišćenja energije, odgovornih osoba, tehničkih lica, kao i promocija energetske efikasnosti i upotrebe obnovljivih izvora energije za širu javnost.</w:t>
            </w:r>
          </w:p>
        </w:tc>
        <w:tc>
          <w:tcPr>
            <w:tcW w:w="34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58A7C58A"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3752349F"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67B98A68"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186"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53FF9F08"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1084DB4A"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53DD5024"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6C586000"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529" w:type="pct"/>
            <w:tcBorders>
              <w:top w:val="single" w:sz="4" w:space="0" w:color="auto"/>
              <w:left w:val="nil"/>
              <w:bottom w:val="single" w:sz="4" w:space="0" w:color="auto"/>
              <w:right w:val="single" w:sz="4" w:space="0" w:color="auto"/>
            </w:tcBorders>
            <w:shd w:val="clear" w:color="auto" w:fill="auto"/>
            <w:vAlign w:val="center"/>
          </w:tcPr>
          <w:p w14:paraId="1567C18F" w14:textId="77777777" w:rsidR="00D07510" w:rsidRPr="00E92820" w:rsidRDefault="00D07510" w:rsidP="00872CCC">
            <w:pPr>
              <w:spacing w:after="0" w:line="240" w:lineRule="auto"/>
              <w:jc w:val="center"/>
              <w:rPr>
                <w:rFonts w:cstheme="minorHAnsi"/>
                <w:sz w:val="18"/>
                <w:szCs w:val="18"/>
              </w:rPr>
            </w:pPr>
            <w:r w:rsidRPr="00E92820">
              <w:rPr>
                <w:rFonts w:ascii="Calibri" w:hAnsi="Calibri" w:cs="Calibri"/>
                <w:sz w:val="18"/>
                <w:szCs w:val="18"/>
              </w:rPr>
              <w:t>Budžet Opštine</w:t>
            </w:r>
          </w:p>
        </w:tc>
        <w:tc>
          <w:tcPr>
            <w:tcW w:w="596" w:type="pct"/>
            <w:tcBorders>
              <w:top w:val="single" w:sz="4" w:space="0" w:color="auto"/>
              <w:left w:val="nil"/>
              <w:bottom w:val="single" w:sz="4" w:space="0" w:color="auto"/>
              <w:right w:val="single" w:sz="4" w:space="0" w:color="auto"/>
            </w:tcBorders>
            <w:shd w:val="clear" w:color="auto" w:fill="auto"/>
            <w:vAlign w:val="center"/>
          </w:tcPr>
          <w:p w14:paraId="4879519B"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30.000,00 </w:t>
            </w:r>
          </w:p>
        </w:tc>
        <w:tc>
          <w:tcPr>
            <w:tcW w:w="448" w:type="pct"/>
            <w:tcBorders>
              <w:top w:val="single" w:sz="4" w:space="0" w:color="auto"/>
              <w:left w:val="nil"/>
              <w:bottom w:val="single" w:sz="4" w:space="0" w:color="auto"/>
              <w:right w:val="single" w:sz="4" w:space="0" w:color="auto"/>
            </w:tcBorders>
            <w:vAlign w:val="center"/>
          </w:tcPr>
          <w:p w14:paraId="713C8C29" w14:textId="77777777" w:rsidR="00D07510" w:rsidRPr="00E92820" w:rsidRDefault="00D07510" w:rsidP="00872CCC">
            <w:pPr>
              <w:spacing w:after="0" w:line="240" w:lineRule="auto"/>
              <w:jc w:val="center"/>
              <w:rPr>
                <w:sz w:val="18"/>
                <w:szCs w:val="18"/>
              </w:rPr>
            </w:pPr>
            <w:r w:rsidRPr="00E92820">
              <w:rPr>
                <w:rFonts w:ascii="Calibri" w:hAnsi="Calibri" w:cs="Calibri"/>
                <w:color w:val="000000"/>
                <w:sz w:val="18"/>
                <w:szCs w:val="18"/>
              </w:rPr>
              <w:t xml:space="preserve"> n/a </w:t>
            </w:r>
          </w:p>
        </w:tc>
        <w:tc>
          <w:tcPr>
            <w:tcW w:w="553" w:type="pct"/>
            <w:tcBorders>
              <w:top w:val="single" w:sz="4" w:space="0" w:color="auto"/>
              <w:left w:val="nil"/>
              <w:bottom w:val="single" w:sz="4" w:space="0" w:color="auto"/>
              <w:right w:val="single" w:sz="4" w:space="0" w:color="auto"/>
            </w:tcBorders>
            <w:vAlign w:val="center"/>
          </w:tcPr>
          <w:p w14:paraId="3AD9ED77" w14:textId="77777777" w:rsidR="00D07510" w:rsidRPr="00E92820" w:rsidRDefault="00D07510" w:rsidP="00872CCC">
            <w:pPr>
              <w:spacing w:after="0" w:line="240" w:lineRule="auto"/>
              <w:jc w:val="center"/>
              <w:rPr>
                <w:sz w:val="18"/>
                <w:szCs w:val="18"/>
              </w:rPr>
            </w:pPr>
            <w:r w:rsidRPr="00E92820">
              <w:rPr>
                <w:rFonts w:ascii="Calibri" w:hAnsi="Calibri" w:cs="Calibri"/>
                <w:color w:val="000000"/>
                <w:sz w:val="18"/>
                <w:szCs w:val="18"/>
              </w:rPr>
              <w:t xml:space="preserve"> n/a </w:t>
            </w:r>
          </w:p>
        </w:tc>
      </w:tr>
      <w:tr w:rsidR="00D07510" w:rsidRPr="00F41EAA" w14:paraId="5F470F12" w14:textId="77777777" w:rsidTr="00DF558A">
        <w:trPr>
          <w:trHeight w:val="70"/>
        </w:trPr>
        <w:tc>
          <w:tcPr>
            <w:tcW w:w="144" w:type="pct"/>
            <w:tcBorders>
              <w:top w:val="single" w:sz="4" w:space="0" w:color="auto"/>
              <w:left w:val="single" w:sz="4" w:space="0" w:color="auto"/>
              <w:bottom w:val="single" w:sz="4" w:space="0" w:color="auto"/>
              <w:right w:val="single" w:sz="4" w:space="0" w:color="auto"/>
            </w:tcBorders>
            <w:shd w:val="clear" w:color="000000" w:fill="DBE5F1"/>
            <w:vAlign w:val="center"/>
          </w:tcPr>
          <w:p w14:paraId="70685F04"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21</w:t>
            </w:r>
          </w:p>
        </w:tc>
        <w:tc>
          <w:tcPr>
            <w:tcW w:w="1038" w:type="pct"/>
            <w:tcBorders>
              <w:top w:val="nil"/>
              <w:left w:val="single" w:sz="4" w:space="0" w:color="auto"/>
              <w:bottom w:val="single" w:sz="4" w:space="0" w:color="auto"/>
              <w:right w:val="single" w:sz="4" w:space="0" w:color="auto"/>
            </w:tcBorders>
            <w:shd w:val="clear" w:color="auto" w:fill="auto"/>
            <w:vAlign w:val="center"/>
          </w:tcPr>
          <w:p w14:paraId="6F121DDA" w14:textId="77777777" w:rsidR="00D07510" w:rsidRPr="00E92820" w:rsidRDefault="00D07510" w:rsidP="00872CCC">
            <w:pPr>
              <w:spacing w:after="0" w:line="240" w:lineRule="auto"/>
              <w:rPr>
                <w:rFonts w:cstheme="minorHAnsi"/>
                <w:color w:val="000000"/>
                <w:sz w:val="18"/>
                <w:szCs w:val="18"/>
              </w:rPr>
            </w:pPr>
            <w:r w:rsidRPr="00E92820">
              <w:rPr>
                <w:rFonts w:ascii="Calibri" w:hAnsi="Calibri" w:cs="Calibri"/>
                <w:color w:val="000000"/>
                <w:sz w:val="18"/>
                <w:szCs w:val="18"/>
              </w:rPr>
              <w:t>Mapiranje solarnog i vjetro potencijala na teritoriji opštine Kolašin</w:t>
            </w:r>
          </w:p>
        </w:tc>
        <w:tc>
          <w:tcPr>
            <w:tcW w:w="343" w:type="pct"/>
            <w:tcBorders>
              <w:top w:val="single" w:sz="4" w:space="0" w:color="auto"/>
              <w:left w:val="nil"/>
              <w:bottom w:val="single" w:sz="4" w:space="0" w:color="auto"/>
              <w:right w:val="single" w:sz="4" w:space="0" w:color="auto"/>
            </w:tcBorders>
            <w:shd w:val="clear" w:color="auto" w:fill="BDD6EE" w:themeFill="accent5" w:themeFillTint="66"/>
            <w:vAlign w:val="center"/>
          </w:tcPr>
          <w:p w14:paraId="251028B6"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Planirano</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77F692F9"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497157E3"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186"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1C457C01"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30B2F25A"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5C08452E"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4452D16C"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529" w:type="pct"/>
            <w:tcBorders>
              <w:top w:val="single" w:sz="4" w:space="0" w:color="auto"/>
              <w:left w:val="nil"/>
              <w:bottom w:val="single" w:sz="4" w:space="0" w:color="auto"/>
              <w:right w:val="single" w:sz="4" w:space="0" w:color="auto"/>
            </w:tcBorders>
            <w:shd w:val="clear" w:color="auto" w:fill="auto"/>
            <w:vAlign w:val="center"/>
          </w:tcPr>
          <w:p w14:paraId="383902AA" w14:textId="77777777" w:rsidR="00D07510" w:rsidRPr="00E92820" w:rsidRDefault="00D07510" w:rsidP="00872CCC">
            <w:pPr>
              <w:spacing w:after="0" w:line="240" w:lineRule="auto"/>
              <w:jc w:val="center"/>
              <w:rPr>
                <w:rFonts w:cstheme="minorHAnsi"/>
                <w:sz w:val="18"/>
                <w:szCs w:val="18"/>
              </w:rPr>
            </w:pPr>
            <w:r w:rsidRPr="00E92820">
              <w:rPr>
                <w:rFonts w:ascii="Calibri" w:hAnsi="Calibri" w:cs="Calibri"/>
                <w:color w:val="000000"/>
                <w:sz w:val="18"/>
                <w:szCs w:val="18"/>
              </w:rPr>
              <w:t>Finansiranje obezbijeđeno od strane The Nature Conservancy</w:t>
            </w:r>
          </w:p>
        </w:tc>
        <w:tc>
          <w:tcPr>
            <w:tcW w:w="596" w:type="pct"/>
            <w:tcBorders>
              <w:top w:val="single" w:sz="4" w:space="0" w:color="auto"/>
              <w:left w:val="nil"/>
              <w:bottom w:val="single" w:sz="4" w:space="0" w:color="auto"/>
              <w:right w:val="single" w:sz="4" w:space="0" w:color="auto"/>
            </w:tcBorders>
            <w:shd w:val="clear" w:color="auto" w:fill="auto"/>
            <w:vAlign w:val="center"/>
          </w:tcPr>
          <w:p w14:paraId="7E27F2D8"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 n/a </w:t>
            </w:r>
          </w:p>
        </w:tc>
        <w:tc>
          <w:tcPr>
            <w:tcW w:w="448" w:type="pct"/>
            <w:tcBorders>
              <w:top w:val="single" w:sz="4" w:space="0" w:color="auto"/>
              <w:left w:val="nil"/>
              <w:bottom w:val="single" w:sz="4" w:space="0" w:color="auto"/>
              <w:right w:val="single" w:sz="4" w:space="0" w:color="auto"/>
            </w:tcBorders>
            <w:vAlign w:val="center"/>
          </w:tcPr>
          <w:p w14:paraId="5D9C466C" w14:textId="77777777" w:rsidR="00D07510" w:rsidRPr="00E92820" w:rsidRDefault="00D07510" w:rsidP="00872CCC">
            <w:pPr>
              <w:spacing w:after="0" w:line="240" w:lineRule="auto"/>
              <w:jc w:val="center"/>
              <w:rPr>
                <w:sz w:val="18"/>
                <w:szCs w:val="18"/>
              </w:rPr>
            </w:pPr>
            <w:r w:rsidRPr="00E92820">
              <w:rPr>
                <w:rFonts w:ascii="Calibri" w:hAnsi="Calibri" w:cs="Calibri"/>
                <w:color w:val="000000"/>
                <w:sz w:val="18"/>
                <w:szCs w:val="18"/>
              </w:rPr>
              <w:t xml:space="preserve"> n/a </w:t>
            </w:r>
          </w:p>
        </w:tc>
        <w:tc>
          <w:tcPr>
            <w:tcW w:w="553" w:type="pct"/>
            <w:tcBorders>
              <w:top w:val="single" w:sz="4" w:space="0" w:color="auto"/>
              <w:left w:val="nil"/>
              <w:bottom w:val="single" w:sz="4" w:space="0" w:color="auto"/>
              <w:right w:val="single" w:sz="4" w:space="0" w:color="auto"/>
            </w:tcBorders>
            <w:vAlign w:val="center"/>
          </w:tcPr>
          <w:p w14:paraId="4F46841C" w14:textId="77777777" w:rsidR="00D07510" w:rsidRPr="00E92820" w:rsidRDefault="00D07510" w:rsidP="00872CCC">
            <w:pPr>
              <w:spacing w:after="0" w:line="240" w:lineRule="auto"/>
              <w:jc w:val="center"/>
              <w:rPr>
                <w:sz w:val="18"/>
                <w:szCs w:val="18"/>
              </w:rPr>
            </w:pPr>
            <w:r w:rsidRPr="00E92820">
              <w:rPr>
                <w:rFonts w:ascii="Calibri" w:hAnsi="Calibri" w:cs="Calibri"/>
                <w:color w:val="000000"/>
                <w:sz w:val="18"/>
                <w:szCs w:val="18"/>
              </w:rPr>
              <w:t xml:space="preserve"> n/a </w:t>
            </w:r>
          </w:p>
        </w:tc>
      </w:tr>
      <w:tr w:rsidR="00D07510" w:rsidRPr="00F41EAA" w14:paraId="16C3806F" w14:textId="77777777" w:rsidTr="00DF558A">
        <w:trPr>
          <w:trHeight w:val="387"/>
        </w:trPr>
        <w:tc>
          <w:tcPr>
            <w:tcW w:w="144" w:type="pct"/>
            <w:tcBorders>
              <w:top w:val="single" w:sz="4" w:space="0" w:color="auto"/>
              <w:left w:val="single" w:sz="4" w:space="0" w:color="auto"/>
              <w:bottom w:val="single" w:sz="4" w:space="0" w:color="auto"/>
              <w:right w:val="single" w:sz="4" w:space="0" w:color="auto"/>
            </w:tcBorders>
            <w:shd w:val="clear" w:color="000000" w:fill="DBE5F1"/>
            <w:vAlign w:val="center"/>
          </w:tcPr>
          <w:p w14:paraId="441A0AC4" w14:textId="77777777" w:rsidR="00D07510" w:rsidRPr="00E47493"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22</w:t>
            </w:r>
          </w:p>
        </w:tc>
        <w:tc>
          <w:tcPr>
            <w:tcW w:w="1038" w:type="pct"/>
            <w:tcBorders>
              <w:top w:val="nil"/>
              <w:left w:val="single" w:sz="4" w:space="0" w:color="auto"/>
              <w:bottom w:val="single" w:sz="4" w:space="0" w:color="auto"/>
              <w:right w:val="single" w:sz="4" w:space="0" w:color="auto"/>
            </w:tcBorders>
            <w:shd w:val="clear" w:color="auto" w:fill="auto"/>
            <w:vAlign w:val="center"/>
          </w:tcPr>
          <w:p w14:paraId="361BEA41" w14:textId="77777777" w:rsidR="00D07510" w:rsidRPr="00E92820" w:rsidRDefault="00D07510" w:rsidP="00872CCC">
            <w:pPr>
              <w:spacing w:after="0" w:line="240" w:lineRule="auto"/>
              <w:rPr>
                <w:rFonts w:cstheme="minorHAnsi"/>
                <w:color w:val="000000"/>
                <w:sz w:val="18"/>
                <w:szCs w:val="18"/>
              </w:rPr>
            </w:pPr>
            <w:r w:rsidRPr="00E92820">
              <w:rPr>
                <w:rFonts w:ascii="Calibri" w:hAnsi="Calibri" w:cs="Calibri"/>
                <w:color w:val="000000"/>
                <w:sz w:val="18"/>
                <w:szCs w:val="18"/>
              </w:rPr>
              <w:t>Instalacija 3 manje solarne elektrane</w:t>
            </w:r>
          </w:p>
        </w:tc>
        <w:tc>
          <w:tcPr>
            <w:tcW w:w="343" w:type="pct"/>
            <w:tcBorders>
              <w:top w:val="single" w:sz="4" w:space="0" w:color="auto"/>
              <w:left w:val="nil"/>
              <w:bottom w:val="single" w:sz="4" w:space="0" w:color="auto"/>
              <w:right w:val="single" w:sz="4" w:space="0" w:color="auto"/>
            </w:tcBorders>
            <w:shd w:val="clear" w:color="auto" w:fill="BDD6EE" w:themeFill="accent5" w:themeFillTint="66"/>
            <w:vAlign w:val="center"/>
          </w:tcPr>
          <w:p w14:paraId="67F68C6A"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Planirano</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78759F50"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536DB3FA"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186"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329E57A9"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7F95C010"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x</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2EF62591"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340BF9FA"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w:t>
            </w:r>
          </w:p>
        </w:tc>
        <w:tc>
          <w:tcPr>
            <w:tcW w:w="529" w:type="pct"/>
            <w:tcBorders>
              <w:top w:val="single" w:sz="4" w:space="0" w:color="auto"/>
              <w:left w:val="nil"/>
              <w:bottom w:val="single" w:sz="4" w:space="0" w:color="auto"/>
              <w:right w:val="single" w:sz="4" w:space="0" w:color="auto"/>
            </w:tcBorders>
            <w:shd w:val="clear" w:color="auto" w:fill="auto"/>
            <w:vAlign w:val="bottom"/>
          </w:tcPr>
          <w:p w14:paraId="4A81BE8A" w14:textId="77777777" w:rsidR="00D07510" w:rsidRPr="00E92820" w:rsidRDefault="00D07510" w:rsidP="00872CCC">
            <w:pPr>
              <w:spacing w:after="0" w:line="240" w:lineRule="auto"/>
              <w:jc w:val="center"/>
              <w:rPr>
                <w:rFonts w:cstheme="minorHAnsi"/>
                <w:sz w:val="18"/>
                <w:szCs w:val="18"/>
              </w:rPr>
            </w:pPr>
            <w:r w:rsidRPr="00E92820">
              <w:rPr>
                <w:rFonts w:ascii="Calibri" w:hAnsi="Calibri" w:cs="Calibri"/>
                <w:color w:val="000000"/>
                <w:sz w:val="18"/>
                <w:szCs w:val="18"/>
              </w:rPr>
              <w:t>PJP</w:t>
            </w:r>
          </w:p>
        </w:tc>
        <w:tc>
          <w:tcPr>
            <w:tcW w:w="596" w:type="pct"/>
            <w:tcBorders>
              <w:top w:val="single" w:sz="4" w:space="0" w:color="auto"/>
              <w:left w:val="nil"/>
              <w:bottom w:val="single" w:sz="4" w:space="0" w:color="auto"/>
              <w:right w:val="single" w:sz="4" w:space="0" w:color="auto"/>
            </w:tcBorders>
            <w:shd w:val="clear" w:color="auto" w:fill="auto"/>
            <w:vAlign w:val="center"/>
          </w:tcPr>
          <w:p w14:paraId="6E77A25A" w14:textId="77777777" w:rsidR="00D07510" w:rsidRPr="00E92820" w:rsidRDefault="00D07510" w:rsidP="00872CCC">
            <w:pPr>
              <w:spacing w:after="0" w:line="240" w:lineRule="auto"/>
              <w:jc w:val="center"/>
              <w:rPr>
                <w:rFonts w:cstheme="minorHAnsi"/>
                <w:color w:val="000000"/>
                <w:sz w:val="18"/>
                <w:szCs w:val="18"/>
              </w:rPr>
            </w:pPr>
            <w:r w:rsidRPr="00E92820">
              <w:rPr>
                <w:rFonts w:ascii="Calibri" w:hAnsi="Calibri" w:cs="Calibri"/>
                <w:color w:val="000000"/>
                <w:sz w:val="18"/>
                <w:szCs w:val="18"/>
              </w:rPr>
              <w:t xml:space="preserve">6.300.000,00 </w:t>
            </w:r>
          </w:p>
        </w:tc>
        <w:tc>
          <w:tcPr>
            <w:tcW w:w="448" w:type="pct"/>
            <w:tcBorders>
              <w:top w:val="single" w:sz="4" w:space="0" w:color="auto"/>
              <w:left w:val="nil"/>
              <w:bottom w:val="single" w:sz="4" w:space="0" w:color="auto"/>
              <w:right w:val="single" w:sz="4" w:space="0" w:color="auto"/>
            </w:tcBorders>
            <w:vAlign w:val="center"/>
          </w:tcPr>
          <w:p w14:paraId="7E9C37F3" w14:textId="77777777" w:rsidR="00D07510" w:rsidRPr="00E92820" w:rsidRDefault="00D07510" w:rsidP="00872CCC">
            <w:pPr>
              <w:spacing w:after="0" w:line="240" w:lineRule="auto"/>
              <w:jc w:val="center"/>
              <w:rPr>
                <w:sz w:val="18"/>
                <w:szCs w:val="18"/>
              </w:rPr>
            </w:pPr>
            <w:r w:rsidRPr="00E92820">
              <w:rPr>
                <w:rFonts w:ascii="Calibri" w:hAnsi="Calibri" w:cs="Calibri"/>
                <w:color w:val="000000"/>
                <w:sz w:val="18"/>
                <w:szCs w:val="18"/>
              </w:rPr>
              <w:t xml:space="preserve"> n/a </w:t>
            </w:r>
          </w:p>
        </w:tc>
        <w:tc>
          <w:tcPr>
            <w:tcW w:w="553" w:type="pct"/>
            <w:tcBorders>
              <w:top w:val="single" w:sz="4" w:space="0" w:color="auto"/>
              <w:left w:val="nil"/>
              <w:bottom w:val="single" w:sz="4" w:space="0" w:color="auto"/>
              <w:right w:val="single" w:sz="4" w:space="0" w:color="auto"/>
            </w:tcBorders>
            <w:vAlign w:val="center"/>
          </w:tcPr>
          <w:p w14:paraId="4A1B5CCA" w14:textId="77777777" w:rsidR="00D07510" w:rsidRPr="00E92820" w:rsidRDefault="00D07510" w:rsidP="00872CCC">
            <w:pPr>
              <w:spacing w:after="0" w:line="240" w:lineRule="auto"/>
              <w:jc w:val="center"/>
              <w:rPr>
                <w:sz w:val="18"/>
                <w:szCs w:val="18"/>
              </w:rPr>
            </w:pPr>
            <w:r w:rsidRPr="00E92820">
              <w:rPr>
                <w:rFonts w:ascii="Calibri" w:hAnsi="Calibri" w:cs="Calibri"/>
                <w:color w:val="000000"/>
                <w:sz w:val="18"/>
                <w:szCs w:val="18"/>
              </w:rPr>
              <w:t xml:space="preserve"> n/a </w:t>
            </w:r>
          </w:p>
        </w:tc>
      </w:tr>
      <w:tr w:rsidR="00D07510" w:rsidRPr="00F41EAA" w14:paraId="6B4F2E8D" w14:textId="77777777" w:rsidTr="00DF558A">
        <w:trPr>
          <w:trHeight w:val="70"/>
        </w:trPr>
        <w:tc>
          <w:tcPr>
            <w:tcW w:w="144" w:type="pct"/>
            <w:tcBorders>
              <w:top w:val="single" w:sz="4" w:space="0" w:color="auto"/>
              <w:left w:val="single" w:sz="4" w:space="0" w:color="auto"/>
              <w:bottom w:val="single" w:sz="4" w:space="0" w:color="auto"/>
              <w:right w:val="single" w:sz="4" w:space="0" w:color="auto"/>
            </w:tcBorders>
            <w:shd w:val="clear" w:color="000000" w:fill="DBE5F1"/>
            <w:vAlign w:val="center"/>
          </w:tcPr>
          <w:p w14:paraId="6522EE00" w14:textId="77777777" w:rsidR="00D07510" w:rsidRDefault="00D07510" w:rsidP="00872CCC">
            <w:pPr>
              <w:spacing w:after="0" w:line="240" w:lineRule="auto"/>
              <w:jc w:val="center"/>
              <w:rPr>
                <w:rFonts w:ascii="Calibri" w:eastAsia="Times New Roman" w:hAnsi="Calibri" w:cs="Calibri"/>
                <w:b/>
                <w:bCs/>
                <w:color w:val="000000"/>
                <w:kern w:val="0"/>
                <w:sz w:val="18"/>
                <w:szCs w:val="18"/>
                <w:lang w:val="en-GB" w:eastAsia="en-GB"/>
                <w14:ligatures w14:val="none"/>
              </w:rPr>
            </w:pPr>
            <w:r>
              <w:rPr>
                <w:rFonts w:ascii="Calibri" w:eastAsia="Times New Roman" w:hAnsi="Calibri" w:cs="Calibri"/>
                <w:b/>
                <w:bCs/>
                <w:color w:val="000000"/>
                <w:kern w:val="0"/>
                <w:sz w:val="18"/>
                <w:szCs w:val="18"/>
                <w:lang w:val="en-GB" w:eastAsia="en-GB"/>
                <w14:ligatures w14:val="none"/>
              </w:rPr>
              <w:t>23</w:t>
            </w:r>
          </w:p>
        </w:tc>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14:paraId="08116160" w14:textId="77777777" w:rsidR="00D07510" w:rsidRPr="00E92820" w:rsidRDefault="00D07510" w:rsidP="00872CCC">
            <w:pPr>
              <w:spacing w:after="0" w:line="240" w:lineRule="auto"/>
              <w:rPr>
                <w:rFonts w:ascii="Arial" w:hAnsi="Arial" w:cs="Arial"/>
                <w:color w:val="000000"/>
                <w:sz w:val="18"/>
                <w:szCs w:val="18"/>
              </w:rPr>
            </w:pPr>
            <w:r w:rsidRPr="00E92820">
              <w:rPr>
                <w:rFonts w:ascii="Calibri" w:hAnsi="Calibri" w:cs="Calibri"/>
                <w:color w:val="000000"/>
                <w:sz w:val="18"/>
                <w:szCs w:val="18"/>
              </w:rPr>
              <w:t xml:space="preserve">Uvođenje i sprovođenje sistema upravljanja energijom prema MEST EN </w:t>
            </w:r>
            <w:r w:rsidRPr="00E92820">
              <w:rPr>
                <w:rFonts w:ascii="Calibri" w:hAnsi="Calibri" w:cs="Calibri"/>
                <w:color w:val="000000"/>
                <w:sz w:val="18"/>
                <w:szCs w:val="18"/>
              </w:rPr>
              <w:lastRenderedPageBreak/>
              <w:t>ISO 50001:2020 u zgradama lokalne samouprave i gradskih ustanova/preduzeća, kao i uvođenje komplementarnih standarda:ISO 9001 - Sistem menadžmenta kvalitetom</w:t>
            </w:r>
            <w:r w:rsidRPr="00E92820">
              <w:rPr>
                <w:rFonts w:ascii="Calibri" w:hAnsi="Calibri" w:cs="Calibri"/>
                <w:color w:val="000000"/>
                <w:sz w:val="18"/>
                <w:szCs w:val="18"/>
              </w:rPr>
              <w:br/>
              <w:t>ISO 14001 – Sistemi menadžmenta zaštitom životne sredine;</w:t>
            </w:r>
            <w:r w:rsidRPr="00E92820">
              <w:rPr>
                <w:rFonts w:ascii="Calibri" w:hAnsi="Calibri" w:cs="Calibri"/>
                <w:color w:val="000000"/>
                <w:sz w:val="18"/>
                <w:szCs w:val="18"/>
              </w:rPr>
              <w:br/>
              <w:t>ISO 45001 - Sistem menadžmenta bezbjednošću i zdravljem na radu;</w:t>
            </w:r>
            <w:r w:rsidRPr="00E92820">
              <w:rPr>
                <w:rFonts w:ascii="Calibri" w:hAnsi="Calibri" w:cs="Calibri"/>
                <w:color w:val="000000"/>
                <w:sz w:val="18"/>
                <w:szCs w:val="18"/>
              </w:rPr>
              <w:br/>
              <w:t>ISO 27001 - Sistem Menadžmenta Zaštite i Bezbedjnosti Informacija</w:t>
            </w:r>
          </w:p>
        </w:tc>
        <w:tc>
          <w:tcPr>
            <w:tcW w:w="343" w:type="pct"/>
            <w:tcBorders>
              <w:top w:val="single" w:sz="4" w:space="0" w:color="auto"/>
              <w:left w:val="nil"/>
              <w:bottom w:val="single" w:sz="4" w:space="0" w:color="auto"/>
              <w:right w:val="single" w:sz="4" w:space="0" w:color="auto"/>
            </w:tcBorders>
            <w:shd w:val="clear" w:color="auto" w:fill="BDD6EE" w:themeFill="accent5" w:themeFillTint="66"/>
            <w:vAlign w:val="center"/>
          </w:tcPr>
          <w:p w14:paraId="1DD15E84" w14:textId="77777777" w:rsidR="00D07510" w:rsidRPr="00E92820" w:rsidRDefault="00D07510" w:rsidP="00872CCC">
            <w:pPr>
              <w:spacing w:after="0" w:line="240" w:lineRule="auto"/>
              <w:jc w:val="center"/>
              <w:rPr>
                <w:rFonts w:ascii="Arial" w:hAnsi="Arial" w:cs="Arial"/>
                <w:color w:val="000000"/>
                <w:sz w:val="18"/>
                <w:szCs w:val="18"/>
              </w:rPr>
            </w:pPr>
            <w:r w:rsidRPr="00E92820">
              <w:rPr>
                <w:rFonts w:ascii="Calibri" w:hAnsi="Calibri" w:cs="Calibri"/>
                <w:color w:val="000000"/>
                <w:sz w:val="18"/>
                <w:szCs w:val="18"/>
              </w:rPr>
              <w:lastRenderedPageBreak/>
              <w:t>Planirano</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0423C21A" w14:textId="77777777" w:rsidR="00D07510" w:rsidRPr="00E92820" w:rsidRDefault="00D07510" w:rsidP="00872CCC">
            <w:pPr>
              <w:spacing w:after="0" w:line="240" w:lineRule="auto"/>
              <w:jc w:val="center"/>
              <w:rPr>
                <w:rFonts w:ascii="Arial" w:hAnsi="Arial" w:cs="Arial"/>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6ADA123F" w14:textId="77777777" w:rsidR="00D07510" w:rsidRPr="00E92820" w:rsidRDefault="00D07510" w:rsidP="00872CCC">
            <w:pPr>
              <w:spacing w:after="0" w:line="240" w:lineRule="auto"/>
              <w:jc w:val="center"/>
              <w:rPr>
                <w:rFonts w:ascii="Arial" w:hAnsi="Arial" w:cs="Arial"/>
                <w:color w:val="000000"/>
                <w:sz w:val="18"/>
                <w:szCs w:val="18"/>
              </w:rPr>
            </w:pPr>
            <w:r w:rsidRPr="00E92820">
              <w:rPr>
                <w:rFonts w:ascii="Calibri" w:hAnsi="Calibri" w:cs="Calibri"/>
                <w:color w:val="000000"/>
                <w:sz w:val="18"/>
                <w:szCs w:val="18"/>
              </w:rPr>
              <w:t>x</w:t>
            </w:r>
          </w:p>
        </w:tc>
        <w:tc>
          <w:tcPr>
            <w:tcW w:w="186"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4AFADA92" w14:textId="77777777" w:rsidR="00D07510" w:rsidRPr="00E92820" w:rsidRDefault="00D07510" w:rsidP="00872CCC">
            <w:pPr>
              <w:spacing w:after="0" w:line="240" w:lineRule="auto"/>
              <w:jc w:val="center"/>
              <w:rPr>
                <w:rFonts w:ascii="Arial" w:hAnsi="Arial" w:cs="Arial"/>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149FEB3C" w14:textId="77777777" w:rsidR="00D07510" w:rsidRPr="00E92820" w:rsidRDefault="00D07510" w:rsidP="00872CCC">
            <w:pPr>
              <w:spacing w:after="0" w:line="240" w:lineRule="auto"/>
              <w:jc w:val="center"/>
              <w:rPr>
                <w:rFonts w:ascii="Arial" w:hAnsi="Arial" w:cs="Arial"/>
                <w:color w:val="000000"/>
                <w:sz w:val="18"/>
                <w:szCs w:val="18"/>
              </w:rPr>
            </w:pPr>
            <w:r w:rsidRPr="00E92820">
              <w:rPr>
                <w:rFonts w:ascii="Calibri" w:hAnsi="Calibri" w:cs="Calibri"/>
                <w:color w:val="000000"/>
                <w:sz w:val="18"/>
                <w:szCs w:val="18"/>
              </w:rPr>
              <w:t>x</w:t>
            </w:r>
          </w:p>
        </w:tc>
        <w:tc>
          <w:tcPr>
            <w:tcW w:w="232"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56100841" w14:textId="77777777" w:rsidR="00D07510" w:rsidRPr="00E92820" w:rsidRDefault="00D07510" w:rsidP="00872CCC">
            <w:pPr>
              <w:spacing w:after="0" w:line="240" w:lineRule="auto"/>
              <w:jc w:val="center"/>
              <w:rPr>
                <w:rFonts w:ascii="Arial" w:hAnsi="Arial" w:cs="Arial"/>
                <w:color w:val="000000"/>
                <w:sz w:val="18"/>
                <w:szCs w:val="18"/>
              </w:rPr>
            </w:pPr>
            <w:r w:rsidRPr="00E92820">
              <w:rPr>
                <w:rFonts w:ascii="Calibri" w:hAnsi="Calibri" w:cs="Calibri"/>
                <w:color w:val="000000"/>
                <w:sz w:val="18"/>
                <w:szCs w:val="18"/>
              </w:rPr>
              <w:t>x</w:t>
            </w:r>
          </w:p>
        </w:tc>
        <w:tc>
          <w:tcPr>
            <w:tcW w:w="233" w:type="pct"/>
            <w:tcBorders>
              <w:top w:val="single" w:sz="4" w:space="0" w:color="auto"/>
              <w:left w:val="nil"/>
              <w:bottom w:val="single" w:sz="4" w:space="0" w:color="auto"/>
              <w:right w:val="single" w:sz="4" w:space="0" w:color="auto"/>
            </w:tcBorders>
            <w:shd w:val="clear" w:color="auto" w:fill="C5E0B3" w:themeFill="accent6" w:themeFillTint="66"/>
            <w:vAlign w:val="center"/>
          </w:tcPr>
          <w:p w14:paraId="40198CF1" w14:textId="77777777" w:rsidR="00D07510" w:rsidRPr="00E92820" w:rsidRDefault="00D07510" w:rsidP="00872CCC">
            <w:pPr>
              <w:spacing w:after="0" w:line="240" w:lineRule="auto"/>
              <w:jc w:val="center"/>
              <w:rPr>
                <w:rFonts w:ascii="Arial" w:hAnsi="Arial" w:cs="Arial"/>
                <w:color w:val="000000"/>
                <w:sz w:val="18"/>
                <w:szCs w:val="18"/>
              </w:rPr>
            </w:pPr>
            <w:r w:rsidRPr="00E92820">
              <w:rPr>
                <w:rFonts w:ascii="Calibri" w:hAnsi="Calibri" w:cs="Calibri"/>
                <w:color w:val="000000"/>
                <w:sz w:val="18"/>
                <w:szCs w:val="18"/>
              </w:rPr>
              <w:t>x</w:t>
            </w:r>
          </w:p>
        </w:tc>
        <w:tc>
          <w:tcPr>
            <w:tcW w:w="529" w:type="pct"/>
            <w:tcBorders>
              <w:top w:val="single" w:sz="4" w:space="0" w:color="auto"/>
              <w:left w:val="nil"/>
              <w:bottom w:val="single" w:sz="4" w:space="0" w:color="auto"/>
              <w:right w:val="single" w:sz="4" w:space="0" w:color="auto"/>
            </w:tcBorders>
            <w:shd w:val="clear" w:color="auto" w:fill="auto"/>
            <w:vAlign w:val="center"/>
          </w:tcPr>
          <w:p w14:paraId="2F40BF89" w14:textId="77777777" w:rsidR="00D07510" w:rsidRPr="00E92820" w:rsidRDefault="00D07510" w:rsidP="00872CCC">
            <w:pPr>
              <w:spacing w:after="0" w:line="240" w:lineRule="auto"/>
              <w:jc w:val="center"/>
              <w:rPr>
                <w:rFonts w:ascii="Calibri" w:hAnsi="Calibri" w:cs="Calibri"/>
                <w:color w:val="000000"/>
                <w:sz w:val="18"/>
                <w:szCs w:val="18"/>
              </w:rPr>
            </w:pPr>
            <w:r w:rsidRPr="00E92820">
              <w:rPr>
                <w:rFonts w:ascii="Calibri" w:hAnsi="Calibri" w:cs="Calibri"/>
                <w:sz w:val="18"/>
                <w:szCs w:val="18"/>
              </w:rPr>
              <w:t>Budžet Opštine</w:t>
            </w:r>
          </w:p>
        </w:tc>
        <w:tc>
          <w:tcPr>
            <w:tcW w:w="596" w:type="pct"/>
            <w:tcBorders>
              <w:top w:val="single" w:sz="4" w:space="0" w:color="auto"/>
              <w:left w:val="nil"/>
              <w:bottom w:val="single" w:sz="4" w:space="0" w:color="auto"/>
              <w:right w:val="single" w:sz="4" w:space="0" w:color="auto"/>
            </w:tcBorders>
            <w:shd w:val="clear" w:color="auto" w:fill="auto"/>
            <w:vAlign w:val="center"/>
          </w:tcPr>
          <w:p w14:paraId="6200B745" w14:textId="77777777" w:rsidR="00D07510" w:rsidRPr="00E92820" w:rsidRDefault="00D07510" w:rsidP="00872CCC">
            <w:pPr>
              <w:spacing w:after="0" w:line="240" w:lineRule="auto"/>
              <w:jc w:val="center"/>
              <w:rPr>
                <w:rFonts w:ascii="Calibri" w:hAnsi="Calibri" w:cs="Calibri"/>
                <w:color w:val="000000"/>
                <w:sz w:val="18"/>
                <w:szCs w:val="18"/>
              </w:rPr>
            </w:pPr>
            <w:r w:rsidRPr="00E92820">
              <w:rPr>
                <w:rFonts w:ascii="Calibri" w:hAnsi="Calibri" w:cs="Calibri"/>
                <w:color w:val="000000"/>
                <w:sz w:val="18"/>
                <w:szCs w:val="18"/>
              </w:rPr>
              <w:t xml:space="preserve">30.000,00 </w:t>
            </w:r>
          </w:p>
        </w:tc>
        <w:tc>
          <w:tcPr>
            <w:tcW w:w="448" w:type="pct"/>
            <w:tcBorders>
              <w:top w:val="single" w:sz="4" w:space="0" w:color="auto"/>
              <w:left w:val="nil"/>
              <w:bottom w:val="single" w:sz="4" w:space="0" w:color="auto"/>
              <w:right w:val="single" w:sz="4" w:space="0" w:color="auto"/>
            </w:tcBorders>
            <w:vAlign w:val="center"/>
          </w:tcPr>
          <w:p w14:paraId="5083BD5D" w14:textId="77777777" w:rsidR="00D07510" w:rsidRPr="00E92820" w:rsidRDefault="00D07510" w:rsidP="00872CCC">
            <w:pPr>
              <w:spacing w:after="0" w:line="240" w:lineRule="auto"/>
              <w:jc w:val="center"/>
              <w:rPr>
                <w:rFonts w:ascii="Calibri" w:hAnsi="Calibri" w:cs="Calibri"/>
                <w:color w:val="000000"/>
                <w:sz w:val="18"/>
                <w:szCs w:val="18"/>
              </w:rPr>
            </w:pPr>
            <w:r w:rsidRPr="00E92820">
              <w:rPr>
                <w:rFonts w:ascii="Calibri" w:hAnsi="Calibri" w:cs="Calibri"/>
                <w:color w:val="000000"/>
                <w:sz w:val="18"/>
                <w:szCs w:val="18"/>
              </w:rPr>
              <w:t>12</w:t>
            </w:r>
          </w:p>
        </w:tc>
        <w:tc>
          <w:tcPr>
            <w:tcW w:w="553" w:type="pct"/>
            <w:tcBorders>
              <w:top w:val="single" w:sz="4" w:space="0" w:color="auto"/>
              <w:left w:val="nil"/>
              <w:bottom w:val="single" w:sz="4" w:space="0" w:color="auto"/>
              <w:right w:val="single" w:sz="4" w:space="0" w:color="auto"/>
            </w:tcBorders>
            <w:vAlign w:val="center"/>
          </w:tcPr>
          <w:p w14:paraId="690476D1" w14:textId="77777777" w:rsidR="00D07510" w:rsidRPr="00E92820" w:rsidRDefault="00D07510" w:rsidP="00872CCC">
            <w:pPr>
              <w:spacing w:after="0" w:line="240" w:lineRule="auto"/>
              <w:jc w:val="center"/>
              <w:rPr>
                <w:rFonts w:ascii="Calibri" w:hAnsi="Calibri" w:cs="Calibri"/>
                <w:color w:val="000000"/>
                <w:sz w:val="18"/>
                <w:szCs w:val="18"/>
              </w:rPr>
            </w:pPr>
            <w:r w:rsidRPr="00E92820">
              <w:rPr>
                <w:rFonts w:ascii="Calibri" w:hAnsi="Calibri" w:cs="Calibri"/>
                <w:color w:val="000000"/>
                <w:sz w:val="18"/>
                <w:szCs w:val="18"/>
              </w:rPr>
              <w:t>0,08%</w:t>
            </w:r>
          </w:p>
        </w:tc>
      </w:tr>
    </w:tbl>
    <w:p w14:paraId="35262217" w14:textId="77777777" w:rsidR="00D07510" w:rsidRDefault="00D07510" w:rsidP="00757FB7">
      <w:pPr>
        <w:spacing w:before="120" w:after="200" w:line="240" w:lineRule="auto"/>
        <w:rPr>
          <w:rFonts w:cstheme="minorHAnsi"/>
        </w:rPr>
      </w:pPr>
    </w:p>
    <w:tbl>
      <w:tblPr>
        <w:tblW w:w="5000" w:type="pct"/>
        <w:tblLayout w:type="fixed"/>
        <w:tblLook w:val="04A0" w:firstRow="1" w:lastRow="0" w:firstColumn="1" w:lastColumn="0" w:noHBand="0" w:noVBand="1"/>
      </w:tblPr>
      <w:tblGrid>
        <w:gridCol w:w="850"/>
        <w:gridCol w:w="3401"/>
        <w:gridCol w:w="993"/>
        <w:gridCol w:w="709"/>
        <w:gridCol w:w="712"/>
        <w:gridCol w:w="709"/>
        <w:gridCol w:w="709"/>
        <w:gridCol w:w="709"/>
        <w:gridCol w:w="712"/>
        <w:gridCol w:w="2551"/>
        <w:gridCol w:w="1898"/>
      </w:tblGrid>
      <w:tr w:rsidR="00D22B87" w:rsidRPr="0087266C" w14:paraId="69DE6177" w14:textId="77777777" w:rsidTr="00DF558A">
        <w:trPr>
          <w:trHeight w:val="240"/>
          <w:tblHeader/>
        </w:trPr>
        <w:tc>
          <w:tcPr>
            <w:tcW w:w="1524" w:type="pct"/>
            <w:gridSpan w:val="2"/>
            <w:tcBorders>
              <w:top w:val="single" w:sz="4" w:space="0" w:color="auto"/>
              <w:left w:val="nil"/>
              <w:bottom w:val="single" w:sz="4" w:space="0" w:color="auto"/>
              <w:right w:val="single" w:sz="4" w:space="0" w:color="auto"/>
            </w:tcBorders>
            <w:shd w:val="clear" w:color="000000" w:fill="1F3864"/>
            <w:vAlign w:val="center"/>
            <w:hideMark/>
          </w:tcPr>
          <w:p w14:paraId="3AA7E8C1" w14:textId="77777777" w:rsidR="00D22B87" w:rsidRPr="00E47493" w:rsidRDefault="00D22B87" w:rsidP="00F01E4D">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Mjera / Godina</w:t>
            </w:r>
          </w:p>
        </w:tc>
        <w:tc>
          <w:tcPr>
            <w:tcW w:w="356" w:type="pct"/>
            <w:tcBorders>
              <w:top w:val="single" w:sz="4" w:space="0" w:color="auto"/>
              <w:left w:val="nil"/>
              <w:bottom w:val="single" w:sz="4" w:space="0" w:color="auto"/>
              <w:right w:val="single" w:sz="4" w:space="0" w:color="auto"/>
            </w:tcBorders>
            <w:shd w:val="clear" w:color="000000" w:fill="1F3864"/>
            <w:vAlign w:val="center"/>
            <w:hideMark/>
          </w:tcPr>
          <w:p w14:paraId="569917B1" w14:textId="77777777" w:rsidR="00D22B87" w:rsidRPr="00E47493" w:rsidRDefault="00D22B87" w:rsidP="00F01E4D">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2024</w:t>
            </w:r>
          </w:p>
        </w:tc>
        <w:tc>
          <w:tcPr>
            <w:tcW w:w="254" w:type="pct"/>
            <w:tcBorders>
              <w:top w:val="single" w:sz="4" w:space="0" w:color="auto"/>
              <w:left w:val="nil"/>
              <w:bottom w:val="single" w:sz="4" w:space="0" w:color="auto"/>
              <w:right w:val="single" w:sz="4" w:space="0" w:color="auto"/>
            </w:tcBorders>
            <w:shd w:val="clear" w:color="000000" w:fill="1F3864"/>
            <w:vAlign w:val="center"/>
            <w:hideMark/>
          </w:tcPr>
          <w:p w14:paraId="4A2ECA80" w14:textId="77777777" w:rsidR="00D22B87" w:rsidRPr="00E47493" w:rsidRDefault="00D22B87" w:rsidP="00F01E4D">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2025</w:t>
            </w:r>
          </w:p>
        </w:tc>
        <w:tc>
          <w:tcPr>
            <w:tcW w:w="254" w:type="pct"/>
            <w:tcBorders>
              <w:top w:val="single" w:sz="4" w:space="0" w:color="auto"/>
              <w:left w:val="nil"/>
              <w:bottom w:val="single" w:sz="4" w:space="0" w:color="auto"/>
              <w:right w:val="single" w:sz="4" w:space="0" w:color="auto"/>
            </w:tcBorders>
            <w:shd w:val="clear" w:color="000000" w:fill="1F3864"/>
            <w:vAlign w:val="center"/>
            <w:hideMark/>
          </w:tcPr>
          <w:p w14:paraId="001B6B3E" w14:textId="77777777" w:rsidR="00D22B87" w:rsidRPr="00E47493" w:rsidRDefault="00D22B87" w:rsidP="00F01E4D">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2026</w:t>
            </w:r>
          </w:p>
        </w:tc>
        <w:tc>
          <w:tcPr>
            <w:tcW w:w="254" w:type="pct"/>
            <w:tcBorders>
              <w:top w:val="single" w:sz="4" w:space="0" w:color="auto"/>
              <w:left w:val="nil"/>
              <w:bottom w:val="single" w:sz="4" w:space="0" w:color="auto"/>
              <w:right w:val="single" w:sz="4" w:space="0" w:color="auto"/>
            </w:tcBorders>
            <w:shd w:val="clear" w:color="000000" w:fill="1F3864"/>
            <w:vAlign w:val="center"/>
            <w:hideMark/>
          </w:tcPr>
          <w:p w14:paraId="36EDDBBA" w14:textId="77777777" w:rsidR="00D22B87" w:rsidRPr="00E47493" w:rsidRDefault="00D22B87" w:rsidP="00F01E4D">
            <w:pPr>
              <w:spacing w:after="0" w:line="240" w:lineRule="auto"/>
              <w:ind w:right="-105"/>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2027</w:t>
            </w:r>
          </w:p>
        </w:tc>
        <w:tc>
          <w:tcPr>
            <w:tcW w:w="254" w:type="pct"/>
            <w:tcBorders>
              <w:top w:val="single" w:sz="4" w:space="0" w:color="auto"/>
              <w:left w:val="nil"/>
              <w:bottom w:val="single" w:sz="4" w:space="0" w:color="auto"/>
              <w:right w:val="single" w:sz="4" w:space="0" w:color="auto"/>
            </w:tcBorders>
            <w:shd w:val="clear" w:color="000000" w:fill="1F3864"/>
            <w:vAlign w:val="center"/>
            <w:hideMark/>
          </w:tcPr>
          <w:p w14:paraId="5E133CDF" w14:textId="77777777" w:rsidR="00D22B87" w:rsidRPr="00E47493" w:rsidRDefault="00D22B87" w:rsidP="00F01E4D">
            <w:pPr>
              <w:spacing w:after="0" w:line="240" w:lineRule="auto"/>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2028</w:t>
            </w:r>
          </w:p>
        </w:tc>
        <w:tc>
          <w:tcPr>
            <w:tcW w:w="254" w:type="pct"/>
            <w:tcBorders>
              <w:top w:val="single" w:sz="4" w:space="0" w:color="auto"/>
              <w:left w:val="nil"/>
              <w:bottom w:val="single" w:sz="4" w:space="0" w:color="auto"/>
              <w:right w:val="single" w:sz="4" w:space="0" w:color="auto"/>
            </w:tcBorders>
            <w:shd w:val="clear" w:color="000000" w:fill="1F3864"/>
            <w:vAlign w:val="center"/>
            <w:hideMark/>
          </w:tcPr>
          <w:p w14:paraId="2313181F" w14:textId="77777777" w:rsidR="00D22B87" w:rsidRPr="00E47493" w:rsidRDefault="00D22B87" w:rsidP="00F01E4D">
            <w:pPr>
              <w:spacing w:after="0" w:line="240" w:lineRule="auto"/>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2029</w:t>
            </w:r>
          </w:p>
        </w:tc>
        <w:tc>
          <w:tcPr>
            <w:tcW w:w="254" w:type="pct"/>
            <w:tcBorders>
              <w:top w:val="single" w:sz="4" w:space="0" w:color="auto"/>
              <w:left w:val="nil"/>
              <w:bottom w:val="single" w:sz="4" w:space="0" w:color="auto"/>
              <w:right w:val="single" w:sz="4" w:space="0" w:color="auto"/>
            </w:tcBorders>
            <w:shd w:val="clear" w:color="000000" w:fill="1F3864"/>
            <w:vAlign w:val="center"/>
            <w:hideMark/>
          </w:tcPr>
          <w:p w14:paraId="2E912053" w14:textId="77777777" w:rsidR="00D22B87" w:rsidRPr="00E47493" w:rsidRDefault="00D22B87" w:rsidP="00F01E4D">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2030</w:t>
            </w:r>
          </w:p>
        </w:tc>
        <w:tc>
          <w:tcPr>
            <w:tcW w:w="914" w:type="pct"/>
            <w:tcBorders>
              <w:top w:val="single" w:sz="4" w:space="0" w:color="auto"/>
              <w:left w:val="nil"/>
              <w:bottom w:val="single" w:sz="4" w:space="0" w:color="auto"/>
              <w:right w:val="single" w:sz="4" w:space="0" w:color="auto"/>
            </w:tcBorders>
            <w:shd w:val="clear" w:color="000000" w:fill="1F3864"/>
            <w:vAlign w:val="center"/>
            <w:hideMark/>
          </w:tcPr>
          <w:p w14:paraId="1091D96F" w14:textId="77777777" w:rsidR="00D22B87" w:rsidRPr="00E47493" w:rsidRDefault="00D22B87" w:rsidP="00F01E4D">
            <w:pPr>
              <w:spacing w:after="0" w:line="240" w:lineRule="auto"/>
              <w:jc w:val="center"/>
              <w:rPr>
                <w:rFonts w:ascii="Calibri" w:eastAsia="Times New Roman" w:hAnsi="Calibri" w:cs="Calibri"/>
                <w:b/>
                <w:bCs/>
                <w:color w:val="FFFFFF"/>
                <w:kern w:val="0"/>
                <w:sz w:val="18"/>
                <w:szCs w:val="18"/>
                <w:lang w:val="en-GB" w:eastAsia="en-GB"/>
                <w14:ligatures w14:val="none"/>
              </w:rPr>
            </w:pPr>
            <w:r w:rsidRPr="00E47493">
              <w:rPr>
                <w:rFonts w:ascii="Calibri" w:eastAsia="Times New Roman" w:hAnsi="Calibri" w:cs="Calibri"/>
                <w:b/>
                <w:bCs/>
                <w:color w:val="FFFFFF"/>
                <w:kern w:val="0"/>
                <w:sz w:val="18"/>
                <w:szCs w:val="18"/>
                <w:lang w:val="en-GB" w:eastAsia="en-GB"/>
                <w14:ligatures w14:val="none"/>
              </w:rPr>
              <w:t>Izvor finansiranja</w:t>
            </w:r>
          </w:p>
        </w:tc>
        <w:tc>
          <w:tcPr>
            <w:tcW w:w="682" w:type="pct"/>
            <w:tcBorders>
              <w:top w:val="single" w:sz="4" w:space="0" w:color="auto"/>
              <w:left w:val="nil"/>
              <w:bottom w:val="single" w:sz="4" w:space="0" w:color="auto"/>
              <w:right w:val="single" w:sz="4" w:space="0" w:color="auto"/>
            </w:tcBorders>
            <w:shd w:val="clear" w:color="000000" w:fill="1F3864"/>
            <w:vAlign w:val="center"/>
            <w:hideMark/>
          </w:tcPr>
          <w:p w14:paraId="464F4387" w14:textId="77777777" w:rsidR="00D22B87" w:rsidRPr="0087266C" w:rsidRDefault="00D22B87" w:rsidP="00F01E4D">
            <w:pPr>
              <w:spacing w:after="0" w:line="240" w:lineRule="auto"/>
              <w:jc w:val="center"/>
              <w:rPr>
                <w:rFonts w:ascii="Calibri" w:eastAsia="Times New Roman" w:hAnsi="Calibri" w:cs="Calibri"/>
                <w:b/>
                <w:bCs/>
                <w:color w:val="FFFFFF"/>
                <w:kern w:val="0"/>
                <w:sz w:val="18"/>
                <w:szCs w:val="18"/>
                <w:lang w:val="en-GB" w:eastAsia="en-GB"/>
                <w14:ligatures w14:val="none"/>
              </w:rPr>
            </w:pPr>
            <w:r w:rsidRPr="0087266C">
              <w:rPr>
                <w:rFonts w:ascii="Calibri" w:eastAsia="Times New Roman" w:hAnsi="Calibri" w:cs="Calibri"/>
                <w:b/>
                <w:bCs/>
                <w:color w:val="FFFFFF"/>
                <w:kern w:val="0"/>
                <w:sz w:val="18"/>
                <w:szCs w:val="18"/>
                <w:lang w:val="en-GB" w:eastAsia="en-GB"/>
                <w14:ligatures w14:val="none"/>
              </w:rPr>
              <w:t>Procjena vrijednosti (EUR)</w:t>
            </w:r>
          </w:p>
        </w:tc>
      </w:tr>
      <w:tr w:rsidR="00D22B87" w:rsidRPr="00006917" w14:paraId="79A91BAB"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2"/>
        </w:trPr>
        <w:tc>
          <w:tcPr>
            <w:tcW w:w="305" w:type="pct"/>
            <w:shd w:val="clear" w:color="000000" w:fill="A5C9EB"/>
            <w:vAlign w:val="center"/>
            <w:hideMark/>
          </w:tcPr>
          <w:p w14:paraId="32DE6864" w14:textId="5D59E40E" w:rsidR="00006917" w:rsidRPr="00006917" w:rsidRDefault="00006917" w:rsidP="00006917">
            <w:pPr>
              <w:spacing w:after="0" w:line="240" w:lineRule="auto"/>
              <w:jc w:val="center"/>
              <w:rPr>
                <w:rFonts w:ascii="Aptos Display" w:eastAsia="Times New Roman" w:hAnsi="Aptos Display" w:cs="Calibri"/>
                <w:b/>
                <w:bCs/>
                <w:color w:val="000000"/>
                <w:kern w:val="0"/>
                <w:sz w:val="20"/>
                <w:szCs w:val="20"/>
                <w:lang w:val="en-GB" w:eastAsia="en-GB"/>
                <w14:ligatures w14:val="none"/>
              </w:rPr>
            </w:pPr>
            <w:r w:rsidRPr="00006917">
              <w:rPr>
                <w:rFonts w:ascii="Aptos Display" w:eastAsia="Times New Roman" w:hAnsi="Aptos Display" w:cs="Calibri"/>
                <w:b/>
                <w:bCs/>
                <w:color w:val="000000"/>
                <w:kern w:val="0"/>
                <w:sz w:val="20"/>
                <w:szCs w:val="20"/>
                <w:lang w:val="en-GB" w:eastAsia="en-GB"/>
                <w14:ligatures w14:val="none"/>
              </w:rPr>
              <w:t xml:space="preserve"> Mjere</w:t>
            </w:r>
          </w:p>
        </w:tc>
        <w:tc>
          <w:tcPr>
            <w:tcW w:w="3099" w:type="pct"/>
            <w:gridSpan w:val="8"/>
            <w:shd w:val="clear" w:color="000000" w:fill="A5C9EB"/>
            <w:vAlign w:val="center"/>
            <w:hideMark/>
          </w:tcPr>
          <w:p w14:paraId="52650979" w14:textId="04EC233F" w:rsidR="00006917" w:rsidRPr="00DF558A" w:rsidRDefault="00006917" w:rsidP="00006917">
            <w:pPr>
              <w:spacing w:after="0" w:line="240" w:lineRule="auto"/>
              <w:jc w:val="center"/>
              <w:rPr>
                <w:rFonts w:eastAsia="Times New Roman" w:cstheme="minorHAnsi"/>
                <w:color w:val="000000"/>
                <w:kern w:val="0"/>
                <w:sz w:val="24"/>
                <w:szCs w:val="24"/>
                <w:lang w:val="en-GB" w:eastAsia="en-GB"/>
                <w14:ligatures w14:val="none"/>
              </w:rPr>
            </w:pPr>
            <w:r w:rsidRPr="00DF558A">
              <w:rPr>
                <w:rFonts w:eastAsia="Times New Roman" w:cstheme="minorHAnsi"/>
                <w:b/>
                <w:bCs/>
                <w:color w:val="000000"/>
                <w:kern w:val="0"/>
                <w:sz w:val="24"/>
                <w:szCs w:val="24"/>
                <w:lang w:val="en-GB" w:eastAsia="en-GB"/>
                <w14:ligatures w14:val="none"/>
              </w:rPr>
              <w:t>Mjere prilagođavanja na klimatske promjene</w:t>
            </w:r>
          </w:p>
        </w:tc>
        <w:tc>
          <w:tcPr>
            <w:tcW w:w="913" w:type="pct"/>
            <w:shd w:val="clear" w:color="000000" w:fill="A5C9EB"/>
            <w:vAlign w:val="center"/>
            <w:hideMark/>
          </w:tcPr>
          <w:p w14:paraId="09293F00" w14:textId="5A0485A3" w:rsidR="00006917" w:rsidRPr="00006917" w:rsidRDefault="00006917" w:rsidP="00006917">
            <w:pPr>
              <w:spacing w:after="0" w:line="240" w:lineRule="auto"/>
              <w:jc w:val="center"/>
              <w:rPr>
                <w:rFonts w:ascii="Aptos Display" w:eastAsia="Times New Roman" w:hAnsi="Aptos Display" w:cs="Calibri"/>
                <w:color w:val="000000"/>
                <w:kern w:val="0"/>
                <w:sz w:val="20"/>
                <w:szCs w:val="20"/>
                <w:lang w:val="en-GB" w:eastAsia="en-GB"/>
                <w14:ligatures w14:val="none"/>
              </w:rPr>
            </w:pPr>
          </w:p>
        </w:tc>
        <w:tc>
          <w:tcPr>
            <w:tcW w:w="683" w:type="pct"/>
            <w:shd w:val="clear" w:color="000000" w:fill="A5C9EB"/>
            <w:vAlign w:val="center"/>
            <w:hideMark/>
          </w:tcPr>
          <w:p w14:paraId="0E62A6E3" w14:textId="41DDC05B" w:rsidR="00006917" w:rsidRPr="00006917" w:rsidRDefault="00006917" w:rsidP="00006917">
            <w:pPr>
              <w:spacing w:after="0" w:line="240" w:lineRule="auto"/>
              <w:jc w:val="center"/>
              <w:rPr>
                <w:rFonts w:ascii="Aptos Display" w:eastAsia="Times New Roman" w:hAnsi="Aptos Display" w:cs="Calibri"/>
                <w:color w:val="000000"/>
                <w:kern w:val="0"/>
                <w:sz w:val="20"/>
                <w:szCs w:val="20"/>
                <w:lang w:val="en-GB" w:eastAsia="en-GB"/>
                <w14:ligatures w14:val="none"/>
              </w:rPr>
            </w:pPr>
            <w:r w:rsidRPr="00006917">
              <w:rPr>
                <w:rFonts w:ascii="Aptos Display" w:eastAsia="Times New Roman" w:hAnsi="Aptos Display" w:cs="Calibri"/>
                <w:color w:val="000000"/>
                <w:kern w:val="0"/>
                <w:sz w:val="20"/>
                <w:szCs w:val="20"/>
                <w:lang w:val="en-GB" w:eastAsia="en-GB"/>
                <w14:ligatures w14:val="none"/>
              </w:rPr>
              <w:t>€                    16.928.000,00</w:t>
            </w:r>
          </w:p>
        </w:tc>
      </w:tr>
      <w:tr w:rsidR="00DC6FB7" w:rsidRPr="00006917" w14:paraId="03A357B6"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64"/>
        </w:trPr>
        <w:tc>
          <w:tcPr>
            <w:tcW w:w="305" w:type="pct"/>
            <w:shd w:val="clear" w:color="auto" w:fill="auto"/>
            <w:vAlign w:val="center"/>
            <w:hideMark/>
          </w:tcPr>
          <w:p w14:paraId="67975AB7"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1</w:t>
            </w:r>
          </w:p>
        </w:tc>
        <w:tc>
          <w:tcPr>
            <w:tcW w:w="1218" w:type="pct"/>
            <w:shd w:val="clear" w:color="auto" w:fill="auto"/>
            <w:vAlign w:val="center"/>
            <w:hideMark/>
          </w:tcPr>
          <w:p w14:paraId="34801864"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Smanjenje gubitaka na vodovodnoj mreži</w:t>
            </w:r>
          </w:p>
        </w:tc>
        <w:tc>
          <w:tcPr>
            <w:tcW w:w="356" w:type="pct"/>
            <w:shd w:val="clear" w:color="auto" w:fill="C5E0B3" w:themeFill="accent6" w:themeFillTint="66"/>
            <w:vAlign w:val="center"/>
            <w:hideMark/>
          </w:tcPr>
          <w:p w14:paraId="31347C1C"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58A187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5DD93BFC"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71DF1992"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16E4ECE1"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67602A82"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6F4BB4F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466A253F"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 IPA EU</w:t>
            </w:r>
          </w:p>
        </w:tc>
        <w:tc>
          <w:tcPr>
            <w:tcW w:w="683" w:type="pct"/>
            <w:shd w:val="clear" w:color="auto" w:fill="auto"/>
            <w:vAlign w:val="center"/>
            <w:hideMark/>
          </w:tcPr>
          <w:p w14:paraId="7123C0AB" w14:textId="4A3F4AC5"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1.000.000,00</w:t>
            </w:r>
          </w:p>
        </w:tc>
      </w:tr>
      <w:tr w:rsidR="00DC6FB7" w:rsidRPr="00006917" w14:paraId="290490D3"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305" w:type="pct"/>
            <w:shd w:val="clear" w:color="auto" w:fill="auto"/>
            <w:vAlign w:val="center"/>
            <w:hideMark/>
          </w:tcPr>
          <w:p w14:paraId="2C6890B3"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2</w:t>
            </w:r>
          </w:p>
        </w:tc>
        <w:tc>
          <w:tcPr>
            <w:tcW w:w="1218" w:type="pct"/>
            <w:shd w:val="clear" w:color="auto" w:fill="auto"/>
            <w:vAlign w:val="center"/>
            <w:hideMark/>
          </w:tcPr>
          <w:p w14:paraId="4283E39E"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Izgradnja uređaja za prečišćavanje otpadnih voda i segmenata kanalizacione mreže</w:t>
            </w:r>
          </w:p>
        </w:tc>
        <w:tc>
          <w:tcPr>
            <w:tcW w:w="356" w:type="pct"/>
            <w:shd w:val="clear" w:color="auto" w:fill="C5E0B3" w:themeFill="accent6" w:themeFillTint="66"/>
            <w:vAlign w:val="center"/>
            <w:hideMark/>
          </w:tcPr>
          <w:p w14:paraId="58BFEDE7"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5616980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3BD3079B"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29D78E97"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D86030F" w14:textId="7314DC6D"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p>
        </w:tc>
        <w:tc>
          <w:tcPr>
            <w:tcW w:w="253" w:type="pct"/>
            <w:shd w:val="clear" w:color="auto" w:fill="C5E0B3" w:themeFill="accent6" w:themeFillTint="66"/>
            <w:vAlign w:val="center"/>
            <w:hideMark/>
          </w:tcPr>
          <w:p w14:paraId="293025E0" w14:textId="025946D3"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p>
        </w:tc>
        <w:tc>
          <w:tcPr>
            <w:tcW w:w="255" w:type="pct"/>
            <w:shd w:val="clear" w:color="auto" w:fill="C5E0B3" w:themeFill="accent6" w:themeFillTint="66"/>
            <w:vAlign w:val="center"/>
            <w:hideMark/>
          </w:tcPr>
          <w:p w14:paraId="3729CA88" w14:textId="35FEBEA1"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p>
        </w:tc>
        <w:tc>
          <w:tcPr>
            <w:tcW w:w="913" w:type="pct"/>
            <w:shd w:val="clear" w:color="auto" w:fill="auto"/>
            <w:vAlign w:val="center"/>
            <w:hideMark/>
          </w:tcPr>
          <w:p w14:paraId="594B9A2C"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 EU fond</w:t>
            </w:r>
          </w:p>
        </w:tc>
        <w:tc>
          <w:tcPr>
            <w:tcW w:w="683" w:type="pct"/>
            <w:shd w:val="clear" w:color="auto" w:fill="auto"/>
            <w:vAlign w:val="center"/>
            <w:hideMark/>
          </w:tcPr>
          <w:p w14:paraId="446670DC" w14:textId="79243A36"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100.000,00</w:t>
            </w:r>
          </w:p>
        </w:tc>
      </w:tr>
      <w:tr w:rsidR="00DC6FB7" w:rsidRPr="00006917" w14:paraId="747CED58"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4"/>
        </w:trPr>
        <w:tc>
          <w:tcPr>
            <w:tcW w:w="305" w:type="pct"/>
            <w:shd w:val="clear" w:color="auto" w:fill="auto"/>
            <w:vAlign w:val="center"/>
            <w:hideMark/>
          </w:tcPr>
          <w:p w14:paraId="2F34AD85"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3</w:t>
            </w:r>
          </w:p>
        </w:tc>
        <w:tc>
          <w:tcPr>
            <w:tcW w:w="1218" w:type="pct"/>
            <w:shd w:val="clear" w:color="auto" w:fill="auto"/>
            <w:vAlign w:val="center"/>
            <w:hideMark/>
          </w:tcPr>
          <w:p w14:paraId="12F18A01"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Sufinansiranje energetske obnove individualnih stambenih objekata ugroženih kategorija stanovništva (ES)</w:t>
            </w:r>
          </w:p>
        </w:tc>
        <w:tc>
          <w:tcPr>
            <w:tcW w:w="356" w:type="pct"/>
            <w:shd w:val="clear" w:color="000000" w:fill="CAEDFB"/>
            <w:vAlign w:val="center"/>
            <w:hideMark/>
          </w:tcPr>
          <w:p w14:paraId="5748152A"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Planirano</w:t>
            </w:r>
          </w:p>
        </w:tc>
        <w:tc>
          <w:tcPr>
            <w:tcW w:w="254" w:type="pct"/>
            <w:shd w:val="clear" w:color="auto" w:fill="C5E0B3" w:themeFill="accent6" w:themeFillTint="66"/>
            <w:vAlign w:val="center"/>
            <w:hideMark/>
          </w:tcPr>
          <w:p w14:paraId="0360CD12"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33A7D2BA"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84C035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2728C4F3"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6218556C"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5A920472"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2EC17F0E"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 budžet Vlade</w:t>
            </w:r>
          </w:p>
        </w:tc>
        <w:tc>
          <w:tcPr>
            <w:tcW w:w="683" w:type="pct"/>
            <w:shd w:val="clear" w:color="auto" w:fill="auto"/>
            <w:vAlign w:val="center"/>
            <w:hideMark/>
          </w:tcPr>
          <w:p w14:paraId="5033F64E" w14:textId="7DDA10DD"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300.000,00</w:t>
            </w:r>
          </w:p>
        </w:tc>
      </w:tr>
      <w:tr w:rsidR="00DC6FB7" w:rsidRPr="00006917" w14:paraId="406885C8"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64"/>
        </w:trPr>
        <w:tc>
          <w:tcPr>
            <w:tcW w:w="305" w:type="pct"/>
            <w:shd w:val="clear" w:color="auto" w:fill="auto"/>
            <w:vAlign w:val="center"/>
            <w:hideMark/>
          </w:tcPr>
          <w:p w14:paraId="77AA2F18"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lastRenderedPageBreak/>
              <w:t>4</w:t>
            </w:r>
          </w:p>
        </w:tc>
        <w:tc>
          <w:tcPr>
            <w:tcW w:w="1218" w:type="pct"/>
            <w:shd w:val="clear" w:color="auto" w:fill="auto"/>
            <w:vAlign w:val="center"/>
            <w:hideMark/>
          </w:tcPr>
          <w:p w14:paraId="56DD9BBC" w14:textId="334103AD"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Saniranje klizišta i Izgradnja obaloutvrda na kritičnim tačkama vodotoka</w:t>
            </w:r>
          </w:p>
        </w:tc>
        <w:tc>
          <w:tcPr>
            <w:tcW w:w="356" w:type="pct"/>
            <w:shd w:val="clear" w:color="auto" w:fill="C5E0B3" w:themeFill="accent6" w:themeFillTint="66"/>
            <w:vAlign w:val="center"/>
            <w:hideMark/>
          </w:tcPr>
          <w:p w14:paraId="0EAC6A6B"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077B4CA9"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2038B54E"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3A9036DF"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995D211"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13A8B3D7"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4A07F487"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2E3CCC71"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 IPA fondovi; grantovi za ovu namjenu</w:t>
            </w:r>
          </w:p>
        </w:tc>
        <w:tc>
          <w:tcPr>
            <w:tcW w:w="683" w:type="pct"/>
            <w:shd w:val="clear" w:color="auto" w:fill="auto"/>
            <w:vAlign w:val="center"/>
            <w:hideMark/>
          </w:tcPr>
          <w:p w14:paraId="6D7BC604" w14:textId="31C5FA2D"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3.000.000,00</w:t>
            </w:r>
          </w:p>
        </w:tc>
      </w:tr>
      <w:tr w:rsidR="00DC6FB7" w:rsidRPr="00006917" w14:paraId="0E861A52"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305" w:type="pct"/>
            <w:shd w:val="clear" w:color="auto" w:fill="auto"/>
            <w:vAlign w:val="center"/>
            <w:hideMark/>
          </w:tcPr>
          <w:p w14:paraId="04E12D17"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5</w:t>
            </w:r>
          </w:p>
        </w:tc>
        <w:tc>
          <w:tcPr>
            <w:tcW w:w="1218" w:type="pct"/>
            <w:shd w:val="clear" w:color="auto" w:fill="auto"/>
            <w:vAlign w:val="center"/>
            <w:hideMark/>
          </w:tcPr>
          <w:p w14:paraId="4D8B8041"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Zaštita vodoizvorišta na teritoriji opštine Kolašin</w:t>
            </w:r>
          </w:p>
        </w:tc>
        <w:tc>
          <w:tcPr>
            <w:tcW w:w="356" w:type="pct"/>
            <w:shd w:val="clear" w:color="auto" w:fill="C5E0B3" w:themeFill="accent6" w:themeFillTint="66"/>
            <w:vAlign w:val="center"/>
            <w:hideMark/>
          </w:tcPr>
          <w:p w14:paraId="7BC42097"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2E233F09"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1936119E"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A4E899A"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201C36B"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58B2BDFB"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5C2F256B"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17BB4E8B"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w:t>
            </w:r>
          </w:p>
        </w:tc>
        <w:tc>
          <w:tcPr>
            <w:tcW w:w="683" w:type="pct"/>
            <w:shd w:val="clear" w:color="auto" w:fill="auto"/>
            <w:vAlign w:val="center"/>
            <w:hideMark/>
          </w:tcPr>
          <w:p w14:paraId="07C0E7B7" w14:textId="131B6EFC"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30.000,00</w:t>
            </w:r>
          </w:p>
        </w:tc>
      </w:tr>
      <w:tr w:rsidR="00DC6FB7" w:rsidRPr="00006917" w14:paraId="646CEE13"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305" w:type="pct"/>
            <w:shd w:val="clear" w:color="auto" w:fill="auto"/>
            <w:vAlign w:val="center"/>
            <w:hideMark/>
          </w:tcPr>
          <w:p w14:paraId="49AC702A"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6</w:t>
            </w:r>
          </w:p>
        </w:tc>
        <w:tc>
          <w:tcPr>
            <w:tcW w:w="1218" w:type="pct"/>
            <w:shd w:val="clear" w:color="auto" w:fill="auto"/>
            <w:vAlign w:val="center"/>
            <w:hideMark/>
          </w:tcPr>
          <w:p w14:paraId="7757D3D2"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Unapređenje sistema vodosnabdijevanja i kvaliteta voda</w:t>
            </w:r>
          </w:p>
        </w:tc>
        <w:tc>
          <w:tcPr>
            <w:tcW w:w="356" w:type="pct"/>
            <w:shd w:val="clear" w:color="auto" w:fill="C5E0B3" w:themeFill="accent6" w:themeFillTint="66"/>
            <w:vAlign w:val="center"/>
            <w:hideMark/>
          </w:tcPr>
          <w:p w14:paraId="7F6613F3"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0A184A71"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60EC799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6B015398"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2CF0E1D6" w14:textId="247C0B2F"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p>
        </w:tc>
        <w:tc>
          <w:tcPr>
            <w:tcW w:w="253" w:type="pct"/>
            <w:shd w:val="clear" w:color="auto" w:fill="C5E0B3" w:themeFill="accent6" w:themeFillTint="66"/>
            <w:vAlign w:val="center"/>
            <w:hideMark/>
          </w:tcPr>
          <w:p w14:paraId="30148CB6" w14:textId="45C5D6BA"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p>
        </w:tc>
        <w:tc>
          <w:tcPr>
            <w:tcW w:w="255" w:type="pct"/>
            <w:shd w:val="clear" w:color="auto" w:fill="C5E0B3" w:themeFill="accent6" w:themeFillTint="66"/>
            <w:vAlign w:val="center"/>
            <w:hideMark/>
          </w:tcPr>
          <w:p w14:paraId="1F66DDEA" w14:textId="51CB7071"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p>
        </w:tc>
        <w:tc>
          <w:tcPr>
            <w:tcW w:w="913" w:type="pct"/>
            <w:shd w:val="clear" w:color="auto" w:fill="auto"/>
            <w:vAlign w:val="center"/>
            <w:hideMark/>
          </w:tcPr>
          <w:p w14:paraId="485C0B89"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 EU fond</w:t>
            </w:r>
          </w:p>
        </w:tc>
        <w:tc>
          <w:tcPr>
            <w:tcW w:w="683" w:type="pct"/>
            <w:shd w:val="clear" w:color="auto" w:fill="auto"/>
            <w:vAlign w:val="center"/>
            <w:hideMark/>
          </w:tcPr>
          <w:p w14:paraId="0E336316" w14:textId="1E7D7CD6"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1.500.000,00</w:t>
            </w:r>
          </w:p>
        </w:tc>
      </w:tr>
      <w:tr w:rsidR="00DC6FB7" w:rsidRPr="00006917" w14:paraId="4B1CCBD5"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305" w:type="pct"/>
            <w:shd w:val="clear" w:color="auto" w:fill="auto"/>
            <w:vAlign w:val="center"/>
            <w:hideMark/>
          </w:tcPr>
          <w:p w14:paraId="41F639C0"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7</w:t>
            </w:r>
          </w:p>
        </w:tc>
        <w:tc>
          <w:tcPr>
            <w:tcW w:w="1218" w:type="pct"/>
            <w:shd w:val="clear" w:color="auto" w:fill="auto"/>
            <w:vAlign w:val="center"/>
            <w:hideMark/>
          </w:tcPr>
          <w:p w14:paraId="1E125557"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Finansijska podrška preduzetnicima – dodjela sredstava za „zeleno preduzetništvo“</w:t>
            </w:r>
          </w:p>
        </w:tc>
        <w:tc>
          <w:tcPr>
            <w:tcW w:w="356" w:type="pct"/>
            <w:shd w:val="clear" w:color="auto" w:fill="C5E0B3" w:themeFill="accent6" w:themeFillTint="66"/>
            <w:vAlign w:val="center"/>
            <w:hideMark/>
          </w:tcPr>
          <w:p w14:paraId="4060B53C"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5915955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2C0EFC94"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55FC88AA"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5413C5DC"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159A7C8A"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62A8780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7411595D"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 Eko fond</w:t>
            </w:r>
          </w:p>
        </w:tc>
        <w:tc>
          <w:tcPr>
            <w:tcW w:w="683" w:type="pct"/>
            <w:shd w:val="clear" w:color="auto" w:fill="auto"/>
            <w:vAlign w:val="center"/>
            <w:hideMark/>
          </w:tcPr>
          <w:p w14:paraId="589E4729" w14:textId="4F2AD590"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140.000,00</w:t>
            </w:r>
          </w:p>
        </w:tc>
      </w:tr>
      <w:tr w:rsidR="00DC6FB7" w:rsidRPr="00006917" w14:paraId="2987E0DF"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4"/>
        </w:trPr>
        <w:tc>
          <w:tcPr>
            <w:tcW w:w="305" w:type="pct"/>
            <w:shd w:val="clear" w:color="auto" w:fill="auto"/>
            <w:vAlign w:val="center"/>
            <w:hideMark/>
          </w:tcPr>
          <w:p w14:paraId="2AC47F59"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8</w:t>
            </w:r>
          </w:p>
        </w:tc>
        <w:tc>
          <w:tcPr>
            <w:tcW w:w="1218" w:type="pct"/>
            <w:shd w:val="clear" w:color="auto" w:fill="auto"/>
            <w:vAlign w:val="center"/>
            <w:hideMark/>
          </w:tcPr>
          <w:p w14:paraId="4F56526C"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Edukacija zaposlenih u sektoru turizma kroz podizanje svjesti o klimatskim promjenama, energetskoj efikasnosti i održivosti.</w:t>
            </w:r>
          </w:p>
        </w:tc>
        <w:tc>
          <w:tcPr>
            <w:tcW w:w="356" w:type="pct"/>
            <w:shd w:val="clear" w:color="auto" w:fill="C5E0B3" w:themeFill="accent6" w:themeFillTint="66"/>
            <w:vAlign w:val="center"/>
            <w:hideMark/>
          </w:tcPr>
          <w:p w14:paraId="3DA4D1F3"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77173383"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5020196E"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7A7C8014"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154A676B"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626E39ED"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39B132EF"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5DFBBBA3"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w:t>
            </w:r>
          </w:p>
        </w:tc>
        <w:tc>
          <w:tcPr>
            <w:tcW w:w="683" w:type="pct"/>
            <w:shd w:val="clear" w:color="auto" w:fill="auto"/>
            <w:vAlign w:val="center"/>
            <w:hideMark/>
          </w:tcPr>
          <w:p w14:paraId="1D5A3AA0" w14:textId="394FDB84"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20.000,00</w:t>
            </w:r>
          </w:p>
        </w:tc>
      </w:tr>
      <w:tr w:rsidR="00DC6FB7" w:rsidRPr="00006917" w14:paraId="6E290809"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305" w:type="pct"/>
            <w:shd w:val="clear" w:color="auto" w:fill="auto"/>
            <w:vAlign w:val="center"/>
            <w:hideMark/>
          </w:tcPr>
          <w:p w14:paraId="5CCA8F32"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9</w:t>
            </w:r>
          </w:p>
        </w:tc>
        <w:tc>
          <w:tcPr>
            <w:tcW w:w="1218" w:type="pct"/>
            <w:shd w:val="clear" w:color="auto" w:fill="auto"/>
            <w:vAlign w:val="center"/>
            <w:hideMark/>
          </w:tcPr>
          <w:p w14:paraId="61E4563E"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Osnježavanje planinskih ski centara 1450 I 1600</w:t>
            </w:r>
          </w:p>
        </w:tc>
        <w:tc>
          <w:tcPr>
            <w:tcW w:w="356" w:type="pct"/>
            <w:shd w:val="clear" w:color="auto" w:fill="C5E0B3" w:themeFill="accent6" w:themeFillTint="66"/>
            <w:vAlign w:val="center"/>
            <w:hideMark/>
          </w:tcPr>
          <w:p w14:paraId="0FCD63A4"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55743942"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66C57908"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0C122DD" w14:textId="1A488E2C"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p>
        </w:tc>
        <w:tc>
          <w:tcPr>
            <w:tcW w:w="254" w:type="pct"/>
            <w:shd w:val="clear" w:color="auto" w:fill="C5E0B3" w:themeFill="accent6" w:themeFillTint="66"/>
            <w:vAlign w:val="center"/>
            <w:hideMark/>
          </w:tcPr>
          <w:p w14:paraId="4C6354E5" w14:textId="6C82FA55"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p>
        </w:tc>
        <w:tc>
          <w:tcPr>
            <w:tcW w:w="253" w:type="pct"/>
            <w:shd w:val="clear" w:color="auto" w:fill="C5E0B3" w:themeFill="accent6" w:themeFillTint="66"/>
            <w:vAlign w:val="center"/>
            <w:hideMark/>
          </w:tcPr>
          <w:p w14:paraId="19BCC284" w14:textId="77CA929A"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p>
        </w:tc>
        <w:tc>
          <w:tcPr>
            <w:tcW w:w="255" w:type="pct"/>
            <w:shd w:val="clear" w:color="auto" w:fill="C5E0B3" w:themeFill="accent6" w:themeFillTint="66"/>
            <w:vAlign w:val="center"/>
            <w:hideMark/>
          </w:tcPr>
          <w:p w14:paraId="797EF5F3" w14:textId="31670460"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p>
        </w:tc>
        <w:tc>
          <w:tcPr>
            <w:tcW w:w="913" w:type="pct"/>
            <w:shd w:val="clear" w:color="auto" w:fill="auto"/>
            <w:vAlign w:val="center"/>
            <w:hideMark/>
          </w:tcPr>
          <w:p w14:paraId="16AE6DBB"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Kapitalni budžet</w:t>
            </w:r>
          </w:p>
        </w:tc>
        <w:tc>
          <w:tcPr>
            <w:tcW w:w="683" w:type="pct"/>
            <w:shd w:val="clear" w:color="auto" w:fill="auto"/>
            <w:vAlign w:val="center"/>
            <w:hideMark/>
          </w:tcPr>
          <w:p w14:paraId="3CB45B8D" w14:textId="47A52780"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10.000.000,00</w:t>
            </w:r>
          </w:p>
        </w:tc>
      </w:tr>
      <w:tr w:rsidR="00DC6FB7" w:rsidRPr="00006917" w14:paraId="489EFB3E"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305" w:type="pct"/>
            <w:shd w:val="clear" w:color="auto" w:fill="auto"/>
            <w:vAlign w:val="center"/>
            <w:hideMark/>
          </w:tcPr>
          <w:p w14:paraId="37263CFA"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10</w:t>
            </w:r>
          </w:p>
        </w:tc>
        <w:tc>
          <w:tcPr>
            <w:tcW w:w="1218" w:type="pct"/>
            <w:shd w:val="clear" w:color="auto" w:fill="auto"/>
            <w:vAlign w:val="center"/>
            <w:hideMark/>
          </w:tcPr>
          <w:p w14:paraId="50FE1876"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Program podsticajnih mjera u poljoprivredi</w:t>
            </w:r>
          </w:p>
        </w:tc>
        <w:tc>
          <w:tcPr>
            <w:tcW w:w="356" w:type="pct"/>
            <w:shd w:val="clear" w:color="auto" w:fill="C5E0B3" w:themeFill="accent6" w:themeFillTint="66"/>
            <w:vAlign w:val="center"/>
            <w:hideMark/>
          </w:tcPr>
          <w:p w14:paraId="3EFD584F"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1831A8B1"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4421478C"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BC29702"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0327F6B4"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2F301C1A"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63B2DA93"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5F783508"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w:t>
            </w:r>
          </w:p>
        </w:tc>
        <w:tc>
          <w:tcPr>
            <w:tcW w:w="683" w:type="pct"/>
            <w:shd w:val="clear" w:color="auto" w:fill="auto"/>
            <w:vAlign w:val="center"/>
            <w:hideMark/>
          </w:tcPr>
          <w:p w14:paraId="219768DF" w14:textId="25E93D75"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700.000,00</w:t>
            </w:r>
          </w:p>
        </w:tc>
      </w:tr>
      <w:tr w:rsidR="00DC6FB7" w:rsidRPr="00006917" w14:paraId="5EC97B4A"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76"/>
        </w:trPr>
        <w:tc>
          <w:tcPr>
            <w:tcW w:w="305" w:type="pct"/>
            <w:shd w:val="clear" w:color="auto" w:fill="auto"/>
            <w:vAlign w:val="center"/>
            <w:hideMark/>
          </w:tcPr>
          <w:p w14:paraId="16195743"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11</w:t>
            </w:r>
          </w:p>
        </w:tc>
        <w:tc>
          <w:tcPr>
            <w:tcW w:w="1218" w:type="pct"/>
            <w:shd w:val="clear" w:color="auto" w:fill="auto"/>
            <w:vAlign w:val="center"/>
            <w:hideMark/>
          </w:tcPr>
          <w:p w14:paraId="653561BB"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Projektovanje i izgradnja sistema za melioraciju na ruralnom području Kolašina</w:t>
            </w:r>
          </w:p>
        </w:tc>
        <w:tc>
          <w:tcPr>
            <w:tcW w:w="356" w:type="pct"/>
            <w:shd w:val="clear" w:color="auto" w:fill="C5E0B3" w:themeFill="accent6" w:themeFillTint="66"/>
            <w:vAlign w:val="center"/>
            <w:hideMark/>
          </w:tcPr>
          <w:p w14:paraId="4BF32C35"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AF3CEF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065787D1"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6702053C"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538FC45C"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4D6CD709"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6382576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1A5FC9CF"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 I budžet Vlade</w:t>
            </w:r>
          </w:p>
        </w:tc>
        <w:tc>
          <w:tcPr>
            <w:tcW w:w="683" w:type="pct"/>
            <w:shd w:val="clear" w:color="auto" w:fill="auto"/>
            <w:vAlign w:val="center"/>
            <w:hideMark/>
          </w:tcPr>
          <w:p w14:paraId="67CDD74C" w14:textId="7FE770D1"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100.000,00</w:t>
            </w:r>
          </w:p>
        </w:tc>
      </w:tr>
      <w:tr w:rsidR="00DC6FB7" w:rsidRPr="00006917" w14:paraId="20940F3B"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12"/>
        </w:trPr>
        <w:tc>
          <w:tcPr>
            <w:tcW w:w="305" w:type="pct"/>
            <w:shd w:val="clear" w:color="auto" w:fill="auto"/>
            <w:vAlign w:val="center"/>
            <w:hideMark/>
          </w:tcPr>
          <w:p w14:paraId="728BA94F"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12</w:t>
            </w:r>
          </w:p>
        </w:tc>
        <w:tc>
          <w:tcPr>
            <w:tcW w:w="1218" w:type="pct"/>
            <w:shd w:val="clear" w:color="auto" w:fill="auto"/>
            <w:vAlign w:val="center"/>
            <w:hideMark/>
          </w:tcPr>
          <w:p w14:paraId="72EB3D53"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Umrežavanje i nadogradnja sistema monitoringa indikatora vezanih za klimatske promjene uz razvoj GIS baze podataka, za podršku unosu podataka</w:t>
            </w:r>
          </w:p>
        </w:tc>
        <w:tc>
          <w:tcPr>
            <w:tcW w:w="356" w:type="pct"/>
            <w:shd w:val="clear" w:color="auto" w:fill="C5E0B3" w:themeFill="accent6" w:themeFillTint="66"/>
            <w:vAlign w:val="center"/>
            <w:hideMark/>
          </w:tcPr>
          <w:p w14:paraId="459C7C48"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1F58BBFC"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2A30869E"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22A92D99"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F47040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727231EB"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21F1F91D"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5AEE8102"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 EU fond</w:t>
            </w:r>
          </w:p>
        </w:tc>
        <w:tc>
          <w:tcPr>
            <w:tcW w:w="683" w:type="pct"/>
            <w:shd w:val="clear" w:color="auto" w:fill="auto"/>
            <w:vAlign w:val="center"/>
            <w:hideMark/>
          </w:tcPr>
          <w:p w14:paraId="0AD821C4" w14:textId="6CDFEE6B"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5.000,00</w:t>
            </w:r>
          </w:p>
        </w:tc>
      </w:tr>
      <w:tr w:rsidR="00DC6FB7" w:rsidRPr="00006917" w14:paraId="4BEAB3C4"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84"/>
        </w:trPr>
        <w:tc>
          <w:tcPr>
            <w:tcW w:w="305" w:type="pct"/>
            <w:shd w:val="clear" w:color="auto" w:fill="auto"/>
            <w:vAlign w:val="center"/>
            <w:hideMark/>
          </w:tcPr>
          <w:p w14:paraId="6B1918A8"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13</w:t>
            </w:r>
          </w:p>
        </w:tc>
        <w:tc>
          <w:tcPr>
            <w:tcW w:w="1218" w:type="pct"/>
            <w:shd w:val="clear" w:color="auto" w:fill="auto"/>
            <w:vAlign w:val="center"/>
            <w:hideMark/>
          </w:tcPr>
          <w:p w14:paraId="3CD3D726" w14:textId="65CA7FAC" w:rsidR="00006917" w:rsidRPr="00DF558A" w:rsidRDefault="00FA7A48" w:rsidP="00006917">
            <w:pPr>
              <w:spacing w:after="0" w:line="240" w:lineRule="auto"/>
              <w:rPr>
                <w:rFonts w:eastAsia="Times New Roman" w:cstheme="minorHAnsi"/>
                <w:color w:val="000000"/>
                <w:kern w:val="0"/>
                <w:sz w:val="18"/>
                <w:szCs w:val="18"/>
                <w:lang w:val="en-GB" w:eastAsia="en-GB"/>
                <w14:ligatures w14:val="none"/>
              </w:rPr>
            </w:pPr>
            <w:r w:rsidRPr="00FA7A48">
              <w:rPr>
                <w:rFonts w:eastAsia="Times New Roman" w:cstheme="minorHAnsi"/>
                <w:color w:val="000000"/>
                <w:kern w:val="0"/>
                <w:sz w:val="18"/>
                <w:szCs w:val="18"/>
                <w:lang w:val="en-GB" w:eastAsia="en-GB"/>
                <w14:ligatures w14:val="none"/>
              </w:rPr>
              <w:t>Mapiranje izvora sa količinama vode van sistema javnog vodovoda (prirodni izvor, privatni bunari, kaptaže i dr.) i uspostavljanje baze podataka</w:t>
            </w:r>
          </w:p>
        </w:tc>
        <w:tc>
          <w:tcPr>
            <w:tcW w:w="356" w:type="pct"/>
            <w:shd w:val="clear" w:color="auto" w:fill="C5E0B3" w:themeFill="accent6" w:themeFillTint="66"/>
            <w:vAlign w:val="center"/>
            <w:hideMark/>
          </w:tcPr>
          <w:p w14:paraId="25F198DC"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081F169"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5417198B"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153BBF84"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302EF283"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141A50FA"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50A141F0"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556B7A17"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w:t>
            </w:r>
          </w:p>
        </w:tc>
        <w:tc>
          <w:tcPr>
            <w:tcW w:w="683" w:type="pct"/>
            <w:shd w:val="clear" w:color="auto" w:fill="auto"/>
            <w:vAlign w:val="center"/>
            <w:hideMark/>
          </w:tcPr>
          <w:p w14:paraId="17379F65" w14:textId="2490CC9E"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10.000,00</w:t>
            </w:r>
          </w:p>
        </w:tc>
      </w:tr>
      <w:tr w:rsidR="00DC6FB7" w:rsidRPr="00006917" w14:paraId="6569A5B9"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824"/>
        </w:trPr>
        <w:tc>
          <w:tcPr>
            <w:tcW w:w="305" w:type="pct"/>
            <w:shd w:val="clear" w:color="auto" w:fill="auto"/>
            <w:vAlign w:val="center"/>
            <w:hideMark/>
          </w:tcPr>
          <w:p w14:paraId="05FF4A63"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lastRenderedPageBreak/>
              <w:t>14</w:t>
            </w:r>
          </w:p>
        </w:tc>
        <w:tc>
          <w:tcPr>
            <w:tcW w:w="1218" w:type="pct"/>
            <w:shd w:val="clear" w:color="auto" w:fill="auto"/>
            <w:vAlign w:val="center"/>
            <w:hideMark/>
          </w:tcPr>
          <w:p w14:paraId="2DD565D3"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Jačanje građanskih kapaciteta za preventivno djelovanje u slučaju nastanka prirodnih nepogoda sa identifikacijom ranjivih socijalnih grupa i kritične infrastrukture u slučaju opasnosti, implementacija sistema dojave ranog upozorenja, organizovanje edukativnih sadržaja na svim nivoima obrazovanja, sa akcentom na predškosle I školsko obrazovanje</w:t>
            </w:r>
          </w:p>
        </w:tc>
        <w:tc>
          <w:tcPr>
            <w:tcW w:w="356" w:type="pct"/>
            <w:shd w:val="clear" w:color="auto" w:fill="C5E0B3" w:themeFill="accent6" w:themeFillTint="66"/>
            <w:vAlign w:val="center"/>
            <w:hideMark/>
          </w:tcPr>
          <w:p w14:paraId="6EB0096B"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72664FCB"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5A101DC0"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37522418"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653F8249"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507614FE"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5D103262"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5169B8D6"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w:t>
            </w:r>
          </w:p>
        </w:tc>
        <w:tc>
          <w:tcPr>
            <w:tcW w:w="683" w:type="pct"/>
            <w:shd w:val="clear" w:color="auto" w:fill="auto"/>
            <w:vAlign w:val="center"/>
            <w:hideMark/>
          </w:tcPr>
          <w:p w14:paraId="5FE4BE69" w14:textId="620688C9"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20.000,00</w:t>
            </w:r>
          </w:p>
        </w:tc>
      </w:tr>
      <w:tr w:rsidR="00DC6FB7" w:rsidRPr="00006917" w14:paraId="51E26B20"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305" w:type="pct"/>
            <w:shd w:val="clear" w:color="auto" w:fill="auto"/>
            <w:vAlign w:val="center"/>
            <w:hideMark/>
          </w:tcPr>
          <w:p w14:paraId="21079369"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15</w:t>
            </w:r>
          </w:p>
        </w:tc>
        <w:tc>
          <w:tcPr>
            <w:tcW w:w="1218" w:type="pct"/>
            <w:shd w:val="clear" w:color="auto" w:fill="auto"/>
            <w:vAlign w:val="center"/>
            <w:hideMark/>
          </w:tcPr>
          <w:p w14:paraId="3AAED785" w14:textId="77777777"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Utvrdjivanje kriterijuma i opšte sprovodjenje principa zelenih nabavki</w:t>
            </w:r>
          </w:p>
        </w:tc>
        <w:tc>
          <w:tcPr>
            <w:tcW w:w="356" w:type="pct"/>
            <w:shd w:val="clear" w:color="auto" w:fill="C5E0B3" w:themeFill="accent6" w:themeFillTint="66"/>
            <w:vAlign w:val="center"/>
            <w:hideMark/>
          </w:tcPr>
          <w:p w14:paraId="608EE1E1"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647C696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13E46724"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3C5597EF"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4" w:type="pct"/>
            <w:shd w:val="clear" w:color="auto" w:fill="C5E0B3" w:themeFill="accent6" w:themeFillTint="66"/>
            <w:vAlign w:val="center"/>
            <w:hideMark/>
          </w:tcPr>
          <w:p w14:paraId="3AB28D15"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3" w:type="pct"/>
            <w:shd w:val="clear" w:color="auto" w:fill="C5E0B3" w:themeFill="accent6" w:themeFillTint="66"/>
            <w:vAlign w:val="center"/>
            <w:hideMark/>
          </w:tcPr>
          <w:p w14:paraId="6EDB2FA0"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255" w:type="pct"/>
            <w:shd w:val="clear" w:color="auto" w:fill="C5E0B3" w:themeFill="accent6" w:themeFillTint="66"/>
            <w:vAlign w:val="center"/>
            <w:hideMark/>
          </w:tcPr>
          <w:p w14:paraId="69BEF486"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x</w:t>
            </w:r>
          </w:p>
        </w:tc>
        <w:tc>
          <w:tcPr>
            <w:tcW w:w="913" w:type="pct"/>
            <w:shd w:val="clear" w:color="auto" w:fill="auto"/>
            <w:vAlign w:val="center"/>
            <w:hideMark/>
          </w:tcPr>
          <w:p w14:paraId="5DB7ABFE" w14:textId="77777777"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w:t>
            </w:r>
          </w:p>
        </w:tc>
        <w:tc>
          <w:tcPr>
            <w:tcW w:w="683" w:type="pct"/>
            <w:shd w:val="clear" w:color="auto" w:fill="auto"/>
            <w:vAlign w:val="center"/>
            <w:hideMark/>
          </w:tcPr>
          <w:p w14:paraId="6A4E1E04" w14:textId="2FBA7A7C"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3.000,00</w:t>
            </w:r>
          </w:p>
        </w:tc>
      </w:tr>
      <w:tr w:rsidR="00D22B87" w:rsidRPr="00006917" w14:paraId="236BE97E"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2"/>
        </w:trPr>
        <w:tc>
          <w:tcPr>
            <w:tcW w:w="305" w:type="pct"/>
            <w:shd w:val="clear" w:color="000000" w:fill="A5C9EB"/>
            <w:vAlign w:val="center"/>
            <w:hideMark/>
          </w:tcPr>
          <w:p w14:paraId="76348523" w14:textId="490821DE" w:rsidR="00006917" w:rsidRPr="00006917" w:rsidRDefault="00006917" w:rsidP="00006917">
            <w:pPr>
              <w:spacing w:after="0" w:line="240" w:lineRule="auto"/>
              <w:jc w:val="center"/>
              <w:rPr>
                <w:rFonts w:ascii="Aptos Display" w:eastAsia="Times New Roman" w:hAnsi="Aptos Display" w:cs="Calibri"/>
                <w:b/>
                <w:bCs/>
                <w:color w:val="000000"/>
                <w:kern w:val="0"/>
                <w:sz w:val="20"/>
                <w:szCs w:val="20"/>
                <w:lang w:val="en-GB" w:eastAsia="en-GB"/>
                <w14:ligatures w14:val="none"/>
              </w:rPr>
            </w:pPr>
            <w:r w:rsidRPr="00006917">
              <w:rPr>
                <w:rFonts w:ascii="Aptos Display" w:eastAsia="Times New Roman" w:hAnsi="Aptos Display" w:cs="Calibri"/>
                <w:b/>
                <w:bCs/>
                <w:color w:val="000000"/>
                <w:kern w:val="0"/>
                <w:sz w:val="20"/>
                <w:szCs w:val="20"/>
                <w:lang w:val="en-GB" w:eastAsia="en-GB"/>
                <w14:ligatures w14:val="none"/>
              </w:rPr>
              <w:t>Br. Mjere</w:t>
            </w:r>
          </w:p>
        </w:tc>
        <w:tc>
          <w:tcPr>
            <w:tcW w:w="3099" w:type="pct"/>
            <w:gridSpan w:val="8"/>
            <w:shd w:val="clear" w:color="000000" w:fill="A5C9EB"/>
            <w:vAlign w:val="center"/>
            <w:hideMark/>
          </w:tcPr>
          <w:p w14:paraId="6ECFFE56" w14:textId="1D73788C"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b/>
                <w:bCs/>
                <w:color w:val="000000"/>
                <w:kern w:val="0"/>
                <w:sz w:val="18"/>
                <w:szCs w:val="18"/>
                <w:lang w:val="en-GB" w:eastAsia="en-GB"/>
                <w14:ligatures w14:val="none"/>
              </w:rPr>
              <w:t>Mjere za smanjenje energetskog siromaštva</w:t>
            </w:r>
          </w:p>
        </w:tc>
        <w:tc>
          <w:tcPr>
            <w:tcW w:w="913" w:type="pct"/>
            <w:shd w:val="clear" w:color="000000" w:fill="A5C9EB"/>
            <w:vAlign w:val="center"/>
            <w:hideMark/>
          </w:tcPr>
          <w:p w14:paraId="3C5D0DDF" w14:textId="091DFDF9"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p>
        </w:tc>
        <w:tc>
          <w:tcPr>
            <w:tcW w:w="683" w:type="pct"/>
            <w:shd w:val="clear" w:color="000000" w:fill="A5C9EB"/>
            <w:vAlign w:val="center"/>
            <w:hideMark/>
          </w:tcPr>
          <w:p w14:paraId="58E9FBC0" w14:textId="1FF9BD5E"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 xml:space="preserve">€                            </w:t>
            </w:r>
            <w:r w:rsidR="00682D8D" w:rsidRPr="00DF558A">
              <w:rPr>
                <w:rFonts w:eastAsia="Times New Roman" w:cstheme="minorHAnsi"/>
                <w:color w:val="000000"/>
                <w:kern w:val="0"/>
                <w:sz w:val="18"/>
                <w:szCs w:val="18"/>
                <w:lang w:val="en-GB" w:eastAsia="en-GB"/>
                <w14:ligatures w14:val="none"/>
              </w:rPr>
              <w:t>4</w:t>
            </w:r>
            <w:r w:rsidRPr="00DF558A">
              <w:rPr>
                <w:rFonts w:eastAsia="Times New Roman" w:cstheme="minorHAnsi"/>
                <w:color w:val="000000"/>
                <w:kern w:val="0"/>
                <w:sz w:val="18"/>
                <w:szCs w:val="18"/>
                <w:lang w:val="en-GB" w:eastAsia="en-GB"/>
                <w14:ligatures w14:val="none"/>
              </w:rPr>
              <w:t>30.000,00</w:t>
            </w:r>
          </w:p>
        </w:tc>
      </w:tr>
      <w:tr w:rsidR="00C742EB" w:rsidRPr="00006917" w14:paraId="432A4213" w14:textId="77777777" w:rsidTr="00C742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305" w:type="pct"/>
            <w:shd w:val="clear" w:color="auto" w:fill="auto"/>
            <w:vAlign w:val="center"/>
            <w:hideMark/>
          </w:tcPr>
          <w:p w14:paraId="7DE93A19" w14:textId="77777777" w:rsidR="00006917" w:rsidRPr="00006917" w:rsidRDefault="00006917" w:rsidP="00006917">
            <w:pPr>
              <w:spacing w:after="0" w:line="240" w:lineRule="auto"/>
              <w:jc w:val="center"/>
              <w:rPr>
                <w:rFonts w:ascii="Calibri" w:eastAsia="Times New Roman" w:hAnsi="Calibri" w:cs="Calibri"/>
                <w:color w:val="000000"/>
                <w:kern w:val="0"/>
                <w:sz w:val="20"/>
                <w:szCs w:val="20"/>
                <w:lang w:val="en-GB" w:eastAsia="en-GB"/>
                <w14:ligatures w14:val="none"/>
              </w:rPr>
            </w:pPr>
            <w:r w:rsidRPr="00006917">
              <w:rPr>
                <w:rFonts w:ascii="Calibri" w:eastAsia="Times New Roman" w:hAnsi="Calibri" w:cs="Calibri"/>
                <w:color w:val="000000"/>
                <w:kern w:val="0"/>
                <w:sz w:val="20"/>
                <w:szCs w:val="20"/>
                <w:lang w:val="en-GB" w:eastAsia="en-GB"/>
                <w14:ligatures w14:val="none"/>
              </w:rPr>
              <w:t>1</w:t>
            </w:r>
          </w:p>
        </w:tc>
        <w:tc>
          <w:tcPr>
            <w:tcW w:w="1218" w:type="pct"/>
            <w:shd w:val="clear" w:color="auto" w:fill="auto"/>
            <w:vAlign w:val="center"/>
            <w:hideMark/>
          </w:tcPr>
          <w:p w14:paraId="7766BB2D" w14:textId="2C1DF290" w:rsidR="00006917" w:rsidRPr="00DF558A" w:rsidRDefault="00006917" w:rsidP="00006917">
            <w:pPr>
              <w:spacing w:after="0" w:line="240" w:lineRule="auto"/>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Smanjenje broja energetski siromašnih domaćinstava</w:t>
            </w:r>
          </w:p>
        </w:tc>
        <w:tc>
          <w:tcPr>
            <w:tcW w:w="356" w:type="pct"/>
            <w:shd w:val="clear" w:color="auto" w:fill="BDD6EE" w:themeFill="accent5" w:themeFillTint="66"/>
            <w:vAlign w:val="center"/>
            <w:hideMark/>
          </w:tcPr>
          <w:p w14:paraId="3B27B558" w14:textId="7777777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Planirano</w:t>
            </w:r>
          </w:p>
        </w:tc>
        <w:tc>
          <w:tcPr>
            <w:tcW w:w="254" w:type="pct"/>
            <w:shd w:val="clear" w:color="auto" w:fill="C5E0B3" w:themeFill="accent6" w:themeFillTint="66"/>
            <w:vAlign w:val="center"/>
            <w:hideMark/>
          </w:tcPr>
          <w:p w14:paraId="7D64BE84" w14:textId="77777777" w:rsidR="00006917" w:rsidRPr="00DF558A" w:rsidRDefault="00006917" w:rsidP="00006917">
            <w:pPr>
              <w:spacing w:after="0" w:line="240" w:lineRule="auto"/>
              <w:jc w:val="center"/>
              <w:rPr>
                <w:rFonts w:eastAsia="Times New Roman" w:cstheme="minorHAnsi"/>
                <w:b/>
                <w:bCs/>
                <w:color w:val="000000"/>
                <w:kern w:val="0"/>
                <w:sz w:val="18"/>
                <w:szCs w:val="18"/>
                <w:lang w:val="en-GB" w:eastAsia="en-GB"/>
                <w14:ligatures w14:val="none"/>
              </w:rPr>
            </w:pPr>
            <w:r w:rsidRPr="00DF558A">
              <w:rPr>
                <w:rFonts w:eastAsia="Times New Roman" w:cstheme="minorHAnsi"/>
                <w:b/>
                <w:bCs/>
                <w:color w:val="000000"/>
                <w:kern w:val="0"/>
                <w:sz w:val="18"/>
                <w:szCs w:val="18"/>
                <w:lang w:val="en-GB" w:eastAsia="en-GB"/>
                <w14:ligatures w14:val="none"/>
              </w:rPr>
              <w:t>x</w:t>
            </w:r>
          </w:p>
        </w:tc>
        <w:tc>
          <w:tcPr>
            <w:tcW w:w="255" w:type="pct"/>
            <w:shd w:val="clear" w:color="auto" w:fill="C5E0B3" w:themeFill="accent6" w:themeFillTint="66"/>
            <w:vAlign w:val="center"/>
            <w:hideMark/>
          </w:tcPr>
          <w:p w14:paraId="1CEDCE15" w14:textId="77777777" w:rsidR="00006917" w:rsidRPr="00DF558A" w:rsidRDefault="00006917" w:rsidP="00006917">
            <w:pPr>
              <w:spacing w:after="0" w:line="240" w:lineRule="auto"/>
              <w:jc w:val="center"/>
              <w:rPr>
                <w:rFonts w:eastAsia="Times New Roman" w:cstheme="minorHAnsi"/>
                <w:b/>
                <w:bCs/>
                <w:color w:val="000000"/>
                <w:kern w:val="0"/>
                <w:sz w:val="18"/>
                <w:szCs w:val="18"/>
                <w:lang w:val="en-GB" w:eastAsia="en-GB"/>
                <w14:ligatures w14:val="none"/>
              </w:rPr>
            </w:pPr>
            <w:r w:rsidRPr="00DF558A">
              <w:rPr>
                <w:rFonts w:eastAsia="Times New Roman" w:cstheme="minorHAnsi"/>
                <w:b/>
                <w:bCs/>
                <w:color w:val="000000"/>
                <w:kern w:val="0"/>
                <w:sz w:val="18"/>
                <w:szCs w:val="18"/>
                <w:lang w:val="en-GB" w:eastAsia="en-GB"/>
                <w14:ligatures w14:val="none"/>
              </w:rPr>
              <w:t>x</w:t>
            </w:r>
          </w:p>
        </w:tc>
        <w:tc>
          <w:tcPr>
            <w:tcW w:w="254" w:type="pct"/>
            <w:shd w:val="clear" w:color="auto" w:fill="C5E0B3" w:themeFill="accent6" w:themeFillTint="66"/>
            <w:vAlign w:val="center"/>
            <w:hideMark/>
          </w:tcPr>
          <w:p w14:paraId="6A07C67B" w14:textId="77777777" w:rsidR="00006917" w:rsidRPr="00DF558A" w:rsidRDefault="00006917" w:rsidP="00006917">
            <w:pPr>
              <w:spacing w:after="0" w:line="240" w:lineRule="auto"/>
              <w:jc w:val="center"/>
              <w:rPr>
                <w:rFonts w:eastAsia="Times New Roman" w:cstheme="minorHAnsi"/>
                <w:b/>
                <w:bCs/>
                <w:color w:val="000000"/>
                <w:kern w:val="0"/>
                <w:sz w:val="18"/>
                <w:szCs w:val="18"/>
                <w:lang w:val="en-GB" w:eastAsia="en-GB"/>
                <w14:ligatures w14:val="none"/>
              </w:rPr>
            </w:pPr>
            <w:r w:rsidRPr="00DF558A">
              <w:rPr>
                <w:rFonts w:eastAsia="Times New Roman" w:cstheme="minorHAnsi"/>
                <w:b/>
                <w:bCs/>
                <w:color w:val="000000"/>
                <w:kern w:val="0"/>
                <w:sz w:val="18"/>
                <w:szCs w:val="18"/>
                <w:lang w:val="en-GB" w:eastAsia="en-GB"/>
                <w14:ligatures w14:val="none"/>
              </w:rPr>
              <w:t>x</w:t>
            </w:r>
          </w:p>
        </w:tc>
        <w:tc>
          <w:tcPr>
            <w:tcW w:w="254" w:type="pct"/>
            <w:shd w:val="clear" w:color="auto" w:fill="C5E0B3" w:themeFill="accent6" w:themeFillTint="66"/>
            <w:vAlign w:val="center"/>
            <w:hideMark/>
          </w:tcPr>
          <w:p w14:paraId="47564821" w14:textId="77777777" w:rsidR="00006917" w:rsidRPr="00DF558A" w:rsidRDefault="00006917" w:rsidP="00006917">
            <w:pPr>
              <w:spacing w:after="0" w:line="240" w:lineRule="auto"/>
              <w:jc w:val="center"/>
              <w:rPr>
                <w:rFonts w:eastAsia="Times New Roman" w:cstheme="minorHAnsi"/>
                <w:b/>
                <w:bCs/>
                <w:color w:val="000000"/>
                <w:kern w:val="0"/>
                <w:sz w:val="18"/>
                <w:szCs w:val="18"/>
                <w:lang w:val="en-GB" w:eastAsia="en-GB"/>
                <w14:ligatures w14:val="none"/>
              </w:rPr>
            </w:pPr>
            <w:r w:rsidRPr="00DF558A">
              <w:rPr>
                <w:rFonts w:eastAsia="Times New Roman" w:cstheme="minorHAnsi"/>
                <w:b/>
                <w:bCs/>
                <w:color w:val="000000"/>
                <w:kern w:val="0"/>
                <w:sz w:val="18"/>
                <w:szCs w:val="18"/>
                <w:lang w:val="en-GB" w:eastAsia="en-GB"/>
                <w14:ligatures w14:val="none"/>
              </w:rPr>
              <w:t>x</w:t>
            </w:r>
          </w:p>
        </w:tc>
        <w:tc>
          <w:tcPr>
            <w:tcW w:w="253" w:type="pct"/>
            <w:shd w:val="clear" w:color="auto" w:fill="C5E0B3" w:themeFill="accent6" w:themeFillTint="66"/>
            <w:vAlign w:val="center"/>
            <w:hideMark/>
          </w:tcPr>
          <w:p w14:paraId="541A05F6" w14:textId="77777777" w:rsidR="00006917" w:rsidRPr="00DF558A" w:rsidRDefault="00006917" w:rsidP="00006917">
            <w:pPr>
              <w:spacing w:after="0" w:line="240" w:lineRule="auto"/>
              <w:jc w:val="center"/>
              <w:rPr>
                <w:rFonts w:eastAsia="Times New Roman" w:cstheme="minorHAnsi"/>
                <w:b/>
                <w:bCs/>
                <w:color w:val="000000"/>
                <w:kern w:val="0"/>
                <w:sz w:val="18"/>
                <w:szCs w:val="18"/>
                <w:lang w:val="en-GB" w:eastAsia="en-GB"/>
                <w14:ligatures w14:val="none"/>
              </w:rPr>
            </w:pPr>
            <w:r w:rsidRPr="00DF558A">
              <w:rPr>
                <w:rFonts w:eastAsia="Times New Roman" w:cstheme="minorHAnsi"/>
                <w:b/>
                <w:bCs/>
                <w:color w:val="000000"/>
                <w:kern w:val="0"/>
                <w:sz w:val="18"/>
                <w:szCs w:val="18"/>
                <w:lang w:val="en-GB" w:eastAsia="en-GB"/>
                <w14:ligatures w14:val="none"/>
              </w:rPr>
              <w:t>x</w:t>
            </w:r>
          </w:p>
        </w:tc>
        <w:tc>
          <w:tcPr>
            <w:tcW w:w="255" w:type="pct"/>
            <w:shd w:val="clear" w:color="auto" w:fill="C5E0B3" w:themeFill="accent6" w:themeFillTint="66"/>
            <w:vAlign w:val="center"/>
            <w:hideMark/>
          </w:tcPr>
          <w:p w14:paraId="05637E65" w14:textId="77777777" w:rsidR="00006917" w:rsidRPr="00DF558A" w:rsidRDefault="00006917" w:rsidP="00006917">
            <w:pPr>
              <w:spacing w:after="0" w:line="240" w:lineRule="auto"/>
              <w:jc w:val="center"/>
              <w:rPr>
                <w:rFonts w:eastAsia="Times New Roman" w:cstheme="minorHAnsi"/>
                <w:b/>
                <w:bCs/>
                <w:color w:val="000000"/>
                <w:kern w:val="0"/>
                <w:sz w:val="18"/>
                <w:szCs w:val="18"/>
                <w:lang w:val="en-GB" w:eastAsia="en-GB"/>
                <w14:ligatures w14:val="none"/>
              </w:rPr>
            </w:pPr>
            <w:r w:rsidRPr="00DF558A">
              <w:rPr>
                <w:rFonts w:eastAsia="Times New Roman" w:cstheme="minorHAnsi"/>
                <w:b/>
                <w:bCs/>
                <w:color w:val="000000"/>
                <w:kern w:val="0"/>
                <w:sz w:val="18"/>
                <w:szCs w:val="18"/>
                <w:lang w:val="en-GB" w:eastAsia="en-GB"/>
                <w14:ligatures w14:val="none"/>
              </w:rPr>
              <w:t>x</w:t>
            </w:r>
          </w:p>
        </w:tc>
        <w:tc>
          <w:tcPr>
            <w:tcW w:w="913" w:type="pct"/>
            <w:shd w:val="clear" w:color="auto" w:fill="auto"/>
            <w:vAlign w:val="center"/>
            <w:hideMark/>
          </w:tcPr>
          <w:p w14:paraId="54F49BDE" w14:textId="6A186510" w:rsidR="00006917" w:rsidRPr="00DF558A" w:rsidRDefault="00006917"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w:t>
            </w:r>
            <w:r w:rsidR="00636A43" w:rsidRPr="00DF558A">
              <w:rPr>
                <w:rFonts w:eastAsia="Times New Roman" w:cstheme="minorHAnsi"/>
                <w:kern w:val="0"/>
                <w:sz w:val="18"/>
                <w:szCs w:val="18"/>
                <w:lang w:val="en-GB" w:eastAsia="en-GB"/>
                <w14:ligatures w14:val="none"/>
              </w:rPr>
              <w:t>,EU fondovi</w:t>
            </w:r>
          </w:p>
        </w:tc>
        <w:tc>
          <w:tcPr>
            <w:tcW w:w="683" w:type="pct"/>
            <w:shd w:val="clear" w:color="auto" w:fill="auto"/>
            <w:vAlign w:val="center"/>
            <w:hideMark/>
          </w:tcPr>
          <w:p w14:paraId="470C6FCF" w14:textId="4AE27C37" w:rsidR="00006917" w:rsidRPr="00DF558A" w:rsidRDefault="00006917"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 xml:space="preserve">€                    </w:t>
            </w:r>
            <w:r w:rsidR="00636A43" w:rsidRPr="00DF558A">
              <w:rPr>
                <w:rFonts w:eastAsia="Times New Roman" w:cstheme="minorHAnsi"/>
                <w:color w:val="000000"/>
                <w:kern w:val="0"/>
                <w:sz w:val="18"/>
                <w:szCs w:val="18"/>
                <w:lang w:val="en-GB" w:eastAsia="en-GB"/>
                <w14:ligatures w14:val="none"/>
              </w:rPr>
              <w:t>4</w:t>
            </w:r>
            <w:r w:rsidRPr="00DF558A">
              <w:rPr>
                <w:rFonts w:eastAsia="Times New Roman" w:cstheme="minorHAnsi"/>
                <w:color w:val="000000"/>
                <w:kern w:val="0"/>
                <w:sz w:val="18"/>
                <w:szCs w:val="18"/>
                <w:lang w:val="en-GB" w:eastAsia="en-GB"/>
                <w14:ligatures w14:val="none"/>
              </w:rPr>
              <w:t>10.000,00</w:t>
            </w:r>
          </w:p>
        </w:tc>
      </w:tr>
      <w:tr w:rsidR="00D22B87" w:rsidRPr="00006917" w14:paraId="6DB68C9A" w14:textId="77777777" w:rsidTr="00DF558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305" w:type="pct"/>
            <w:shd w:val="clear" w:color="auto" w:fill="auto"/>
            <w:vAlign w:val="center"/>
          </w:tcPr>
          <w:p w14:paraId="2E188771" w14:textId="2D672D2C" w:rsidR="00636A43" w:rsidRPr="00006917" w:rsidRDefault="00636A43" w:rsidP="00006917">
            <w:pPr>
              <w:spacing w:after="0" w:line="240" w:lineRule="auto"/>
              <w:jc w:val="center"/>
              <w:rPr>
                <w:rFonts w:ascii="Calibri" w:eastAsia="Times New Roman" w:hAnsi="Calibri" w:cs="Calibri"/>
                <w:color w:val="000000"/>
                <w:kern w:val="0"/>
                <w:sz w:val="20"/>
                <w:szCs w:val="20"/>
                <w:lang w:val="en-GB" w:eastAsia="en-GB"/>
                <w14:ligatures w14:val="none"/>
              </w:rPr>
            </w:pPr>
            <w:r>
              <w:rPr>
                <w:rFonts w:ascii="Calibri" w:eastAsia="Times New Roman" w:hAnsi="Calibri" w:cs="Calibri"/>
                <w:color w:val="000000"/>
                <w:kern w:val="0"/>
                <w:sz w:val="20"/>
                <w:szCs w:val="20"/>
                <w:lang w:val="en-GB" w:eastAsia="en-GB"/>
                <w14:ligatures w14:val="none"/>
              </w:rPr>
              <w:t>2</w:t>
            </w:r>
          </w:p>
        </w:tc>
        <w:tc>
          <w:tcPr>
            <w:tcW w:w="1218" w:type="pct"/>
            <w:shd w:val="clear" w:color="auto" w:fill="auto"/>
            <w:vAlign w:val="center"/>
          </w:tcPr>
          <w:p w14:paraId="7E10D636" w14:textId="568B02A4" w:rsidR="00636A43" w:rsidRPr="00DF558A" w:rsidRDefault="00636A43" w:rsidP="00006917">
            <w:pPr>
              <w:spacing w:after="0" w:line="240" w:lineRule="auto"/>
              <w:rPr>
                <w:rFonts w:eastAsia="Times New Roman" w:cstheme="minorHAnsi"/>
                <w:color w:val="000000"/>
                <w:kern w:val="0"/>
                <w:sz w:val="18"/>
                <w:szCs w:val="18"/>
                <w:lang w:val="en-GB" w:eastAsia="en-GB"/>
                <w14:ligatures w14:val="none"/>
              </w:rPr>
            </w:pPr>
            <w:r w:rsidRPr="00DF558A">
              <w:rPr>
                <w:rStyle w:val="cf01"/>
                <w:rFonts w:asciiTheme="minorHAnsi" w:hAnsiTheme="minorHAnsi" w:cstheme="minorHAnsi"/>
              </w:rPr>
              <w:t>Uspostavljanje baze podataka o energetskom siromastvu na osnovu kriterijuma</w:t>
            </w:r>
          </w:p>
        </w:tc>
        <w:tc>
          <w:tcPr>
            <w:tcW w:w="356" w:type="pct"/>
            <w:shd w:val="clear" w:color="auto" w:fill="BDD6EE" w:themeFill="accent5" w:themeFillTint="66"/>
            <w:vAlign w:val="center"/>
          </w:tcPr>
          <w:p w14:paraId="66F6BF7D" w14:textId="2B8361C4" w:rsidR="00636A43" w:rsidRPr="00DF558A" w:rsidRDefault="00636A43"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Planirano</w:t>
            </w:r>
          </w:p>
        </w:tc>
        <w:tc>
          <w:tcPr>
            <w:tcW w:w="254" w:type="pct"/>
            <w:shd w:val="clear" w:color="auto" w:fill="C5E0B3" w:themeFill="accent6" w:themeFillTint="66"/>
            <w:vAlign w:val="center"/>
          </w:tcPr>
          <w:p w14:paraId="231D1194" w14:textId="36C18DA6" w:rsidR="00636A43" w:rsidRPr="00DF558A" w:rsidRDefault="00636A43" w:rsidP="00006917">
            <w:pPr>
              <w:spacing w:after="0" w:line="240" w:lineRule="auto"/>
              <w:jc w:val="center"/>
              <w:rPr>
                <w:rFonts w:eastAsia="Times New Roman" w:cstheme="minorHAnsi"/>
                <w:b/>
                <w:bCs/>
                <w:color w:val="000000"/>
                <w:kern w:val="0"/>
                <w:sz w:val="18"/>
                <w:szCs w:val="18"/>
                <w:lang w:val="en-GB" w:eastAsia="en-GB"/>
                <w14:ligatures w14:val="none"/>
              </w:rPr>
            </w:pPr>
            <w:r w:rsidRPr="00DF558A">
              <w:rPr>
                <w:rFonts w:eastAsia="Times New Roman" w:cstheme="minorHAnsi"/>
                <w:b/>
                <w:bCs/>
                <w:color w:val="000000"/>
                <w:kern w:val="0"/>
                <w:sz w:val="18"/>
                <w:szCs w:val="18"/>
                <w:lang w:val="en-GB" w:eastAsia="en-GB"/>
                <w14:ligatures w14:val="none"/>
              </w:rPr>
              <w:t>x</w:t>
            </w:r>
          </w:p>
        </w:tc>
        <w:tc>
          <w:tcPr>
            <w:tcW w:w="255" w:type="pct"/>
            <w:shd w:val="clear" w:color="auto" w:fill="C5E0B3" w:themeFill="accent6" w:themeFillTint="66"/>
            <w:vAlign w:val="center"/>
          </w:tcPr>
          <w:p w14:paraId="2D381536" w14:textId="77777777" w:rsidR="00636A43" w:rsidRPr="00DF558A" w:rsidRDefault="00636A43" w:rsidP="00006917">
            <w:pPr>
              <w:spacing w:after="0" w:line="240" w:lineRule="auto"/>
              <w:jc w:val="center"/>
              <w:rPr>
                <w:rFonts w:eastAsia="Times New Roman" w:cstheme="minorHAnsi"/>
                <w:b/>
                <w:bCs/>
                <w:color w:val="000000"/>
                <w:kern w:val="0"/>
                <w:sz w:val="18"/>
                <w:szCs w:val="18"/>
                <w:lang w:val="en-GB" w:eastAsia="en-GB"/>
                <w14:ligatures w14:val="none"/>
              </w:rPr>
            </w:pPr>
          </w:p>
        </w:tc>
        <w:tc>
          <w:tcPr>
            <w:tcW w:w="254" w:type="pct"/>
            <w:shd w:val="clear" w:color="auto" w:fill="C5E0B3" w:themeFill="accent6" w:themeFillTint="66"/>
            <w:vAlign w:val="center"/>
          </w:tcPr>
          <w:p w14:paraId="5B92862B" w14:textId="77777777" w:rsidR="00636A43" w:rsidRPr="00DF558A" w:rsidRDefault="00636A43" w:rsidP="00006917">
            <w:pPr>
              <w:spacing w:after="0" w:line="240" w:lineRule="auto"/>
              <w:jc w:val="center"/>
              <w:rPr>
                <w:rFonts w:eastAsia="Times New Roman" w:cstheme="minorHAnsi"/>
                <w:b/>
                <w:bCs/>
                <w:color w:val="000000"/>
                <w:kern w:val="0"/>
                <w:sz w:val="18"/>
                <w:szCs w:val="18"/>
                <w:lang w:val="en-GB" w:eastAsia="en-GB"/>
                <w14:ligatures w14:val="none"/>
              </w:rPr>
            </w:pPr>
          </w:p>
        </w:tc>
        <w:tc>
          <w:tcPr>
            <w:tcW w:w="254" w:type="pct"/>
            <w:shd w:val="clear" w:color="auto" w:fill="C5E0B3" w:themeFill="accent6" w:themeFillTint="66"/>
            <w:vAlign w:val="center"/>
          </w:tcPr>
          <w:p w14:paraId="1F31F963" w14:textId="77777777" w:rsidR="00636A43" w:rsidRPr="00DF558A" w:rsidRDefault="00636A43" w:rsidP="00006917">
            <w:pPr>
              <w:spacing w:after="0" w:line="240" w:lineRule="auto"/>
              <w:jc w:val="center"/>
              <w:rPr>
                <w:rFonts w:eastAsia="Times New Roman" w:cstheme="minorHAnsi"/>
                <w:b/>
                <w:bCs/>
                <w:color w:val="000000"/>
                <w:kern w:val="0"/>
                <w:sz w:val="18"/>
                <w:szCs w:val="18"/>
                <w:lang w:val="en-GB" w:eastAsia="en-GB"/>
                <w14:ligatures w14:val="none"/>
              </w:rPr>
            </w:pPr>
          </w:p>
        </w:tc>
        <w:tc>
          <w:tcPr>
            <w:tcW w:w="253" w:type="pct"/>
            <w:shd w:val="clear" w:color="auto" w:fill="C5E0B3" w:themeFill="accent6" w:themeFillTint="66"/>
            <w:vAlign w:val="center"/>
          </w:tcPr>
          <w:p w14:paraId="5B3915AB" w14:textId="77777777" w:rsidR="00636A43" w:rsidRPr="00DF558A" w:rsidRDefault="00636A43" w:rsidP="00006917">
            <w:pPr>
              <w:spacing w:after="0" w:line="240" w:lineRule="auto"/>
              <w:jc w:val="center"/>
              <w:rPr>
                <w:rFonts w:eastAsia="Times New Roman" w:cstheme="minorHAnsi"/>
                <w:b/>
                <w:bCs/>
                <w:color w:val="000000"/>
                <w:kern w:val="0"/>
                <w:sz w:val="18"/>
                <w:szCs w:val="18"/>
                <w:lang w:val="en-GB" w:eastAsia="en-GB"/>
                <w14:ligatures w14:val="none"/>
              </w:rPr>
            </w:pPr>
          </w:p>
        </w:tc>
        <w:tc>
          <w:tcPr>
            <w:tcW w:w="255" w:type="pct"/>
            <w:shd w:val="clear" w:color="auto" w:fill="C5E0B3" w:themeFill="accent6" w:themeFillTint="66"/>
            <w:vAlign w:val="center"/>
          </w:tcPr>
          <w:p w14:paraId="38011EA2" w14:textId="77777777" w:rsidR="00636A43" w:rsidRPr="00DF558A" w:rsidRDefault="00636A43" w:rsidP="00006917">
            <w:pPr>
              <w:spacing w:after="0" w:line="240" w:lineRule="auto"/>
              <w:jc w:val="center"/>
              <w:rPr>
                <w:rFonts w:eastAsia="Times New Roman" w:cstheme="minorHAnsi"/>
                <w:b/>
                <w:bCs/>
                <w:color w:val="000000"/>
                <w:kern w:val="0"/>
                <w:sz w:val="18"/>
                <w:szCs w:val="18"/>
                <w:lang w:val="en-GB" w:eastAsia="en-GB"/>
                <w14:ligatures w14:val="none"/>
              </w:rPr>
            </w:pPr>
          </w:p>
        </w:tc>
        <w:tc>
          <w:tcPr>
            <w:tcW w:w="913" w:type="pct"/>
            <w:shd w:val="clear" w:color="auto" w:fill="auto"/>
            <w:vAlign w:val="center"/>
          </w:tcPr>
          <w:p w14:paraId="1E00FAB4" w14:textId="68F9B1A3" w:rsidR="00636A43" w:rsidRPr="00DF558A" w:rsidRDefault="00636A43" w:rsidP="00006917">
            <w:pPr>
              <w:spacing w:after="0" w:line="240" w:lineRule="auto"/>
              <w:jc w:val="center"/>
              <w:rPr>
                <w:rFonts w:eastAsia="Times New Roman" w:cstheme="minorHAnsi"/>
                <w:kern w:val="0"/>
                <w:sz w:val="18"/>
                <w:szCs w:val="18"/>
                <w:lang w:val="en-GB" w:eastAsia="en-GB"/>
                <w14:ligatures w14:val="none"/>
              </w:rPr>
            </w:pPr>
            <w:r w:rsidRPr="00DF558A">
              <w:rPr>
                <w:rFonts w:eastAsia="Times New Roman" w:cstheme="minorHAnsi"/>
                <w:kern w:val="0"/>
                <w:sz w:val="18"/>
                <w:szCs w:val="18"/>
                <w:lang w:val="en-GB" w:eastAsia="en-GB"/>
                <w14:ligatures w14:val="none"/>
              </w:rPr>
              <w:t>Budžet Opštine, EU fondovi</w:t>
            </w:r>
          </w:p>
        </w:tc>
        <w:tc>
          <w:tcPr>
            <w:tcW w:w="683" w:type="pct"/>
            <w:shd w:val="clear" w:color="auto" w:fill="auto"/>
            <w:vAlign w:val="center"/>
          </w:tcPr>
          <w:p w14:paraId="269E9AAB" w14:textId="3958DEAD" w:rsidR="00636A43" w:rsidRPr="00DF558A" w:rsidRDefault="00636A43" w:rsidP="00006917">
            <w:pPr>
              <w:spacing w:after="0" w:line="240" w:lineRule="auto"/>
              <w:jc w:val="center"/>
              <w:rPr>
                <w:rFonts w:eastAsia="Times New Roman" w:cstheme="minorHAnsi"/>
                <w:color w:val="000000"/>
                <w:kern w:val="0"/>
                <w:sz w:val="18"/>
                <w:szCs w:val="18"/>
                <w:lang w:val="en-GB" w:eastAsia="en-GB"/>
                <w14:ligatures w14:val="none"/>
              </w:rPr>
            </w:pPr>
            <w:r w:rsidRPr="00DF558A">
              <w:rPr>
                <w:rFonts w:eastAsia="Times New Roman" w:cstheme="minorHAnsi"/>
                <w:color w:val="000000"/>
                <w:kern w:val="0"/>
                <w:sz w:val="18"/>
                <w:szCs w:val="18"/>
                <w:lang w:val="en-GB" w:eastAsia="en-GB"/>
                <w14:ligatures w14:val="none"/>
              </w:rPr>
              <w:t>20.000,00</w:t>
            </w:r>
          </w:p>
        </w:tc>
      </w:tr>
    </w:tbl>
    <w:p w14:paraId="72077751" w14:textId="45AB4083" w:rsidR="008E4398" w:rsidRPr="00AB2EAB" w:rsidRDefault="008E4398" w:rsidP="00757FB7">
      <w:pPr>
        <w:spacing w:before="120" w:after="200" w:line="240" w:lineRule="auto"/>
        <w:rPr>
          <w:rFonts w:cstheme="minorHAnsi"/>
        </w:rPr>
        <w:sectPr w:rsidR="008E4398" w:rsidRPr="00AB2EAB" w:rsidSect="001904B8">
          <w:pgSz w:w="16838" w:h="11906" w:orient="landscape"/>
          <w:pgMar w:top="1440" w:right="1440" w:bottom="1440" w:left="1440" w:header="568" w:footer="709" w:gutter="0"/>
          <w:cols w:space="708"/>
          <w:docGrid w:linePitch="360"/>
        </w:sectPr>
      </w:pPr>
    </w:p>
    <w:p w14:paraId="6C4DCB12" w14:textId="426F60A3" w:rsidR="00757FB7" w:rsidRPr="00AB2EAB" w:rsidRDefault="00757FB7" w:rsidP="000661B9">
      <w:pPr>
        <w:pStyle w:val="Heading1"/>
      </w:pPr>
      <w:bookmarkStart w:id="288" w:name="_Toc172620672"/>
      <w:bookmarkStart w:id="289" w:name="_Toc172797598"/>
      <w:r w:rsidRPr="00AB2EAB">
        <w:lastRenderedPageBreak/>
        <w:t xml:space="preserve">MEHANIZMI FINANSIRANJA REALIZACIJE </w:t>
      </w:r>
      <w:r w:rsidR="009A3FC7">
        <w:t>AKCIONOG PLANA ZA ODRŽIVU ENERGIJU I KLIMU</w:t>
      </w:r>
      <w:bookmarkEnd w:id="288"/>
      <w:bookmarkEnd w:id="289"/>
      <w:r w:rsidRPr="00AB2EAB">
        <w:t xml:space="preserve"> </w:t>
      </w:r>
    </w:p>
    <w:p w14:paraId="45A857F3" w14:textId="608DC2B9" w:rsidR="00757FB7" w:rsidRPr="00AB2EAB" w:rsidRDefault="000E1FBF" w:rsidP="00757FB7">
      <w:pPr>
        <w:rPr>
          <w:rFonts w:cstheme="minorHAnsi"/>
        </w:rPr>
      </w:pPr>
      <w:r w:rsidRPr="00AB2EAB">
        <w:rPr>
          <w:rFonts w:cstheme="minorHAnsi"/>
        </w:rPr>
        <w:fldChar w:fldCharType="begin"/>
      </w:r>
      <w:r w:rsidRPr="00AB2EAB">
        <w:rPr>
          <w:rFonts w:cstheme="minorHAnsi"/>
        </w:rPr>
        <w:instrText xml:space="preserve"> REF _Ref162395735 \h </w:instrText>
      </w:r>
      <w:r w:rsidR="00AB2EAB">
        <w:rPr>
          <w:rFonts w:cstheme="minorHAnsi"/>
        </w:rPr>
        <w:instrText xml:space="preserve"> \* MERGEFORMAT </w:instrText>
      </w:r>
      <w:r w:rsidRPr="00AB2EAB">
        <w:rPr>
          <w:rFonts w:cstheme="minorHAnsi"/>
        </w:rPr>
      </w:r>
      <w:r w:rsidRPr="00AB2EAB">
        <w:rPr>
          <w:rFonts w:cstheme="minorHAnsi"/>
        </w:rPr>
        <w:fldChar w:fldCharType="separate"/>
      </w:r>
      <w:r w:rsidR="002D1388">
        <w:rPr>
          <w:rFonts w:cstheme="minorHAnsi"/>
        </w:rPr>
        <w:t>Tabela</w:t>
      </w:r>
      <w:r w:rsidR="0063706E" w:rsidRPr="00AB2EAB">
        <w:rPr>
          <w:rFonts w:cstheme="minorHAnsi"/>
        </w:rPr>
        <w:t xml:space="preserve"> </w:t>
      </w:r>
      <w:r w:rsidR="0063706E">
        <w:rPr>
          <w:rFonts w:cstheme="minorHAnsi"/>
          <w:noProof/>
        </w:rPr>
        <w:t>13</w:t>
      </w:r>
      <w:r w:rsidRPr="00AB2EAB">
        <w:rPr>
          <w:rFonts w:cstheme="minorHAnsi"/>
        </w:rPr>
        <w:fldChar w:fldCharType="end"/>
      </w:r>
      <w:r w:rsidRPr="00AB2EAB">
        <w:rPr>
          <w:rFonts w:cstheme="minorHAnsi"/>
        </w:rPr>
        <w:t xml:space="preserve"> daje pregled domaći i međunarodni mehanizma </w:t>
      </w:r>
      <w:r w:rsidR="0094255D" w:rsidRPr="00AB2EAB">
        <w:rPr>
          <w:rFonts w:cstheme="minorHAnsi"/>
        </w:rPr>
        <w:t>za</w:t>
      </w:r>
      <w:r w:rsidRPr="00AB2EAB">
        <w:rPr>
          <w:rFonts w:cstheme="minorHAnsi"/>
        </w:rPr>
        <w:t xml:space="preserve"> finansiranj</w:t>
      </w:r>
      <w:r w:rsidR="0094255D" w:rsidRPr="00AB2EAB">
        <w:rPr>
          <w:rFonts w:cstheme="minorHAnsi"/>
        </w:rPr>
        <w:t>e</w:t>
      </w:r>
      <w:r w:rsidRPr="00AB2EAB">
        <w:rPr>
          <w:rFonts w:cstheme="minorHAnsi"/>
        </w:rPr>
        <w:t xml:space="preserve"> realizacije akcionog plana za </w:t>
      </w:r>
      <w:r w:rsidR="00990DF7">
        <w:rPr>
          <w:rFonts w:cstheme="minorHAnsi"/>
        </w:rPr>
        <w:t>Opšti</w:t>
      </w:r>
      <w:r w:rsidR="009A3FC7">
        <w:rPr>
          <w:rFonts w:cstheme="minorHAnsi"/>
        </w:rPr>
        <w:t>nu Kolašin</w:t>
      </w:r>
      <w:r w:rsidR="0094255D" w:rsidRPr="00AB2EAB">
        <w:rPr>
          <w:rFonts w:cstheme="minorHAnsi"/>
        </w:rPr>
        <w:t>.</w:t>
      </w:r>
    </w:p>
    <w:p w14:paraId="676C0BAA" w14:textId="5898CAA9" w:rsidR="000E1FBF" w:rsidRPr="00AB2EAB" w:rsidRDefault="002D1388" w:rsidP="000E1FBF">
      <w:pPr>
        <w:pStyle w:val="Caption"/>
        <w:keepNext/>
        <w:rPr>
          <w:rFonts w:cstheme="minorHAnsi"/>
        </w:rPr>
      </w:pPr>
      <w:bookmarkStart w:id="290" w:name="_Ref162395735"/>
      <w:bookmarkStart w:id="291" w:name="_Toc172797613"/>
      <w:r>
        <w:rPr>
          <w:rFonts w:cstheme="minorHAnsi"/>
        </w:rPr>
        <w:t>Tabela</w:t>
      </w:r>
      <w:r w:rsidR="000E1FBF" w:rsidRPr="00AB2EAB">
        <w:rPr>
          <w:rFonts w:cstheme="minorHAnsi"/>
        </w:rPr>
        <w:t xml:space="preserve"> </w:t>
      </w:r>
      <w:r w:rsidR="000E1FBF" w:rsidRPr="00AB2EAB">
        <w:rPr>
          <w:rFonts w:cstheme="minorHAnsi"/>
        </w:rPr>
        <w:fldChar w:fldCharType="begin"/>
      </w:r>
      <w:r w:rsidR="000E1FBF" w:rsidRPr="00AB2EAB">
        <w:rPr>
          <w:rFonts w:cstheme="minorHAnsi"/>
        </w:rPr>
        <w:instrText xml:space="preserve"> SEQ Tablica \* ARABIC </w:instrText>
      </w:r>
      <w:r w:rsidR="000E1FBF" w:rsidRPr="00AB2EAB">
        <w:rPr>
          <w:rFonts w:cstheme="minorHAnsi"/>
        </w:rPr>
        <w:fldChar w:fldCharType="separate"/>
      </w:r>
      <w:r w:rsidR="0063706E">
        <w:rPr>
          <w:rFonts w:cstheme="minorHAnsi"/>
          <w:noProof/>
        </w:rPr>
        <w:t>13</w:t>
      </w:r>
      <w:r w:rsidR="000E1FBF" w:rsidRPr="00AB2EAB">
        <w:rPr>
          <w:rFonts w:cstheme="minorHAnsi"/>
        </w:rPr>
        <w:fldChar w:fldCharType="end"/>
      </w:r>
      <w:bookmarkEnd w:id="290"/>
      <w:r w:rsidR="000E1FBF" w:rsidRPr="00AB2EAB">
        <w:rPr>
          <w:rFonts w:cstheme="minorHAnsi"/>
        </w:rPr>
        <w:t xml:space="preserve"> Domaći i međunarodni mehanizmi finansiranja realizacije akcionog plana </w:t>
      </w:r>
      <w:r w:rsidR="00682D8D">
        <w:rPr>
          <w:rFonts w:cstheme="minorHAnsi"/>
        </w:rPr>
        <w:t xml:space="preserve">za održivu energiju I klimu </w:t>
      </w:r>
      <w:r w:rsidR="00843B81">
        <w:rPr>
          <w:rFonts w:cstheme="minorHAnsi"/>
        </w:rPr>
        <w:t xml:space="preserve">za </w:t>
      </w:r>
      <w:r w:rsidR="00990DF7">
        <w:rPr>
          <w:rFonts w:cstheme="minorHAnsi"/>
        </w:rPr>
        <w:t>Opšti</w:t>
      </w:r>
      <w:r w:rsidR="009838EB">
        <w:rPr>
          <w:rFonts w:cstheme="minorHAnsi"/>
        </w:rPr>
        <w:t>nu Kolašin</w:t>
      </w:r>
      <w:bookmarkEnd w:id="291"/>
    </w:p>
    <w:tbl>
      <w:tblPr>
        <w:tblW w:w="5000" w:type="pct"/>
        <w:tblLook w:val="04A0" w:firstRow="1" w:lastRow="0" w:firstColumn="1" w:lastColumn="0" w:noHBand="0" w:noVBand="1"/>
      </w:tblPr>
      <w:tblGrid>
        <w:gridCol w:w="2430"/>
        <w:gridCol w:w="5565"/>
        <w:gridCol w:w="2558"/>
        <w:gridCol w:w="3395"/>
      </w:tblGrid>
      <w:tr w:rsidR="009141AB" w:rsidRPr="007367E5" w14:paraId="2986AFFF" w14:textId="77777777" w:rsidTr="00265B5A">
        <w:trPr>
          <w:trHeight w:val="288"/>
        </w:trPr>
        <w:tc>
          <w:tcPr>
            <w:tcW w:w="871" w:type="pct"/>
            <w:tcBorders>
              <w:top w:val="single" w:sz="4" w:space="0" w:color="auto"/>
              <w:left w:val="single" w:sz="4" w:space="0" w:color="auto"/>
              <w:bottom w:val="single" w:sz="4" w:space="0" w:color="auto"/>
              <w:right w:val="single" w:sz="4" w:space="0" w:color="auto"/>
            </w:tcBorders>
            <w:shd w:val="clear" w:color="000000" w:fill="365F91"/>
            <w:noWrap/>
            <w:vAlign w:val="center"/>
            <w:hideMark/>
          </w:tcPr>
          <w:p w14:paraId="09A8C8D3" w14:textId="0C9D7F2F" w:rsidR="009141AB" w:rsidRPr="007367E5" w:rsidRDefault="00804E55" w:rsidP="00265B5A">
            <w:pPr>
              <w:spacing w:after="0" w:line="240" w:lineRule="auto"/>
              <w:jc w:val="center"/>
              <w:rPr>
                <w:rFonts w:eastAsia="Times New Roman" w:cstheme="minorHAnsi"/>
                <w:b/>
                <w:bCs/>
                <w:color w:val="FFFFFF"/>
                <w:kern w:val="0"/>
                <w:sz w:val="18"/>
                <w:szCs w:val="18"/>
                <w:lang w:val="en-GB" w:eastAsia="en-GB"/>
                <w14:ligatures w14:val="none"/>
              </w:rPr>
            </w:pPr>
            <w:r>
              <w:rPr>
                <w:rFonts w:eastAsia="Times New Roman" w:cstheme="minorHAnsi"/>
                <w:b/>
                <w:bCs/>
                <w:color w:val="FFFFFF"/>
                <w:kern w:val="0"/>
                <w:sz w:val="18"/>
                <w:szCs w:val="18"/>
                <w:lang w:val="en-GB" w:eastAsia="en-GB"/>
                <w14:ligatures w14:val="none"/>
              </w:rPr>
              <w:t>D</w:t>
            </w:r>
            <w:r w:rsidR="009141AB" w:rsidRPr="007367E5">
              <w:rPr>
                <w:rFonts w:eastAsia="Times New Roman" w:cstheme="minorHAnsi"/>
                <w:b/>
                <w:bCs/>
                <w:color w:val="FFFFFF"/>
                <w:kern w:val="0"/>
                <w:sz w:val="18"/>
                <w:szCs w:val="18"/>
                <w:lang w:val="en-GB" w:eastAsia="en-GB"/>
                <w14:ligatures w14:val="none"/>
              </w:rPr>
              <w:t xml:space="preserve">omaći/Međunardoni </w:t>
            </w:r>
          </w:p>
        </w:tc>
        <w:tc>
          <w:tcPr>
            <w:tcW w:w="1995" w:type="pct"/>
            <w:tcBorders>
              <w:top w:val="single" w:sz="4" w:space="0" w:color="auto"/>
              <w:left w:val="nil"/>
              <w:bottom w:val="single" w:sz="4" w:space="0" w:color="auto"/>
              <w:right w:val="single" w:sz="4" w:space="0" w:color="auto"/>
            </w:tcBorders>
            <w:shd w:val="clear" w:color="000000" w:fill="365F91"/>
            <w:noWrap/>
            <w:vAlign w:val="center"/>
            <w:hideMark/>
          </w:tcPr>
          <w:p w14:paraId="2B2D03A5" w14:textId="308F82E6" w:rsidR="009141AB" w:rsidRPr="007367E5" w:rsidRDefault="009141AB" w:rsidP="00265B5A">
            <w:pPr>
              <w:spacing w:after="0" w:line="240" w:lineRule="auto"/>
              <w:jc w:val="center"/>
              <w:rPr>
                <w:rFonts w:eastAsia="Times New Roman" w:cstheme="minorHAnsi"/>
                <w:b/>
                <w:bCs/>
                <w:color w:val="FFFFFF"/>
                <w:kern w:val="0"/>
                <w:sz w:val="18"/>
                <w:szCs w:val="18"/>
                <w:lang w:val="en-GB" w:eastAsia="en-GB"/>
                <w14:ligatures w14:val="none"/>
              </w:rPr>
            </w:pPr>
            <w:r w:rsidRPr="007367E5">
              <w:rPr>
                <w:rFonts w:eastAsia="Times New Roman" w:cstheme="minorHAnsi"/>
                <w:b/>
                <w:bCs/>
                <w:color w:val="FFFFFF" w:themeColor="background1"/>
                <w:kern w:val="0"/>
                <w:sz w:val="18"/>
                <w:szCs w:val="18"/>
                <w:lang w:eastAsia="en-GB"/>
                <w14:ligatures w14:val="none"/>
              </w:rPr>
              <w:t>Izvor finan</w:t>
            </w:r>
            <w:r w:rsidR="00804E55">
              <w:rPr>
                <w:rFonts w:eastAsia="Times New Roman" w:cstheme="minorHAnsi"/>
                <w:b/>
                <w:bCs/>
                <w:color w:val="FFFFFF" w:themeColor="background1"/>
                <w:kern w:val="0"/>
                <w:sz w:val="18"/>
                <w:szCs w:val="18"/>
                <w:lang w:eastAsia="en-GB"/>
                <w14:ligatures w14:val="none"/>
              </w:rPr>
              <w:t>s</w:t>
            </w:r>
            <w:r w:rsidRPr="007367E5">
              <w:rPr>
                <w:rFonts w:eastAsia="Times New Roman" w:cstheme="minorHAnsi"/>
                <w:b/>
                <w:bCs/>
                <w:color w:val="FFFFFF" w:themeColor="background1"/>
                <w:kern w:val="0"/>
                <w:sz w:val="18"/>
                <w:szCs w:val="18"/>
                <w:lang w:eastAsia="en-GB"/>
                <w14:ligatures w14:val="none"/>
              </w:rPr>
              <w:t>iranja</w:t>
            </w:r>
          </w:p>
        </w:tc>
        <w:tc>
          <w:tcPr>
            <w:tcW w:w="917" w:type="pct"/>
            <w:tcBorders>
              <w:top w:val="single" w:sz="4" w:space="0" w:color="auto"/>
              <w:left w:val="nil"/>
              <w:bottom w:val="single" w:sz="4" w:space="0" w:color="auto"/>
              <w:right w:val="single" w:sz="4" w:space="0" w:color="auto"/>
            </w:tcBorders>
            <w:shd w:val="clear" w:color="000000" w:fill="365F91"/>
            <w:noWrap/>
            <w:vAlign w:val="center"/>
            <w:hideMark/>
          </w:tcPr>
          <w:p w14:paraId="78F1A53C" w14:textId="20AB6524" w:rsidR="009141AB" w:rsidRPr="007367E5" w:rsidRDefault="009141AB" w:rsidP="00265B5A">
            <w:pPr>
              <w:spacing w:after="0" w:line="240" w:lineRule="auto"/>
              <w:jc w:val="center"/>
              <w:rPr>
                <w:rFonts w:eastAsia="Times New Roman" w:cstheme="minorHAnsi"/>
                <w:b/>
                <w:bCs/>
                <w:color w:val="FFFFFF"/>
                <w:kern w:val="0"/>
                <w:sz w:val="18"/>
                <w:szCs w:val="18"/>
                <w:lang w:val="en-GB" w:eastAsia="en-GB"/>
                <w14:ligatures w14:val="none"/>
              </w:rPr>
            </w:pPr>
            <w:r w:rsidRPr="007367E5">
              <w:rPr>
                <w:rFonts w:eastAsia="Times New Roman" w:cstheme="minorHAnsi"/>
                <w:b/>
                <w:bCs/>
                <w:color w:val="FFFFFF" w:themeColor="background1"/>
                <w:kern w:val="0"/>
                <w:sz w:val="18"/>
                <w:szCs w:val="18"/>
                <w:lang w:eastAsia="en-GB"/>
                <w14:ligatures w14:val="none"/>
              </w:rPr>
              <w:t>Vrsta finan</w:t>
            </w:r>
            <w:r w:rsidR="00804E55">
              <w:rPr>
                <w:rFonts w:eastAsia="Times New Roman" w:cstheme="minorHAnsi"/>
                <w:b/>
                <w:bCs/>
                <w:color w:val="FFFFFF" w:themeColor="background1"/>
                <w:kern w:val="0"/>
                <w:sz w:val="18"/>
                <w:szCs w:val="18"/>
                <w:lang w:eastAsia="en-GB"/>
                <w14:ligatures w14:val="none"/>
              </w:rPr>
              <w:t>s</w:t>
            </w:r>
            <w:r w:rsidRPr="007367E5">
              <w:rPr>
                <w:rFonts w:eastAsia="Times New Roman" w:cstheme="minorHAnsi"/>
                <w:b/>
                <w:bCs/>
                <w:color w:val="FFFFFF" w:themeColor="background1"/>
                <w:kern w:val="0"/>
                <w:sz w:val="18"/>
                <w:szCs w:val="18"/>
                <w:lang w:eastAsia="en-GB"/>
                <w14:ligatures w14:val="none"/>
              </w:rPr>
              <w:t>iranja</w:t>
            </w:r>
          </w:p>
        </w:tc>
        <w:tc>
          <w:tcPr>
            <w:tcW w:w="1217" w:type="pct"/>
            <w:tcBorders>
              <w:top w:val="single" w:sz="4" w:space="0" w:color="auto"/>
              <w:left w:val="nil"/>
              <w:bottom w:val="single" w:sz="4" w:space="0" w:color="auto"/>
              <w:right w:val="single" w:sz="4" w:space="0" w:color="auto"/>
            </w:tcBorders>
            <w:shd w:val="clear" w:color="000000" w:fill="365F91"/>
            <w:noWrap/>
            <w:vAlign w:val="center"/>
            <w:hideMark/>
          </w:tcPr>
          <w:p w14:paraId="695CD5E5" w14:textId="77777777" w:rsidR="009141AB" w:rsidRPr="007367E5" w:rsidRDefault="009141AB" w:rsidP="00265B5A">
            <w:pPr>
              <w:spacing w:after="0" w:line="240" w:lineRule="auto"/>
              <w:jc w:val="center"/>
              <w:rPr>
                <w:rFonts w:eastAsia="Times New Roman" w:cstheme="minorHAnsi"/>
                <w:b/>
                <w:bCs/>
                <w:color w:val="FFFFFF"/>
                <w:kern w:val="0"/>
                <w:sz w:val="18"/>
                <w:szCs w:val="18"/>
                <w:lang w:val="en-GB" w:eastAsia="en-GB"/>
                <w14:ligatures w14:val="none"/>
              </w:rPr>
            </w:pPr>
            <w:r w:rsidRPr="007367E5">
              <w:rPr>
                <w:rFonts w:eastAsia="Times New Roman" w:cstheme="minorHAnsi"/>
                <w:b/>
                <w:bCs/>
                <w:color w:val="FFFFFF"/>
                <w:kern w:val="0"/>
                <w:sz w:val="18"/>
                <w:szCs w:val="18"/>
                <w:lang w:val="en-GB" w:eastAsia="en-GB"/>
                <w14:ligatures w14:val="none"/>
              </w:rPr>
              <w:t>Oblik finansiranja</w:t>
            </w:r>
          </w:p>
        </w:tc>
      </w:tr>
      <w:tr w:rsidR="009141AB" w:rsidRPr="007367E5" w14:paraId="12EEEB81" w14:textId="77777777" w:rsidTr="00265B5A">
        <w:trPr>
          <w:trHeight w:val="288"/>
        </w:trPr>
        <w:tc>
          <w:tcPr>
            <w:tcW w:w="871" w:type="pct"/>
            <w:vMerge w:val="restart"/>
            <w:tcBorders>
              <w:top w:val="nil"/>
              <w:left w:val="single" w:sz="4" w:space="0" w:color="auto"/>
              <w:bottom w:val="single" w:sz="4" w:space="0" w:color="auto"/>
              <w:right w:val="single" w:sz="4" w:space="0" w:color="auto"/>
            </w:tcBorders>
            <w:shd w:val="clear" w:color="auto" w:fill="DBE5F1"/>
            <w:noWrap/>
            <w:vAlign w:val="center"/>
            <w:hideMark/>
          </w:tcPr>
          <w:p w14:paraId="2F1AA281" w14:textId="77777777" w:rsidR="009141AB" w:rsidRPr="007367E5" w:rsidRDefault="009141AB" w:rsidP="00265B5A">
            <w:pPr>
              <w:spacing w:after="0" w:line="240" w:lineRule="auto"/>
              <w:jc w:val="center"/>
              <w:rPr>
                <w:rFonts w:eastAsia="Times New Roman" w:cstheme="minorHAnsi"/>
                <w:b/>
                <w:bCs/>
                <w:color w:val="000000"/>
                <w:kern w:val="0"/>
                <w:sz w:val="18"/>
                <w:szCs w:val="18"/>
                <w:lang w:val="en-GB" w:eastAsia="en-GB"/>
                <w14:ligatures w14:val="none"/>
              </w:rPr>
            </w:pPr>
            <w:r w:rsidRPr="007367E5">
              <w:rPr>
                <w:rFonts w:eastAsia="Times New Roman" w:cstheme="minorHAnsi"/>
                <w:b/>
                <w:bCs/>
                <w:color w:val="000000"/>
                <w:kern w:val="0"/>
                <w:sz w:val="18"/>
                <w:szCs w:val="18"/>
                <w:lang w:val="en-GB" w:eastAsia="en-GB"/>
                <w14:ligatures w14:val="none"/>
              </w:rPr>
              <w:t xml:space="preserve">Domaći Izvori </w:t>
            </w:r>
          </w:p>
        </w:tc>
        <w:tc>
          <w:tcPr>
            <w:tcW w:w="1995" w:type="pct"/>
            <w:tcBorders>
              <w:top w:val="nil"/>
              <w:left w:val="nil"/>
              <w:bottom w:val="single" w:sz="4" w:space="0" w:color="auto"/>
              <w:right w:val="single" w:sz="4" w:space="0" w:color="auto"/>
            </w:tcBorders>
            <w:shd w:val="clear" w:color="auto" w:fill="auto"/>
            <w:noWrap/>
            <w:vAlign w:val="center"/>
            <w:hideMark/>
          </w:tcPr>
          <w:p w14:paraId="2BD8F2AD"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 xml:space="preserve">Budžet Jedinice loklane samouprave </w:t>
            </w:r>
          </w:p>
        </w:tc>
        <w:tc>
          <w:tcPr>
            <w:tcW w:w="917" w:type="pct"/>
            <w:tcBorders>
              <w:top w:val="nil"/>
              <w:left w:val="nil"/>
              <w:bottom w:val="single" w:sz="4" w:space="0" w:color="auto"/>
              <w:right w:val="single" w:sz="4" w:space="0" w:color="auto"/>
            </w:tcBorders>
            <w:shd w:val="clear" w:color="auto" w:fill="auto"/>
            <w:noWrap/>
            <w:vAlign w:val="center"/>
            <w:hideMark/>
          </w:tcPr>
          <w:p w14:paraId="3CE29916"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Vlastita sredstva</w:t>
            </w:r>
          </w:p>
        </w:tc>
        <w:tc>
          <w:tcPr>
            <w:tcW w:w="1217" w:type="pct"/>
            <w:tcBorders>
              <w:top w:val="nil"/>
              <w:left w:val="nil"/>
              <w:bottom w:val="single" w:sz="4" w:space="0" w:color="auto"/>
              <w:right w:val="single" w:sz="4" w:space="0" w:color="auto"/>
            </w:tcBorders>
            <w:shd w:val="clear" w:color="auto" w:fill="auto"/>
            <w:noWrap/>
            <w:vAlign w:val="bottom"/>
            <w:hideMark/>
          </w:tcPr>
          <w:p w14:paraId="5C17AA58"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Bespovratna sredstva</w:t>
            </w:r>
          </w:p>
        </w:tc>
      </w:tr>
      <w:tr w:rsidR="009141AB" w:rsidRPr="007367E5" w14:paraId="78C53510"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72CD7F2A" w14:textId="77777777" w:rsidR="009141AB" w:rsidRPr="007367E5" w:rsidRDefault="009141AB" w:rsidP="00265B5A">
            <w:pPr>
              <w:spacing w:after="0" w:line="240" w:lineRule="auto"/>
              <w:rPr>
                <w:rFonts w:eastAsia="Times New Roman" w:cstheme="minorHAnsi"/>
                <w:b/>
                <w:bCs/>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bottom"/>
            <w:hideMark/>
          </w:tcPr>
          <w:p w14:paraId="50945D27" w14:textId="7154CB43"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Pr>
                <w:rFonts w:eastAsia="Times New Roman" w:cstheme="minorHAnsi"/>
                <w:color w:val="000000"/>
                <w:kern w:val="0"/>
                <w:sz w:val="18"/>
                <w:szCs w:val="18"/>
                <w:lang w:val="en-GB" w:eastAsia="en-GB"/>
                <w14:ligatures w14:val="none"/>
              </w:rPr>
              <w:t>Fond</w:t>
            </w:r>
            <w:r w:rsidR="009A3FC7">
              <w:rPr>
                <w:rFonts w:eastAsia="Times New Roman" w:cstheme="minorHAnsi"/>
                <w:color w:val="000000"/>
                <w:kern w:val="0"/>
                <w:sz w:val="18"/>
                <w:szCs w:val="18"/>
                <w:lang w:val="en-GB" w:eastAsia="en-GB"/>
                <w14:ligatures w14:val="none"/>
              </w:rPr>
              <w:t xml:space="preserve"> za</w:t>
            </w:r>
            <w:r w:rsidRPr="007367E5">
              <w:rPr>
                <w:rFonts w:eastAsia="Times New Roman" w:cstheme="minorHAnsi"/>
                <w:color w:val="000000"/>
                <w:kern w:val="0"/>
                <w:sz w:val="18"/>
                <w:szCs w:val="18"/>
                <w:lang w:val="en-GB" w:eastAsia="en-GB"/>
                <w14:ligatures w14:val="none"/>
              </w:rPr>
              <w:t xml:space="preserve"> zaštitu životne sredine Crne Gore </w:t>
            </w:r>
          </w:p>
        </w:tc>
        <w:tc>
          <w:tcPr>
            <w:tcW w:w="917" w:type="pct"/>
            <w:tcBorders>
              <w:top w:val="nil"/>
              <w:left w:val="nil"/>
              <w:bottom w:val="single" w:sz="4" w:space="0" w:color="auto"/>
              <w:right w:val="single" w:sz="4" w:space="0" w:color="auto"/>
            </w:tcBorders>
            <w:shd w:val="clear" w:color="auto" w:fill="auto"/>
            <w:noWrap/>
            <w:vAlign w:val="center"/>
            <w:hideMark/>
          </w:tcPr>
          <w:p w14:paraId="66C67469"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Vlastita sredstva</w:t>
            </w:r>
          </w:p>
        </w:tc>
        <w:tc>
          <w:tcPr>
            <w:tcW w:w="1217" w:type="pct"/>
            <w:tcBorders>
              <w:top w:val="nil"/>
              <w:left w:val="nil"/>
              <w:bottom w:val="single" w:sz="4" w:space="0" w:color="auto"/>
              <w:right w:val="single" w:sz="4" w:space="0" w:color="auto"/>
            </w:tcBorders>
            <w:shd w:val="clear" w:color="auto" w:fill="auto"/>
            <w:noWrap/>
            <w:vAlign w:val="bottom"/>
            <w:hideMark/>
          </w:tcPr>
          <w:p w14:paraId="666CD8C7"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Bespovratna sredstva</w:t>
            </w:r>
          </w:p>
        </w:tc>
      </w:tr>
      <w:tr w:rsidR="009141AB" w:rsidRPr="007367E5" w14:paraId="0DCA716A"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4091A0CC" w14:textId="77777777" w:rsidR="009141AB" w:rsidRPr="007367E5" w:rsidRDefault="009141AB" w:rsidP="00265B5A">
            <w:pPr>
              <w:spacing w:after="0" w:line="240" w:lineRule="auto"/>
              <w:rPr>
                <w:rFonts w:eastAsia="Times New Roman" w:cstheme="minorHAnsi"/>
                <w:b/>
                <w:bCs/>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2DD280DC"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Ministarstvo energetike i rudarstva</w:t>
            </w:r>
          </w:p>
        </w:tc>
        <w:tc>
          <w:tcPr>
            <w:tcW w:w="917" w:type="pct"/>
            <w:tcBorders>
              <w:top w:val="nil"/>
              <w:left w:val="nil"/>
              <w:bottom w:val="single" w:sz="4" w:space="0" w:color="auto"/>
              <w:right w:val="single" w:sz="4" w:space="0" w:color="auto"/>
            </w:tcBorders>
            <w:shd w:val="clear" w:color="auto" w:fill="auto"/>
            <w:noWrap/>
            <w:vAlign w:val="center"/>
            <w:hideMark/>
          </w:tcPr>
          <w:p w14:paraId="7FA64E16"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Vlastita sredstva</w:t>
            </w:r>
          </w:p>
        </w:tc>
        <w:tc>
          <w:tcPr>
            <w:tcW w:w="1217" w:type="pct"/>
            <w:tcBorders>
              <w:top w:val="nil"/>
              <w:left w:val="nil"/>
              <w:bottom w:val="single" w:sz="4" w:space="0" w:color="auto"/>
              <w:right w:val="single" w:sz="4" w:space="0" w:color="auto"/>
            </w:tcBorders>
            <w:shd w:val="clear" w:color="auto" w:fill="auto"/>
            <w:noWrap/>
            <w:vAlign w:val="bottom"/>
            <w:hideMark/>
          </w:tcPr>
          <w:p w14:paraId="2A0E9DDA"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Bespovratna sredstva</w:t>
            </w:r>
          </w:p>
        </w:tc>
      </w:tr>
      <w:tr w:rsidR="009141AB" w:rsidRPr="007367E5" w14:paraId="2CB63927"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2A6DB258" w14:textId="77777777" w:rsidR="009141AB" w:rsidRPr="007367E5" w:rsidRDefault="009141AB" w:rsidP="00265B5A">
            <w:pPr>
              <w:spacing w:after="0" w:line="240" w:lineRule="auto"/>
              <w:rPr>
                <w:rFonts w:eastAsia="Times New Roman" w:cstheme="minorHAnsi"/>
                <w:b/>
                <w:bCs/>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4D5FB4B5"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Ministarstvo poljoprivrede, šumarstva i vodoprivrede</w:t>
            </w:r>
          </w:p>
        </w:tc>
        <w:tc>
          <w:tcPr>
            <w:tcW w:w="917" w:type="pct"/>
            <w:tcBorders>
              <w:top w:val="nil"/>
              <w:left w:val="nil"/>
              <w:bottom w:val="single" w:sz="4" w:space="0" w:color="auto"/>
              <w:right w:val="single" w:sz="4" w:space="0" w:color="auto"/>
            </w:tcBorders>
            <w:shd w:val="clear" w:color="auto" w:fill="auto"/>
            <w:noWrap/>
            <w:vAlign w:val="center"/>
            <w:hideMark/>
          </w:tcPr>
          <w:p w14:paraId="6BA45C51"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Vlastita sredstva</w:t>
            </w:r>
          </w:p>
        </w:tc>
        <w:tc>
          <w:tcPr>
            <w:tcW w:w="1217" w:type="pct"/>
            <w:tcBorders>
              <w:top w:val="nil"/>
              <w:left w:val="nil"/>
              <w:bottom w:val="single" w:sz="4" w:space="0" w:color="auto"/>
              <w:right w:val="single" w:sz="4" w:space="0" w:color="auto"/>
            </w:tcBorders>
            <w:shd w:val="clear" w:color="auto" w:fill="auto"/>
            <w:noWrap/>
            <w:vAlign w:val="bottom"/>
            <w:hideMark/>
          </w:tcPr>
          <w:p w14:paraId="1B768417"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Bespovratna sredstva</w:t>
            </w:r>
          </w:p>
        </w:tc>
      </w:tr>
      <w:tr w:rsidR="009141AB" w:rsidRPr="007367E5" w14:paraId="57A98A16"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65BB5BFE" w14:textId="77777777" w:rsidR="009141AB" w:rsidRPr="007367E5" w:rsidRDefault="009141AB" w:rsidP="00265B5A">
            <w:pPr>
              <w:spacing w:after="0" w:line="240" w:lineRule="auto"/>
              <w:rPr>
                <w:rFonts w:eastAsia="Times New Roman" w:cstheme="minorHAnsi"/>
                <w:b/>
                <w:bCs/>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5FC4FC68"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Ministarstvo prostornog planiranja, urbanizma i državne imovine</w:t>
            </w:r>
          </w:p>
        </w:tc>
        <w:tc>
          <w:tcPr>
            <w:tcW w:w="917" w:type="pct"/>
            <w:tcBorders>
              <w:top w:val="nil"/>
              <w:left w:val="nil"/>
              <w:bottom w:val="single" w:sz="4" w:space="0" w:color="auto"/>
              <w:right w:val="single" w:sz="4" w:space="0" w:color="auto"/>
            </w:tcBorders>
            <w:shd w:val="clear" w:color="auto" w:fill="auto"/>
            <w:noWrap/>
            <w:vAlign w:val="center"/>
            <w:hideMark/>
          </w:tcPr>
          <w:p w14:paraId="23141985"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Vlastita sredstva</w:t>
            </w:r>
          </w:p>
        </w:tc>
        <w:tc>
          <w:tcPr>
            <w:tcW w:w="1217" w:type="pct"/>
            <w:tcBorders>
              <w:top w:val="nil"/>
              <w:left w:val="nil"/>
              <w:bottom w:val="single" w:sz="4" w:space="0" w:color="auto"/>
              <w:right w:val="single" w:sz="4" w:space="0" w:color="auto"/>
            </w:tcBorders>
            <w:shd w:val="clear" w:color="auto" w:fill="auto"/>
            <w:noWrap/>
            <w:vAlign w:val="bottom"/>
            <w:hideMark/>
          </w:tcPr>
          <w:p w14:paraId="5523C0D5"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Bespovratna sredstva</w:t>
            </w:r>
          </w:p>
        </w:tc>
      </w:tr>
      <w:tr w:rsidR="009141AB" w:rsidRPr="007367E5" w14:paraId="292866C5"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1E235E9D" w14:textId="77777777" w:rsidR="009141AB" w:rsidRPr="007367E5" w:rsidRDefault="009141AB" w:rsidP="00265B5A">
            <w:pPr>
              <w:spacing w:after="0" w:line="240" w:lineRule="auto"/>
              <w:rPr>
                <w:rFonts w:eastAsia="Times New Roman" w:cstheme="minorHAnsi"/>
                <w:b/>
                <w:bCs/>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4DF160BC"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Ministarstvo saobraćaja i pomorstva</w:t>
            </w:r>
          </w:p>
        </w:tc>
        <w:tc>
          <w:tcPr>
            <w:tcW w:w="917" w:type="pct"/>
            <w:tcBorders>
              <w:top w:val="nil"/>
              <w:left w:val="nil"/>
              <w:bottom w:val="single" w:sz="4" w:space="0" w:color="auto"/>
              <w:right w:val="single" w:sz="4" w:space="0" w:color="auto"/>
            </w:tcBorders>
            <w:shd w:val="clear" w:color="auto" w:fill="auto"/>
            <w:noWrap/>
            <w:vAlign w:val="center"/>
            <w:hideMark/>
          </w:tcPr>
          <w:p w14:paraId="4018F2E0"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Vlastita sredstva</w:t>
            </w:r>
          </w:p>
        </w:tc>
        <w:tc>
          <w:tcPr>
            <w:tcW w:w="1217" w:type="pct"/>
            <w:tcBorders>
              <w:top w:val="nil"/>
              <w:left w:val="nil"/>
              <w:bottom w:val="single" w:sz="4" w:space="0" w:color="auto"/>
              <w:right w:val="single" w:sz="4" w:space="0" w:color="auto"/>
            </w:tcBorders>
            <w:shd w:val="clear" w:color="auto" w:fill="auto"/>
            <w:noWrap/>
            <w:vAlign w:val="bottom"/>
            <w:hideMark/>
          </w:tcPr>
          <w:p w14:paraId="182A4867"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Bespovratna sredstva</w:t>
            </w:r>
          </w:p>
        </w:tc>
      </w:tr>
      <w:tr w:rsidR="009141AB" w:rsidRPr="007367E5" w14:paraId="4FE8B034"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0DFB54C2" w14:textId="77777777" w:rsidR="009141AB" w:rsidRPr="007367E5" w:rsidRDefault="009141AB" w:rsidP="00265B5A">
            <w:pPr>
              <w:spacing w:after="0" w:line="240" w:lineRule="auto"/>
              <w:rPr>
                <w:rFonts w:eastAsia="Times New Roman" w:cstheme="minorHAnsi"/>
                <w:b/>
                <w:bCs/>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7DEF4AFF"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Ministarstvo turizma, ekologije, održivog razvoja i razvoja sjevera</w:t>
            </w:r>
          </w:p>
        </w:tc>
        <w:tc>
          <w:tcPr>
            <w:tcW w:w="917" w:type="pct"/>
            <w:tcBorders>
              <w:top w:val="nil"/>
              <w:left w:val="nil"/>
              <w:bottom w:val="single" w:sz="4" w:space="0" w:color="auto"/>
              <w:right w:val="single" w:sz="4" w:space="0" w:color="auto"/>
            </w:tcBorders>
            <w:shd w:val="clear" w:color="auto" w:fill="auto"/>
            <w:noWrap/>
            <w:vAlign w:val="center"/>
            <w:hideMark/>
          </w:tcPr>
          <w:p w14:paraId="601D2580"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Vlastita sredstva</w:t>
            </w:r>
          </w:p>
        </w:tc>
        <w:tc>
          <w:tcPr>
            <w:tcW w:w="1217" w:type="pct"/>
            <w:tcBorders>
              <w:top w:val="nil"/>
              <w:left w:val="nil"/>
              <w:bottom w:val="single" w:sz="4" w:space="0" w:color="auto"/>
              <w:right w:val="single" w:sz="4" w:space="0" w:color="auto"/>
            </w:tcBorders>
            <w:shd w:val="clear" w:color="auto" w:fill="auto"/>
            <w:noWrap/>
            <w:vAlign w:val="bottom"/>
            <w:hideMark/>
          </w:tcPr>
          <w:p w14:paraId="59348BEC"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Bespovratna sredstva</w:t>
            </w:r>
          </w:p>
        </w:tc>
      </w:tr>
      <w:tr w:rsidR="009141AB" w:rsidRPr="007367E5" w14:paraId="1ED6B833"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2CBCA212" w14:textId="77777777" w:rsidR="009141AB" w:rsidRPr="007367E5" w:rsidRDefault="009141AB" w:rsidP="00265B5A">
            <w:pPr>
              <w:spacing w:after="0" w:line="240" w:lineRule="auto"/>
              <w:rPr>
                <w:rFonts w:eastAsia="Times New Roman" w:cstheme="minorHAnsi"/>
                <w:b/>
                <w:bCs/>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5BA24496"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kern w:val="0"/>
                <w:sz w:val="18"/>
                <w:szCs w:val="18"/>
                <w:lang w:val="en-GB" w:eastAsia="en-GB"/>
                <w14:ligatures w14:val="none"/>
              </w:rPr>
              <w:t>Uprava za ugljovodonike</w:t>
            </w:r>
          </w:p>
        </w:tc>
        <w:tc>
          <w:tcPr>
            <w:tcW w:w="917" w:type="pct"/>
            <w:tcBorders>
              <w:top w:val="nil"/>
              <w:left w:val="nil"/>
              <w:bottom w:val="single" w:sz="4" w:space="0" w:color="auto"/>
              <w:right w:val="single" w:sz="4" w:space="0" w:color="auto"/>
            </w:tcBorders>
            <w:shd w:val="clear" w:color="auto" w:fill="auto"/>
            <w:noWrap/>
            <w:vAlign w:val="center"/>
            <w:hideMark/>
          </w:tcPr>
          <w:p w14:paraId="7B2E033C"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Vlastita sredstva</w:t>
            </w:r>
          </w:p>
        </w:tc>
        <w:tc>
          <w:tcPr>
            <w:tcW w:w="1217" w:type="pct"/>
            <w:tcBorders>
              <w:top w:val="nil"/>
              <w:left w:val="nil"/>
              <w:bottom w:val="single" w:sz="4" w:space="0" w:color="auto"/>
              <w:right w:val="single" w:sz="4" w:space="0" w:color="auto"/>
            </w:tcBorders>
            <w:shd w:val="clear" w:color="auto" w:fill="auto"/>
            <w:noWrap/>
            <w:vAlign w:val="bottom"/>
            <w:hideMark/>
          </w:tcPr>
          <w:p w14:paraId="2F3EFF59"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Bespovratna sredstva</w:t>
            </w:r>
          </w:p>
        </w:tc>
      </w:tr>
      <w:tr w:rsidR="009141AB" w:rsidRPr="007367E5" w14:paraId="116BAE6C"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2E653F37" w14:textId="77777777" w:rsidR="009141AB" w:rsidRPr="007367E5" w:rsidRDefault="009141AB" w:rsidP="00265B5A">
            <w:pPr>
              <w:spacing w:after="0" w:line="240" w:lineRule="auto"/>
              <w:rPr>
                <w:rFonts w:eastAsia="Times New Roman" w:cstheme="minorHAnsi"/>
                <w:b/>
                <w:bCs/>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7D36EDC7" w14:textId="77777777" w:rsidR="009141AB" w:rsidRPr="007367E5" w:rsidRDefault="009141AB" w:rsidP="00265B5A">
            <w:pPr>
              <w:spacing w:after="0" w:line="240" w:lineRule="auto"/>
              <w:rPr>
                <w:rFonts w:eastAsia="Times New Roman" w:cstheme="minorHAnsi"/>
                <w:kern w:val="0"/>
                <w:sz w:val="18"/>
                <w:szCs w:val="18"/>
                <w:lang w:val="en-GB" w:eastAsia="en-GB"/>
                <w14:ligatures w14:val="none"/>
              </w:rPr>
            </w:pPr>
            <w:r w:rsidRPr="007367E5">
              <w:rPr>
                <w:rFonts w:eastAsia="Times New Roman" w:cstheme="minorHAnsi"/>
                <w:kern w:val="0"/>
                <w:sz w:val="18"/>
                <w:szCs w:val="18"/>
                <w:lang w:val="en-GB" w:eastAsia="en-GB"/>
                <w14:ligatures w14:val="none"/>
              </w:rPr>
              <w:t xml:space="preserve">Uprava za vode </w:t>
            </w:r>
          </w:p>
        </w:tc>
        <w:tc>
          <w:tcPr>
            <w:tcW w:w="917" w:type="pct"/>
            <w:tcBorders>
              <w:top w:val="nil"/>
              <w:left w:val="nil"/>
              <w:bottom w:val="single" w:sz="4" w:space="0" w:color="auto"/>
              <w:right w:val="single" w:sz="4" w:space="0" w:color="auto"/>
            </w:tcBorders>
            <w:shd w:val="clear" w:color="auto" w:fill="auto"/>
            <w:noWrap/>
            <w:vAlign w:val="center"/>
            <w:hideMark/>
          </w:tcPr>
          <w:p w14:paraId="3F4CF277"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Vlastita sredstva</w:t>
            </w:r>
          </w:p>
        </w:tc>
        <w:tc>
          <w:tcPr>
            <w:tcW w:w="1217" w:type="pct"/>
            <w:tcBorders>
              <w:top w:val="nil"/>
              <w:left w:val="nil"/>
              <w:bottom w:val="single" w:sz="4" w:space="0" w:color="auto"/>
              <w:right w:val="single" w:sz="4" w:space="0" w:color="auto"/>
            </w:tcBorders>
            <w:shd w:val="clear" w:color="auto" w:fill="auto"/>
            <w:noWrap/>
            <w:vAlign w:val="bottom"/>
            <w:hideMark/>
          </w:tcPr>
          <w:p w14:paraId="05FE8CC9"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Bespovratna sredstva</w:t>
            </w:r>
          </w:p>
        </w:tc>
      </w:tr>
      <w:tr w:rsidR="009141AB" w:rsidRPr="007367E5" w14:paraId="231D81AD"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6B0F2FF0" w14:textId="77777777" w:rsidR="009141AB" w:rsidRPr="007367E5" w:rsidRDefault="009141AB" w:rsidP="00265B5A">
            <w:pPr>
              <w:spacing w:after="0" w:line="240" w:lineRule="auto"/>
              <w:rPr>
                <w:rFonts w:eastAsia="Times New Roman" w:cstheme="minorHAnsi"/>
                <w:b/>
                <w:bCs/>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40AEE7B3"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Investiciono-razvojni fond Crne Gore A.D.</w:t>
            </w:r>
          </w:p>
        </w:tc>
        <w:tc>
          <w:tcPr>
            <w:tcW w:w="917" w:type="pct"/>
            <w:tcBorders>
              <w:top w:val="nil"/>
              <w:left w:val="nil"/>
              <w:bottom w:val="single" w:sz="4" w:space="0" w:color="auto"/>
              <w:right w:val="single" w:sz="4" w:space="0" w:color="auto"/>
            </w:tcBorders>
            <w:shd w:val="clear" w:color="auto" w:fill="auto"/>
            <w:noWrap/>
            <w:vAlign w:val="center"/>
            <w:hideMark/>
          </w:tcPr>
          <w:p w14:paraId="10FB8BE2"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 xml:space="preserve">Privatna sredstva </w:t>
            </w:r>
          </w:p>
        </w:tc>
        <w:tc>
          <w:tcPr>
            <w:tcW w:w="1217" w:type="pct"/>
            <w:tcBorders>
              <w:top w:val="nil"/>
              <w:left w:val="nil"/>
              <w:bottom w:val="single" w:sz="4" w:space="0" w:color="auto"/>
              <w:right w:val="single" w:sz="4" w:space="0" w:color="auto"/>
            </w:tcBorders>
            <w:shd w:val="clear" w:color="auto" w:fill="auto"/>
            <w:noWrap/>
            <w:vAlign w:val="bottom"/>
            <w:hideMark/>
          </w:tcPr>
          <w:p w14:paraId="1D320604"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 xml:space="preserve">Kredit </w:t>
            </w:r>
          </w:p>
        </w:tc>
      </w:tr>
      <w:tr w:rsidR="009141AB" w:rsidRPr="007367E5" w14:paraId="75A510EB"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3E04827E" w14:textId="77777777" w:rsidR="009141AB" w:rsidRPr="007367E5" w:rsidRDefault="009141AB" w:rsidP="00265B5A">
            <w:pPr>
              <w:spacing w:after="0" w:line="240" w:lineRule="auto"/>
              <w:rPr>
                <w:rFonts w:eastAsia="Times New Roman" w:cstheme="minorHAnsi"/>
                <w:b/>
                <w:bCs/>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4E0F01E6"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 xml:space="preserve">Komercijalne financijeske institucije </w:t>
            </w:r>
          </w:p>
        </w:tc>
        <w:tc>
          <w:tcPr>
            <w:tcW w:w="917" w:type="pct"/>
            <w:tcBorders>
              <w:top w:val="nil"/>
              <w:left w:val="nil"/>
              <w:bottom w:val="single" w:sz="4" w:space="0" w:color="auto"/>
              <w:right w:val="single" w:sz="4" w:space="0" w:color="auto"/>
            </w:tcBorders>
            <w:shd w:val="clear" w:color="auto" w:fill="auto"/>
            <w:noWrap/>
            <w:vAlign w:val="center"/>
            <w:hideMark/>
          </w:tcPr>
          <w:p w14:paraId="30C8C480"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 xml:space="preserve">Privatna sredstva </w:t>
            </w:r>
          </w:p>
        </w:tc>
        <w:tc>
          <w:tcPr>
            <w:tcW w:w="1217" w:type="pct"/>
            <w:tcBorders>
              <w:top w:val="nil"/>
              <w:left w:val="nil"/>
              <w:bottom w:val="single" w:sz="4" w:space="0" w:color="auto"/>
              <w:right w:val="single" w:sz="4" w:space="0" w:color="auto"/>
            </w:tcBorders>
            <w:shd w:val="clear" w:color="auto" w:fill="auto"/>
            <w:noWrap/>
            <w:vAlign w:val="bottom"/>
            <w:hideMark/>
          </w:tcPr>
          <w:p w14:paraId="21272437"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 xml:space="preserve">Kredit </w:t>
            </w:r>
          </w:p>
        </w:tc>
      </w:tr>
      <w:tr w:rsidR="009141AB" w:rsidRPr="007367E5" w14:paraId="2A143B37"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5886F763" w14:textId="77777777" w:rsidR="009141AB" w:rsidRPr="007367E5" w:rsidRDefault="009141AB" w:rsidP="00265B5A">
            <w:pPr>
              <w:spacing w:after="0" w:line="240" w:lineRule="auto"/>
              <w:rPr>
                <w:rFonts w:eastAsia="Times New Roman" w:cstheme="minorHAnsi"/>
                <w:b/>
                <w:bCs/>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4CCD8015"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 xml:space="preserve">Privatni sektor </w:t>
            </w:r>
          </w:p>
        </w:tc>
        <w:tc>
          <w:tcPr>
            <w:tcW w:w="917" w:type="pct"/>
            <w:tcBorders>
              <w:top w:val="nil"/>
              <w:left w:val="nil"/>
              <w:bottom w:val="single" w:sz="4" w:space="0" w:color="auto"/>
              <w:right w:val="single" w:sz="4" w:space="0" w:color="auto"/>
            </w:tcBorders>
            <w:shd w:val="clear" w:color="auto" w:fill="auto"/>
            <w:noWrap/>
            <w:vAlign w:val="center"/>
            <w:hideMark/>
          </w:tcPr>
          <w:p w14:paraId="02B78DC9"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 xml:space="preserve">Privatna sredstva </w:t>
            </w:r>
          </w:p>
        </w:tc>
        <w:tc>
          <w:tcPr>
            <w:tcW w:w="1217" w:type="pct"/>
            <w:tcBorders>
              <w:top w:val="nil"/>
              <w:left w:val="nil"/>
              <w:bottom w:val="single" w:sz="4" w:space="0" w:color="auto"/>
              <w:right w:val="single" w:sz="4" w:space="0" w:color="auto"/>
            </w:tcBorders>
            <w:shd w:val="clear" w:color="auto" w:fill="auto"/>
            <w:noWrap/>
            <w:vAlign w:val="bottom"/>
            <w:hideMark/>
          </w:tcPr>
          <w:p w14:paraId="56C6F790" w14:textId="0F9BD93B"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Fin</w:t>
            </w:r>
            <w:r w:rsidR="009A3FC7">
              <w:rPr>
                <w:rFonts w:eastAsia="Times New Roman" w:cstheme="minorHAnsi"/>
                <w:color w:val="000000"/>
                <w:kern w:val="0"/>
                <w:sz w:val="18"/>
                <w:szCs w:val="18"/>
                <w:lang w:val="en-GB" w:eastAsia="en-GB"/>
                <w14:ligatures w14:val="none"/>
              </w:rPr>
              <w:t>a</w:t>
            </w:r>
            <w:r w:rsidRPr="007367E5">
              <w:rPr>
                <w:rFonts w:eastAsia="Times New Roman" w:cstheme="minorHAnsi"/>
                <w:color w:val="000000"/>
                <w:kern w:val="0"/>
                <w:sz w:val="18"/>
                <w:szCs w:val="18"/>
                <w:lang w:val="en-GB" w:eastAsia="en-GB"/>
                <w14:ligatures w14:val="none"/>
              </w:rPr>
              <w:t>na</w:t>
            </w:r>
            <w:r w:rsidR="009A3FC7">
              <w:rPr>
                <w:rFonts w:eastAsia="Times New Roman" w:cstheme="minorHAnsi"/>
                <w:color w:val="000000"/>
                <w:kern w:val="0"/>
                <w:sz w:val="18"/>
                <w:szCs w:val="18"/>
                <w:lang w:val="en-GB" w:eastAsia="en-GB"/>
                <w14:ligatures w14:val="none"/>
              </w:rPr>
              <w:t>s</w:t>
            </w:r>
            <w:r w:rsidRPr="007367E5">
              <w:rPr>
                <w:rFonts w:eastAsia="Times New Roman" w:cstheme="minorHAnsi"/>
                <w:color w:val="000000"/>
                <w:kern w:val="0"/>
                <w:sz w:val="18"/>
                <w:szCs w:val="18"/>
                <w:lang w:val="en-GB" w:eastAsia="en-GB"/>
                <w14:ligatures w14:val="none"/>
              </w:rPr>
              <w:t>iranje/sufinan</w:t>
            </w:r>
            <w:r w:rsidR="009A3FC7">
              <w:rPr>
                <w:rFonts w:eastAsia="Times New Roman" w:cstheme="minorHAnsi"/>
                <w:color w:val="000000"/>
                <w:kern w:val="0"/>
                <w:sz w:val="18"/>
                <w:szCs w:val="18"/>
                <w:lang w:val="en-GB" w:eastAsia="en-GB"/>
                <w14:ligatures w14:val="none"/>
              </w:rPr>
              <w:t>s</w:t>
            </w:r>
            <w:r w:rsidRPr="007367E5">
              <w:rPr>
                <w:rFonts w:eastAsia="Times New Roman" w:cstheme="minorHAnsi"/>
                <w:color w:val="000000"/>
                <w:kern w:val="0"/>
                <w:sz w:val="18"/>
                <w:szCs w:val="18"/>
                <w:lang w:val="en-GB" w:eastAsia="en-GB"/>
                <w14:ligatures w14:val="none"/>
              </w:rPr>
              <w:t xml:space="preserve">iranje </w:t>
            </w:r>
          </w:p>
        </w:tc>
      </w:tr>
      <w:tr w:rsidR="009141AB" w:rsidRPr="007367E5" w14:paraId="1AE7F4D9" w14:textId="77777777" w:rsidTr="00265B5A">
        <w:trPr>
          <w:trHeight w:val="288"/>
        </w:trPr>
        <w:tc>
          <w:tcPr>
            <w:tcW w:w="871" w:type="pct"/>
            <w:vMerge w:val="restart"/>
            <w:tcBorders>
              <w:top w:val="nil"/>
              <w:left w:val="single" w:sz="4" w:space="0" w:color="auto"/>
              <w:bottom w:val="single" w:sz="4" w:space="0" w:color="auto"/>
              <w:right w:val="single" w:sz="4" w:space="0" w:color="auto"/>
            </w:tcBorders>
            <w:shd w:val="clear" w:color="auto" w:fill="DBE5F1"/>
            <w:noWrap/>
            <w:vAlign w:val="center"/>
            <w:hideMark/>
          </w:tcPr>
          <w:p w14:paraId="653066AC" w14:textId="77777777" w:rsidR="009141AB" w:rsidRPr="007367E5" w:rsidRDefault="009141AB" w:rsidP="00265B5A">
            <w:pPr>
              <w:spacing w:after="0" w:line="240" w:lineRule="auto"/>
              <w:jc w:val="center"/>
              <w:rPr>
                <w:rFonts w:eastAsia="Times New Roman" w:cstheme="minorHAnsi"/>
                <w:b/>
                <w:bCs/>
                <w:color w:val="000000"/>
                <w:kern w:val="0"/>
                <w:sz w:val="18"/>
                <w:szCs w:val="18"/>
                <w:lang w:val="en-GB" w:eastAsia="en-GB"/>
                <w14:ligatures w14:val="none"/>
              </w:rPr>
            </w:pPr>
            <w:r w:rsidRPr="007367E5">
              <w:rPr>
                <w:rFonts w:eastAsia="Times New Roman" w:cstheme="minorHAnsi"/>
                <w:b/>
                <w:bCs/>
                <w:color w:val="000000"/>
                <w:kern w:val="0"/>
                <w:sz w:val="18"/>
                <w:szCs w:val="18"/>
                <w:lang w:val="en-GB" w:eastAsia="en-GB"/>
                <w14:ligatures w14:val="none"/>
              </w:rPr>
              <w:t xml:space="preserve">Međunarodni izvori </w:t>
            </w:r>
          </w:p>
        </w:tc>
        <w:tc>
          <w:tcPr>
            <w:tcW w:w="1995" w:type="pct"/>
            <w:tcBorders>
              <w:top w:val="nil"/>
              <w:left w:val="nil"/>
              <w:bottom w:val="single" w:sz="4" w:space="0" w:color="auto"/>
              <w:right w:val="single" w:sz="4" w:space="0" w:color="auto"/>
            </w:tcBorders>
            <w:shd w:val="clear" w:color="auto" w:fill="auto"/>
            <w:noWrap/>
            <w:vAlign w:val="center"/>
            <w:hideMark/>
          </w:tcPr>
          <w:p w14:paraId="0CDFCF72"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Međunarodne Kreditne organizacije (WB, EBRD, EIB...)</w:t>
            </w:r>
          </w:p>
        </w:tc>
        <w:tc>
          <w:tcPr>
            <w:tcW w:w="917" w:type="pct"/>
            <w:tcBorders>
              <w:top w:val="nil"/>
              <w:left w:val="nil"/>
              <w:bottom w:val="single" w:sz="4" w:space="0" w:color="auto"/>
              <w:right w:val="single" w:sz="4" w:space="0" w:color="auto"/>
            </w:tcBorders>
            <w:shd w:val="clear" w:color="auto" w:fill="auto"/>
            <w:noWrap/>
            <w:vAlign w:val="center"/>
            <w:hideMark/>
          </w:tcPr>
          <w:p w14:paraId="0125FEAB"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 xml:space="preserve">Međunarodna sredstva </w:t>
            </w:r>
          </w:p>
        </w:tc>
        <w:tc>
          <w:tcPr>
            <w:tcW w:w="1217" w:type="pct"/>
            <w:tcBorders>
              <w:top w:val="nil"/>
              <w:left w:val="nil"/>
              <w:bottom w:val="single" w:sz="4" w:space="0" w:color="auto"/>
              <w:right w:val="single" w:sz="4" w:space="0" w:color="auto"/>
            </w:tcBorders>
            <w:shd w:val="clear" w:color="auto" w:fill="auto"/>
            <w:noWrap/>
            <w:vAlign w:val="bottom"/>
            <w:hideMark/>
          </w:tcPr>
          <w:p w14:paraId="29A786B7"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Kredit</w:t>
            </w:r>
          </w:p>
        </w:tc>
      </w:tr>
      <w:tr w:rsidR="009141AB" w:rsidRPr="007367E5" w14:paraId="3C5B1F76"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4FA8EA0E"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1E280CA4"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Međunarodne organizacije</w:t>
            </w:r>
          </w:p>
        </w:tc>
        <w:tc>
          <w:tcPr>
            <w:tcW w:w="917" w:type="pct"/>
            <w:tcBorders>
              <w:top w:val="nil"/>
              <w:left w:val="nil"/>
              <w:bottom w:val="single" w:sz="4" w:space="0" w:color="auto"/>
              <w:right w:val="single" w:sz="4" w:space="0" w:color="auto"/>
            </w:tcBorders>
            <w:shd w:val="clear" w:color="auto" w:fill="auto"/>
            <w:noWrap/>
            <w:vAlign w:val="center"/>
            <w:hideMark/>
          </w:tcPr>
          <w:p w14:paraId="0179C0CE"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 xml:space="preserve">Međunarodna sredstva </w:t>
            </w:r>
          </w:p>
        </w:tc>
        <w:tc>
          <w:tcPr>
            <w:tcW w:w="1217" w:type="pct"/>
            <w:tcBorders>
              <w:top w:val="nil"/>
              <w:left w:val="nil"/>
              <w:bottom w:val="single" w:sz="4" w:space="0" w:color="auto"/>
              <w:right w:val="single" w:sz="4" w:space="0" w:color="auto"/>
            </w:tcBorders>
            <w:shd w:val="clear" w:color="auto" w:fill="auto"/>
            <w:noWrap/>
            <w:vAlign w:val="center"/>
            <w:hideMark/>
          </w:tcPr>
          <w:p w14:paraId="36E64E6B"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Bespovratna sredstva / Tehnička pomoć</w:t>
            </w:r>
          </w:p>
        </w:tc>
      </w:tr>
      <w:tr w:rsidR="009141AB" w:rsidRPr="007367E5" w14:paraId="24ABC17C"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0ED2C6D7"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4722D8D5" w14:textId="6D98B4AB"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E</w:t>
            </w:r>
            <w:r>
              <w:rPr>
                <w:rFonts w:eastAsia="Times New Roman" w:cstheme="minorHAnsi"/>
                <w:color w:val="000000"/>
                <w:kern w:val="0"/>
                <w:sz w:val="18"/>
                <w:szCs w:val="18"/>
                <w:lang w:eastAsia="en-GB"/>
                <w14:ligatures w14:val="none"/>
              </w:rPr>
              <w:t>v</w:t>
            </w:r>
            <w:r w:rsidRPr="007367E5">
              <w:rPr>
                <w:rFonts w:eastAsia="Times New Roman" w:cstheme="minorHAnsi"/>
                <w:color w:val="000000"/>
                <w:kern w:val="0"/>
                <w:sz w:val="18"/>
                <w:szCs w:val="18"/>
                <w:lang w:eastAsia="en-GB"/>
                <w14:ligatures w14:val="none"/>
              </w:rPr>
              <w:t>ropski programi finan</w:t>
            </w:r>
            <w:r w:rsidR="00804E55">
              <w:rPr>
                <w:rFonts w:eastAsia="Times New Roman" w:cstheme="minorHAnsi"/>
                <w:color w:val="000000"/>
                <w:kern w:val="0"/>
                <w:sz w:val="18"/>
                <w:szCs w:val="18"/>
                <w:lang w:eastAsia="en-GB"/>
                <w14:ligatures w14:val="none"/>
              </w:rPr>
              <w:t>s</w:t>
            </w:r>
            <w:r w:rsidRPr="007367E5">
              <w:rPr>
                <w:rFonts w:eastAsia="Times New Roman" w:cstheme="minorHAnsi"/>
                <w:color w:val="000000"/>
                <w:kern w:val="0"/>
                <w:sz w:val="18"/>
                <w:szCs w:val="18"/>
                <w:lang w:eastAsia="en-GB"/>
                <w14:ligatures w14:val="none"/>
              </w:rPr>
              <w:t>iranja</w:t>
            </w:r>
          </w:p>
        </w:tc>
        <w:tc>
          <w:tcPr>
            <w:tcW w:w="917" w:type="pct"/>
            <w:tcBorders>
              <w:top w:val="nil"/>
              <w:left w:val="nil"/>
              <w:bottom w:val="single" w:sz="4" w:space="0" w:color="auto"/>
              <w:right w:val="single" w:sz="4" w:space="0" w:color="auto"/>
            </w:tcBorders>
            <w:shd w:val="clear" w:color="auto" w:fill="auto"/>
            <w:noWrap/>
            <w:vAlign w:val="center"/>
            <w:hideMark/>
          </w:tcPr>
          <w:p w14:paraId="1EE53C19"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 xml:space="preserve">Međunarodna sredstva </w:t>
            </w:r>
          </w:p>
        </w:tc>
        <w:tc>
          <w:tcPr>
            <w:tcW w:w="1217" w:type="pct"/>
            <w:tcBorders>
              <w:top w:val="nil"/>
              <w:left w:val="nil"/>
              <w:bottom w:val="single" w:sz="4" w:space="0" w:color="auto"/>
              <w:right w:val="single" w:sz="4" w:space="0" w:color="auto"/>
            </w:tcBorders>
            <w:shd w:val="clear" w:color="auto" w:fill="auto"/>
            <w:noWrap/>
            <w:vAlign w:val="center"/>
            <w:hideMark/>
          </w:tcPr>
          <w:p w14:paraId="5B3F40F4"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Bespovratna sredstva / Tehnička pomoć</w:t>
            </w:r>
          </w:p>
        </w:tc>
      </w:tr>
      <w:tr w:rsidR="009141AB" w:rsidRPr="007367E5" w14:paraId="4EB75927" w14:textId="77777777" w:rsidTr="00265B5A">
        <w:trPr>
          <w:trHeight w:val="288"/>
        </w:trPr>
        <w:tc>
          <w:tcPr>
            <w:tcW w:w="871" w:type="pct"/>
            <w:vMerge/>
            <w:tcBorders>
              <w:top w:val="nil"/>
              <w:left w:val="single" w:sz="4" w:space="0" w:color="auto"/>
              <w:bottom w:val="single" w:sz="4" w:space="0" w:color="auto"/>
              <w:right w:val="single" w:sz="4" w:space="0" w:color="auto"/>
            </w:tcBorders>
            <w:shd w:val="clear" w:color="auto" w:fill="DBE5F1"/>
            <w:vAlign w:val="center"/>
            <w:hideMark/>
          </w:tcPr>
          <w:p w14:paraId="6C2A7AA6"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p>
        </w:tc>
        <w:tc>
          <w:tcPr>
            <w:tcW w:w="1995" w:type="pct"/>
            <w:tcBorders>
              <w:top w:val="nil"/>
              <w:left w:val="nil"/>
              <w:bottom w:val="single" w:sz="4" w:space="0" w:color="auto"/>
              <w:right w:val="single" w:sz="4" w:space="0" w:color="auto"/>
            </w:tcBorders>
            <w:shd w:val="clear" w:color="auto" w:fill="auto"/>
            <w:noWrap/>
            <w:vAlign w:val="center"/>
            <w:hideMark/>
          </w:tcPr>
          <w:p w14:paraId="34B032E2"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 xml:space="preserve">Privatni sektor </w:t>
            </w:r>
          </w:p>
        </w:tc>
        <w:tc>
          <w:tcPr>
            <w:tcW w:w="917" w:type="pct"/>
            <w:tcBorders>
              <w:top w:val="nil"/>
              <w:left w:val="nil"/>
              <w:bottom w:val="single" w:sz="4" w:space="0" w:color="auto"/>
              <w:right w:val="single" w:sz="4" w:space="0" w:color="auto"/>
            </w:tcBorders>
            <w:shd w:val="clear" w:color="auto" w:fill="auto"/>
            <w:noWrap/>
            <w:vAlign w:val="center"/>
            <w:hideMark/>
          </w:tcPr>
          <w:p w14:paraId="669CD640" w14:textId="77777777"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eastAsia="en-GB"/>
                <w14:ligatures w14:val="none"/>
              </w:rPr>
              <w:t xml:space="preserve">Privatna sredstva </w:t>
            </w:r>
          </w:p>
        </w:tc>
        <w:tc>
          <w:tcPr>
            <w:tcW w:w="1217" w:type="pct"/>
            <w:tcBorders>
              <w:top w:val="nil"/>
              <w:left w:val="nil"/>
              <w:bottom w:val="single" w:sz="4" w:space="0" w:color="auto"/>
              <w:right w:val="single" w:sz="4" w:space="0" w:color="auto"/>
            </w:tcBorders>
            <w:shd w:val="clear" w:color="auto" w:fill="auto"/>
            <w:noWrap/>
            <w:vAlign w:val="bottom"/>
            <w:hideMark/>
          </w:tcPr>
          <w:p w14:paraId="29D44066" w14:textId="455AE78F" w:rsidR="009141AB" w:rsidRPr="007367E5" w:rsidRDefault="009141AB" w:rsidP="00265B5A">
            <w:pPr>
              <w:spacing w:after="0" w:line="240" w:lineRule="auto"/>
              <w:rPr>
                <w:rFonts w:eastAsia="Times New Roman" w:cstheme="minorHAnsi"/>
                <w:color w:val="000000"/>
                <w:kern w:val="0"/>
                <w:sz w:val="18"/>
                <w:szCs w:val="18"/>
                <w:lang w:val="en-GB" w:eastAsia="en-GB"/>
                <w14:ligatures w14:val="none"/>
              </w:rPr>
            </w:pPr>
            <w:r w:rsidRPr="007367E5">
              <w:rPr>
                <w:rFonts w:eastAsia="Times New Roman" w:cstheme="minorHAnsi"/>
                <w:color w:val="000000"/>
                <w:kern w:val="0"/>
                <w:sz w:val="18"/>
                <w:szCs w:val="18"/>
                <w:lang w:val="en-GB" w:eastAsia="en-GB"/>
                <w14:ligatures w14:val="none"/>
              </w:rPr>
              <w:t>Finsna</w:t>
            </w:r>
            <w:r w:rsidR="00804E55">
              <w:rPr>
                <w:rFonts w:eastAsia="Times New Roman" w:cstheme="minorHAnsi"/>
                <w:color w:val="000000"/>
                <w:kern w:val="0"/>
                <w:sz w:val="18"/>
                <w:szCs w:val="18"/>
                <w:lang w:val="en-GB" w:eastAsia="en-GB"/>
                <w14:ligatures w14:val="none"/>
              </w:rPr>
              <w:t>s</w:t>
            </w:r>
            <w:r w:rsidRPr="007367E5">
              <w:rPr>
                <w:rFonts w:eastAsia="Times New Roman" w:cstheme="minorHAnsi"/>
                <w:color w:val="000000"/>
                <w:kern w:val="0"/>
                <w:sz w:val="18"/>
                <w:szCs w:val="18"/>
                <w:lang w:val="en-GB" w:eastAsia="en-GB"/>
                <w14:ligatures w14:val="none"/>
              </w:rPr>
              <w:t>iranje/sufinan</w:t>
            </w:r>
            <w:r>
              <w:rPr>
                <w:rFonts w:eastAsia="Times New Roman" w:cstheme="minorHAnsi"/>
                <w:color w:val="000000"/>
                <w:kern w:val="0"/>
                <w:sz w:val="18"/>
                <w:szCs w:val="18"/>
                <w:lang w:val="en-GB" w:eastAsia="en-GB"/>
                <w14:ligatures w14:val="none"/>
              </w:rPr>
              <w:t>s</w:t>
            </w:r>
            <w:r w:rsidRPr="007367E5">
              <w:rPr>
                <w:rFonts w:eastAsia="Times New Roman" w:cstheme="minorHAnsi"/>
                <w:color w:val="000000"/>
                <w:kern w:val="0"/>
                <w:sz w:val="18"/>
                <w:szCs w:val="18"/>
                <w:lang w:val="en-GB" w:eastAsia="en-GB"/>
                <w14:ligatures w14:val="none"/>
              </w:rPr>
              <w:t xml:space="preserve">iranje </w:t>
            </w:r>
          </w:p>
        </w:tc>
      </w:tr>
    </w:tbl>
    <w:p w14:paraId="2102C7EC" w14:textId="77777777" w:rsidR="009141AB" w:rsidRPr="00AB2EAB" w:rsidRDefault="009141AB" w:rsidP="00871B19">
      <w:pPr>
        <w:spacing w:after="0" w:line="240" w:lineRule="auto"/>
        <w:rPr>
          <w:rFonts w:cstheme="minorHAnsi"/>
          <w:b/>
          <w:bCs/>
        </w:rPr>
        <w:sectPr w:rsidR="009141AB" w:rsidRPr="00AB2EAB" w:rsidSect="001904B8">
          <w:headerReference w:type="default" r:id="rId71"/>
          <w:footerReference w:type="default" r:id="rId72"/>
          <w:pgSz w:w="16838" w:h="11906" w:orient="landscape"/>
          <w:pgMar w:top="1440" w:right="1440" w:bottom="1440" w:left="1440" w:header="708" w:footer="708" w:gutter="0"/>
          <w:cols w:space="708"/>
          <w:docGrid w:linePitch="360"/>
        </w:sectPr>
      </w:pPr>
    </w:p>
    <w:p w14:paraId="48996B50" w14:textId="77777777" w:rsidR="004C0EBE" w:rsidRDefault="007966F0" w:rsidP="000661B9">
      <w:pPr>
        <w:pStyle w:val="Heading1"/>
        <w:rPr>
          <w:caps/>
        </w:rPr>
      </w:pPr>
      <w:bookmarkStart w:id="292" w:name="_Toc172620673"/>
      <w:bookmarkStart w:id="293" w:name="_Toc172797599"/>
      <w:r w:rsidRPr="00AB2EAB">
        <w:lastRenderedPageBreak/>
        <w:t>ZAKLJUČAK</w:t>
      </w:r>
      <w:bookmarkEnd w:id="292"/>
      <w:bookmarkEnd w:id="293"/>
      <w:r w:rsidRPr="00AB2EAB">
        <w:t xml:space="preserve"> </w:t>
      </w:r>
    </w:p>
    <w:p w14:paraId="58B5A589" w14:textId="7F4E70E9" w:rsidR="004C0EBE" w:rsidRPr="004C0EBE" w:rsidRDefault="004C0EBE" w:rsidP="004C0EBE">
      <w:pPr>
        <w:jc w:val="both"/>
        <w:rPr>
          <w:rFonts w:cstheme="minorHAnsi"/>
        </w:rPr>
      </w:pPr>
      <w:r w:rsidRPr="004C0EBE">
        <w:rPr>
          <w:rFonts w:cstheme="minorHAnsi"/>
        </w:rPr>
        <w:t>U kontekstu sprovođenja mjera za mitigaciju i smanjenje emisije CO</w:t>
      </w:r>
      <w:r w:rsidRPr="004C0EBE">
        <w:rPr>
          <w:rFonts w:cstheme="minorHAnsi"/>
          <w:vertAlign w:val="subscript"/>
        </w:rPr>
        <w:t>2</w:t>
      </w:r>
      <w:r w:rsidRPr="004C0EBE">
        <w:rPr>
          <w:rFonts w:cstheme="minorHAnsi"/>
        </w:rPr>
        <w:t>, razmotrili smo niz inicijativa usmjerenih na unapređenje energetske efikasnosti, posebno u stambenom sektoru, sektoru javne rasvjete, sektoru saobraćaja i multisektorske mjere( više sektora uključeno). Aktivnosti obuhvataju primjenu energetsko efikasnih mjera, koje pored smanjenja emisije CO</w:t>
      </w:r>
      <w:r w:rsidRPr="004C0EBE">
        <w:rPr>
          <w:rFonts w:cstheme="minorHAnsi"/>
          <w:vertAlign w:val="subscript"/>
        </w:rPr>
        <w:t>2</w:t>
      </w:r>
      <w:r w:rsidRPr="004C0EBE">
        <w:rPr>
          <w:rFonts w:cstheme="minorHAnsi"/>
        </w:rPr>
        <w:t>, donosi niz benefita u dijelu smanjenja potrošnje električne energije, a samim tim i smanjenjem potrebnih finansijskih sredstava za izmirivanje potrošnje, kao i povećanju kvaliteta životnog i poslovnog prostora u koji se boravi.</w:t>
      </w:r>
      <w:r>
        <w:rPr>
          <w:rFonts w:cstheme="minorHAnsi"/>
        </w:rPr>
        <w:t xml:space="preserve"> U skaldu sa navedenim mogu se donijeti slijedeći zaključci: </w:t>
      </w:r>
    </w:p>
    <w:p w14:paraId="237366CD" w14:textId="77777777" w:rsidR="004C0EBE" w:rsidRPr="004C0EBE" w:rsidRDefault="004C0EBE">
      <w:pPr>
        <w:pStyle w:val="ListParagraph"/>
        <w:numPr>
          <w:ilvl w:val="0"/>
          <w:numId w:val="112"/>
        </w:numPr>
        <w:jc w:val="both"/>
        <w:rPr>
          <w:rFonts w:cstheme="minorHAnsi"/>
        </w:rPr>
      </w:pPr>
      <w:r w:rsidRPr="004C0EBE">
        <w:rPr>
          <w:rFonts w:cstheme="minorHAnsi"/>
        </w:rPr>
        <w:t>Sve aktivnosti na mjerama, čija je realizacija u toku kao, i za planirane mjere, pratiti u kontinuitetu do samog završetka implementacije aktivnosti.Na godišnjem nivou sačinjavati izvještaj gdje bi se jasno navodio procenat završenih i predstojećih aktivnosti.</w:t>
      </w:r>
    </w:p>
    <w:p w14:paraId="1D3B84D1" w14:textId="77777777" w:rsidR="004C0EBE" w:rsidRPr="004C0EBE" w:rsidRDefault="004C0EBE">
      <w:pPr>
        <w:pStyle w:val="ListParagraph"/>
        <w:numPr>
          <w:ilvl w:val="0"/>
          <w:numId w:val="112"/>
        </w:numPr>
        <w:jc w:val="both"/>
        <w:rPr>
          <w:rFonts w:cstheme="minorHAnsi"/>
        </w:rPr>
      </w:pPr>
      <w:r w:rsidRPr="004C0EBE">
        <w:rPr>
          <w:rFonts w:cstheme="minorHAnsi"/>
        </w:rPr>
        <w:t>Postojeće aktivnosti Lokalne samouprave u dijelu izrade Detaljnih energetskih pregleda objekata u vlasništvu opštine dovesti do kraja 2026.godine, nakon čega je potrebno, prepoznate mjere u navedenom dokumentu, implenetirati na objektima.</w:t>
      </w:r>
    </w:p>
    <w:p w14:paraId="0F62FE33" w14:textId="77777777" w:rsidR="004C0EBE" w:rsidRPr="004C0EBE" w:rsidRDefault="004C0EBE">
      <w:pPr>
        <w:pStyle w:val="ListParagraph"/>
        <w:numPr>
          <w:ilvl w:val="0"/>
          <w:numId w:val="112"/>
        </w:numPr>
        <w:jc w:val="both"/>
        <w:rPr>
          <w:rFonts w:cstheme="minorHAnsi"/>
        </w:rPr>
      </w:pPr>
      <w:r w:rsidRPr="004C0EBE">
        <w:rPr>
          <w:rFonts w:cstheme="minorHAnsi"/>
        </w:rPr>
        <w:t>Kontinuitet u dijelu mjere koja se odnosi na ugradnju energetski efikasne rasvjete u zgradama lokalne samouprave i privrednih društava kojima je osnivač opština, kako bi s mjera završila do 2026.godine.</w:t>
      </w:r>
    </w:p>
    <w:p w14:paraId="63BEADD0" w14:textId="77777777" w:rsidR="004C0EBE" w:rsidRPr="004C0EBE" w:rsidRDefault="004C0EBE">
      <w:pPr>
        <w:pStyle w:val="ListParagraph"/>
        <w:numPr>
          <w:ilvl w:val="0"/>
          <w:numId w:val="112"/>
        </w:numPr>
        <w:jc w:val="both"/>
        <w:rPr>
          <w:rFonts w:cstheme="minorHAnsi"/>
        </w:rPr>
      </w:pPr>
      <w:r w:rsidRPr="004C0EBE">
        <w:rPr>
          <w:rFonts w:cstheme="minorHAnsi"/>
        </w:rPr>
        <w:t>Obezbijediti sredstva za izradu analize izgradnje gradske toplane i samog grijanja opštine Kolašin, koja će pokazati mogućnosti, održivost i finansijske okvire ovog projekta.</w:t>
      </w:r>
    </w:p>
    <w:p w14:paraId="251EE2C0" w14:textId="77777777" w:rsidR="004C0EBE" w:rsidRPr="004C0EBE" w:rsidRDefault="004C0EBE">
      <w:pPr>
        <w:pStyle w:val="ListParagraph"/>
        <w:numPr>
          <w:ilvl w:val="0"/>
          <w:numId w:val="112"/>
        </w:numPr>
        <w:jc w:val="both"/>
        <w:rPr>
          <w:rFonts w:cstheme="minorHAnsi"/>
        </w:rPr>
      </w:pPr>
      <w:r w:rsidRPr="004C0EBE">
        <w:rPr>
          <w:rFonts w:cstheme="minorHAnsi"/>
        </w:rPr>
        <w:t>U dijelu kreiranje programa podrške za lokalno stanovništvo u cilju smanjivanja potrošnje energije i vode, kao i emisije štetnih gasova, organizovati što veći broj inicijativa, edukacionih radionica, kako bi se stanovništvo upoznalo sa svim stranama predmetne mjere i njenih benefita.</w:t>
      </w:r>
    </w:p>
    <w:p w14:paraId="2CED9F97" w14:textId="77777777" w:rsidR="004C0EBE" w:rsidRPr="004C0EBE" w:rsidRDefault="004C0EBE">
      <w:pPr>
        <w:pStyle w:val="ListParagraph"/>
        <w:numPr>
          <w:ilvl w:val="0"/>
          <w:numId w:val="112"/>
        </w:numPr>
        <w:jc w:val="both"/>
        <w:rPr>
          <w:rFonts w:cstheme="minorHAnsi"/>
        </w:rPr>
      </w:pPr>
      <w:r w:rsidRPr="004C0EBE">
        <w:rPr>
          <w:rFonts w:cstheme="minorHAnsi"/>
        </w:rPr>
        <w:t>Za mjeru koja se odnosi na subvencionisanje i podršku u dijelu zamjene postojećih neefikasnih sistema za grijanje i hlađenje sa instalacijom energetsko efikasnih sistema za grijanje i hlađenje za privatna i pravna lica, uspostaviti blisku saradnju sa Eko fondom, kako bi se obezbijedila finnsijska sredstva u što većem iznosu, i na taj način učinila prihvatljiva lokalnom stanovništvu.</w:t>
      </w:r>
    </w:p>
    <w:p w14:paraId="33103468" w14:textId="77777777" w:rsidR="004C0EBE" w:rsidRPr="004C0EBE" w:rsidRDefault="004C0EBE">
      <w:pPr>
        <w:pStyle w:val="ListParagraph"/>
        <w:numPr>
          <w:ilvl w:val="0"/>
          <w:numId w:val="112"/>
        </w:numPr>
        <w:jc w:val="both"/>
        <w:rPr>
          <w:rFonts w:cstheme="minorHAnsi"/>
        </w:rPr>
      </w:pPr>
      <w:r w:rsidRPr="004C0EBE">
        <w:rPr>
          <w:rFonts w:cstheme="minorHAnsi"/>
        </w:rPr>
        <w:t>Mjera koja je u toku, a odnosi se na subvencionisanje u dijelu pružanje finansijske podrške/subvencije, lokalnom stanovništvu za implementaciju mjera unapređenja energetske efikasnosti u njihovim domovima, izrada termo izolacione fasade, bravarije, adaptacija krovova i popravljanje i zamjena oluka na objektima treba intezivirati i promovisati, kako bi se što veći broj građana opredijelio za sprovođenje navedene mjere. Mjera donosi veliki broj benefita, koje direktno utiču na poboljšanje kvaliteta života lokalnog stanovništva.</w:t>
      </w:r>
    </w:p>
    <w:p w14:paraId="0FB73760" w14:textId="77777777" w:rsidR="004C0EBE" w:rsidRPr="004C0EBE" w:rsidRDefault="004C0EBE">
      <w:pPr>
        <w:pStyle w:val="ListParagraph"/>
        <w:numPr>
          <w:ilvl w:val="0"/>
          <w:numId w:val="112"/>
        </w:numPr>
        <w:jc w:val="both"/>
        <w:rPr>
          <w:rFonts w:cstheme="minorHAnsi"/>
        </w:rPr>
      </w:pPr>
      <w:r w:rsidRPr="004C0EBE">
        <w:rPr>
          <w:rFonts w:cstheme="minorHAnsi"/>
        </w:rPr>
        <w:t>Iako su određene aktivnosti, poput podrške u dijelu postavljanja termoizolacionih fasada, već započete, potrebno je intenzivirati napore kako bi se osiguralo da se sve planirane mjere sprovedu u potpunosti. Takođe, u sklopu navedene mjere, potrebno je uspostaviti saradnju sa proizvođačima energetski efikasne spoljne bravarije, i obezbijediti povoljnije uslove za građane, kako bi se u što većem broju ova mjera sprovodila.</w:t>
      </w:r>
    </w:p>
    <w:p w14:paraId="02D41D32" w14:textId="77777777" w:rsidR="004C0EBE" w:rsidRPr="004C0EBE" w:rsidRDefault="004C0EBE">
      <w:pPr>
        <w:pStyle w:val="ListParagraph"/>
        <w:numPr>
          <w:ilvl w:val="0"/>
          <w:numId w:val="112"/>
        </w:numPr>
        <w:jc w:val="both"/>
        <w:rPr>
          <w:rFonts w:cstheme="minorHAnsi"/>
        </w:rPr>
      </w:pPr>
      <w:r w:rsidRPr="004C0EBE">
        <w:rPr>
          <w:rFonts w:cstheme="minorHAnsi"/>
        </w:rPr>
        <w:t xml:space="preserve">Mjere koje su trenutno u planiranju, poput podrške u dijelu zamjene neefikasne rasvjete, takođe su važne za postizanje ciljeva smanjenja emisije CO2, i potrebno je naći način za obezbjeđenje povoljnijih uslova za građane. </w:t>
      </w:r>
    </w:p>
    <w:p w14:paraId="1E70A6F0" w14:textId="77777777" w:rsidR="004C0EBE" w:rsidRPr="004C0EBE" w:rsidRDefault="004C0EBE">
      <w:pPr>
        <w:pStyle w:val="ListParagraph"/>
        <w:numPr>
          <w:ilvl w:val="0"/>
          <w:numId w:val="112"/>
        </w:numPr>
        <w:jc w:val="both"/>
        <w:rPr>
          <w:rFonts w:cstheme="minorHAnsi"/>
        </w:rPr>
      </w:pPr>
      <w:r w:rsidRPr="004C0EBE">
        <w:rPr>
          <w:rFonts w:cstheme="minorHAnsi"/>
        </w:rPr>
        <w:lastRenderedPageBreak/>
        <w:t xml:space="preserve">Opština Kolašin je navela da će svake godine obezbijediti određena bespovratna finansijska sredstva, kako bi na taj način smanjila broja energetski siromašnih domaćinstava. Tokom sprovođenja ove mjere, vodti računa o postavljanju indikatora u cilju sprovoenja istog. </w:t>
      </w:r>
    </w:p>
    <w:p w14:paraId="62C0F943" w14:textId="60961AE9" w:rsidR="004C0EBE" w:rsidRPr="004C0EBE" w:rsidRDefault="004C0EBE" w:rsidP="00415FD3">
      <w:pPr>
        <w:spacing w:after="0" w:line="240" w:lineRule="auto"/>
        <w:jc w:val="both"/>
        <w:rPr>
          <w:rFonts w:cstheme="minorHAnsi"/>
        </w:rPr>
      </w:pPr>
      <w:r>
        <w:rPr>
          <w:rFonts w:cstheme="minorHAnsi"/>
        </w:rPr>
        <w:t>Također se mogu dati i slijedeće p</w:t>
      </w:r>
      <w:r w:rsidRPr="004C0EBE">
        <w:rPr>
          <w:rFonts w:cstheme="minorHAnsi"/>
        </w:rPr>
        <w:t>reporuke:</w:t>
      </w:r>
    </w:p>
    <w:p w14:paraId="256913C6" w14:textId="77777777" w:rsidR="004C0EBE" w:rsidRPr="004C0EBE" w:rsidRDefault="004C0EBE">
      <w:pPr>
        <w:pStyle w:val="ListParagraph"/>
        <w:numPr>
          <w:ilvl w:val="0"/>
          <w:numId w:val="113"/>
        </w:numPr>
        <w:spacing w:after="0" w:line="240" w:lineRule="auto"/>
        <w:jc w:val="both"/>
        <w:rPr>
          <w:rFonts w:cstheme="minorHAnsi"/>
        </w:rPr>
      </w:pPr>
      <w:r w:rsidRPr="004C0EBE">
        <w:rPr>
          <w:rFonts w:cstheme="minorHAnsi"/>
        </w:rPr>
        <w:t>Uspostavljanje intezivnije saradnje sa Eko fondom,Ministarstvom energetike i rudarstva, u cilju obezbjeđivanja finansijskih sredstava implementianja mjera Energetske efikasnosti, kako za građane(fizička i pravna lica), tako i za potrebe lokalne samouprave.</w:t>
      </w:r>
    </w:p>
    <w:p w14:paraId="4B2864FA" w14:textId="77777777" w:rsidR="004C0EBE" w:rsidRPr="004C0EBE" w:rsidRDefault="004C0EBE">
      <w:pPr>
        <w:pStyle w:val="ListParagraph"/>
        <w:numPr>
          <w:ilvl w:val="0"/>
          <w:numId w:val="113"/>
        </w:numPr>
        <w:spacing w:after="0" w:line="240" w:lineRule="auto"/>
        <w:jc w:val="both"/>
        <w:rPr>
          <w:rFonts w:cstheme="minorHAnsi"/>
        </w:rPr>
      </w:pPr>
      <w:r w:rsidRPr="004C0EBE">
        <w:rPr>
          <w:rFonts w:cstheme="minorHAnsi"/>
        </w:rPr>
        <w:t>Intenziviranje napora u realizaciji planiranih mjera, kako bi se postigli očekivani rezultati u smanjenju emisije CO</w:t>
      </w:r>
      <w:r w:rsidRPr="004C0EBE">
        <w:rPr>
          <w:rFonts w:cstheme="minorHAnsi"/>
          <w:vertAlign w:val="subscript"/>
        </w:rPr>
        <w:t>2</w:t>
      </w:r>
      <w:r w:rsidRPr="004C0EBE">
        <w:rPr>
          <w:rFonts w:cstheme="minorHAnsi"/>
        </w:rPr>
        <w:t>.</w:t>
      </w:r>
    </w:p>
    <w:p w14:paraId="67B6A0B0" w14:textId="77777777" w:rsidR="004C0EBE" w:rsidRPr="004C0EBE" w:rsidRDefault="004C0EBE">
      <w:pPr>
        <w:pStyle w:val="ListParagraph"/>
        <w:numPr>
          <w:ilvl w:val="0"/>
          <w:numId w:val="113"/>
        </w:numPr>
        <w:spacing w:after="0" w:line="240" w:lineRule="auto"/>
        <w:jc w:val="both"/>
        <w:rPr>
          <w:rFonts w:cstheme="minorHAnsi"/>
        </w:rPr>
      </w:pPr>
      <w:r w:rsidRPr="004C0EBE">
        <w:rPr>
          <w:rFonts w:cstheme="minorHAnsi"/>
        </w:rPr>
        <w:t>Proaktivno angažovanje lokalnih zajednica i vlasnika zgrada kako bi se osigurala podrška i uključenost u inicijative energetske efikasnosti.</w:t>
      </w:r>
    </w:p>
    <w:p w14:paraId="1FD14A18" w14:textId="16916000" w:rsidR="008E4398" w:rsidRDefault="004C0EBE">
      <w:pPr>
        <w:pStyle w:val="ListParagraph"/>
        <w:numPr>
          <w:ilvl w:val="0"/>
          <w:numId w:val="113"/>
        </w:numPr>
        <w:spacing w:after="0" w:line="240" w:lineRule="auto"/>
        <w:jc w:val="both"/>
        <w:rPr>
          <w:rFonts w:cstheme="minorHAnsi"/>
        </w:rPr>
      </w:pPr>
      <w:r w:rsidRPr="004C0EBE">
        <w:rPr>
          <w:rFonts w:cstheme="minorHAnsi"/>
        </w:rPr>
        <w:t>Praćenje i evaluacija napretka u realizaciji mjera bit će ključni za identifikaciju eventualnih prepreka i prilika za poboljšanja u budućnosti.</w:t>
      </w:r>
    </w:p>
    <w:p w14:paraId="3B793B9C" w14:textId="77777777" w:rsidR="00415FD3" w:rsidRPr="008E4398" w:rsidRDefault="00415FD3" w:rsidP="00415FD3">
      <w:pPr>
        <w:pStyle w:val="ListParagraph"/>
        <w:spacing w:after="0" w:line="240" w:lineRule="auto"/>
        <w:ind w:left="360"/>
        <w:jc w:val="both"/>
        <w:rPr>
          <w:rFonts w:cstheme="minorHAnsi"/>
        </w:rPr>
      </w:pPr>
    </w:p>
    <w:p w14:paraId="21839773" w14:textId="77777777" w:rsidR="008E4398" w:rsidRDefault="008E4398" w:rsidP="008E4398">
      <w:pPr>
        <w:jc w:val="both"/>
        <w:rPr>
          <w:rFonts w:ascii="Calibri" w:hAnsi="Calibri" w:cs="Calibri"/>
          <w:color w:val="000000"/>
        </w:rPr>
      </w:pPr>
      <w:r>
        <w:rPr>
          <w:rFonts w:ascii="Calibri" w:hAnsi="Calibri" w:cs="Calibri"/>
          <w:color w:val="000000"/>
        </w:rPr>
        <w:t>Prilagođavanje ili adaptacija znači predviđanje štetnih učinaka klimatskih promjena i poduzimanje odgovarajućih mjera za sprječavanje ili smanjivanje štete koju oni mogu prouzročiti ili iskorištavanje prilika koje bi se mogle ukazati. </w:t>
      </w:r>
    </w:p>
    <w:p w14:paraId="0B9DD357" w14:textId="0F13F4D8" w:rsidR="008E4398" w:rsidRDefault="008E4398" w:rsidP="008E4398">
      <w:pPr>
        <w:jc w:val="both"/>
        <w:rPr>
          <w:rFonts w:ascii="Calibri" w:hAnsi="Calibri" w:cs="Calibri"/>
          <w:color w:val="000000"/>
        </w:rPr>
      </w:pPr>
      <w:r>
        <w:rPr>
          <w:rFonts w:ascii="Calibri" w:hAnsi="Calibri" w:cs="Calibri"/>
          <w:color w:val="000000"/>
        </w:rPr>
        <w:t>Primjeri mjera za prilagodbu uključuju velike infrastrukturne promjene kao što su izgradnja brana za zaštitu od podizanja razine mora te promjene u ponašanju kao što je smanjenje količine otpada. Prilagođavanje odnosno adaptacija se zapravo može shvatiti kao postupak prilagođavanja trenutačnim i budućim ut</w:t>
      </w:r>
      <w:r w:rsidR="00054AB4">
        <w:rPr>
          <w:rFonts w:ascii="Calibri" w:hAnsi="Calibri" w:cs="Calibri"/>
          <w:color w:val="000000"/>
        </w:rPr>
        <w:t>i</w:t>
      </w:r>
      <w:r>
        <w:rPr>
          <w:rFonts w:ascii="Calibri" w:hAnsi="Calibri" w:cs="Calibri"/>
          <w:color w:val="000000"/>
        </w:rPr>
        <w:t>cajima klimatskih promjena.</w:t>
      </w:r>
    </w:p>
    <w:p w14:paraId="2DD51F5E" w14:textId="77777777" w:rsidR="008E4398" w:rsidRDefault="008E4398" w:rsidP="008E4398">
      <w:pPr>
        <w:jc w:val="both"/>
        <w:rPr>
          <w:rFonts w:ascii="Calibri" w:hAnsi="Calibri" w:cs="Calibri"/>
          <w:color w:val="000000"/>
        </w:rPr>
      </w:pPr>
      <w:r>
        <w:rPr>
          <w:rFonts w:ascii="Calibri" w:hAnsi="Calibri" w:cs="Calibri"/>
          <w:color w:val="000000"/>
        </w:rPr>
        <w:t>Sve aktivnosti na mjerama, čija je realizacija u toku kao, i za planirane mjere, pratiti u kontinuitetu do samog završetka implementacije aktivnosti. Na godišnjem nivou sačinjavati izvještaj gdje bi se jasno navodio procenat završenih i predstojećih aktivnosti.</w:t>
      </w:r>
    </w:p>
    <w:p w14:paraId="64212294" w14:textId="77777777" w:rsidR="008E4398" w:rsidRDefault="008E4398" w:rsidP="008E4398">
      <w:pPr>
        <w:jc w:val="both"/>
        <w:rPr>
          <w:rFonts w:ascii="Calibri" w:hAnsi="Calibri" w:cs="Calibri"/>
          <w:color w:val="000000"/>
        </w:rPr>
      </w:pPr>
    </w:p>
    <w:p w14:paraId="32DFE2B7" w14:textId="77777777" w:rsidR="008E4398" w:rsidRPr="004C0EBE" w:rsidRDefault="008E4398" w:rsidP="004C0EBE">
      <w:pPr>
        <w:sectPr w:rsidR="008E4398" w:rsidRPr="004C0EBE" w:rsidSect="001904B8">
          <w:headerReference w:type="default" r:id="rId73"/>
          <w:footerReference w:type="default" r:id="rId74"/>
          <w:pgSz w:w="11906" w:h="16838"/>
          <w:pgMar w:top="1440" w:right="1440" w:bottom="1440" w:left="1440" w:header="708" w:footer="708" w:gutter="0"/>
          <w:cols w:space="708"/>
          <w:docGrid w:linePitch="360"/>
        </w:sectPr>
      </w:pPr>
    </w:p>
    <w:p w14:paraId="7409BEB7" w14:textId="39BE5AD8" w:rsidR="00D31AE9" w:rsidRDefault="007966F0" w:rsidP="000661B9">
      <w:pPr>
        <w:pStyle w:val="Heading1"/>
      </w:pPr>
      <w:bookmarkStart w:id="294" w:name="_Toc172620674"/>
      <w:bookmarkStart w:id="295" w:name="_Toc172797600"/>
      <w:r w:rsidRPr="00AB2EAB">
        <w:lastRenderedPageBreak/>
        <w:t>LITERATURA I REFEENCE</w:t>
      </w:r>
      <w:bookmarkEnd w:id="294"/>
      <w:bookmarkEnd w:id="295"/>
    </w:p>
    <w:p w14:paraId="67539AA4" w14:textId="77777777" w:rsidR="00414024" w:rsidRPr="00414024" w:rsidRDefault="00414024" w:rsidP="00414024">
      <w:pPr>
        <w:numPr>
          <w:ilvl w:val="0"/>
          <w:numId w:val="125"/>
        </w:numPr>
        <w:spacing w:after="0" w:line="240" w:lineRule="auto"/>
        <w:contextualSpacing/>
        <w:rPr>
          <w:rFonts w:cstheme="minorHAnsi"/>
          <w:lang w:val="fr-FR"/>
        </w:rPr>
      </w:pPr>
      <w:r w:rsidRPr="00414024">
        <w:rPr>
          <w:rFonts w:cstheme="minorHAnsi"/>
          <w:lang w:val="fr-FR"/>
        </w:rPr>
        <w:t>Lokalni energetski plan 2018-2027. god., Opština Kolašin</w:t>
      </w:r>
    </w:p>
    <w:p w14:paraId="0D6074ED" w14:textId="77777777" w:rsidR="00414024" w:rsidRPr="00414024" w:rsidRDefault="00414024" w:rsidP="00414024">
      <w:pPr>
        <w:numPr>
          <w:ilvl w:val="0"/>
          <w:numId w:val="125"/>
        </w:numPr>
        <w:spacing w:after="0" w:line="240" w:lineRule="auto"/>
        <w:contextualSpacing/>
        <w:rPr>
          <w:rFonts w:cstheme="minorHAnsi"/>
          <w:lang w:val="fr-FR"/>
        </w:rPr>
      </w:pPr>
      <w:r w:rsidRPr="00414024">
        <w:rPr>
          <w:rFonts w:cstheme="minorHAnsi"/>
          <w:lang w:val="fr-FR"/>
        </w:rPr>
        <w:t>Procijenjeni broj stanovnika po opštinama sredinom 2019. godine, MONSTAT-Uprava za statistiku Crne Gore, (http://www.monstat.org/cg/)</w:t>
      </w:r>
    </w:p>
    <w:p w14:paraId="4872586D" w14:textId="77777777" w:rsidR="00414024" w:rsidRPr="00414024" w:rsidRDefault="00414024" w:rsidP="00414024">
      <w:pPr>
        <w:numPr>
          <w:ilvl w:val="0"/>
          <w:numId w:val="125"/>
        </w:numPr>
        <w:spacing w:after="0" w:line="240" w:lineRule="auto"/>
        <w:contextualSpacing/>
        <w:rPr>
          <w:rFonts w:cstheme="minorHAnsi"/>
          <w:lang w:val="fr-FR"/>
        </w:rPr>
      </w:pPr>
      <w:r w:rsidRPr="00414024">
        <w:rPr>
          <w:rFonts w:cstheme="minorHAnsi"/>
          <w:lang w:val="fr-FR"/>
        </w:rPr>
        <w:t>Bilans drvnih goriva 2019. godina, MONSTAT-Uprava za statistiku Crne Gore, (http://www.monstat.org/cg/)</w:t>
      </w:r>
    </w:p>
    <w:p w14:paraId="65B72D81" w14:textId="77777777" w:rsidR="00414024" w:rsidRPr="00414024" w:rsidRDefault="00414024" w:rsidP="00414024">
      <w:pPr>
        <w:numPr>
          <w:ilvl w:val="0"/>
          <w:numId w:val="125"/>
        </w:numPr>
        <w:spacing w:after="0" w:line="240" w:lineRule="auto"/>
        <w:contextualSpacing/>
        <w:rPr>
          <w:rFonts w:cstheme="minorHAnsi"/>
          <w:lang w:val="fr-FR"/>
        </w:rPr>
      </w:pPr>
      <w:r w:rsidRPr="00414024">
        <w:rPr>
          <w:rFonts w:cstheme="minorHAnsi"/>
          <w:lang w:val="fr-FR"/>
        </w:rPr>
        <w:t>Doc. dr Sreten Simović, Studija strukture voznog parka drumskih vozila u Crnoj Gori, 2019. god., Podgorica</w:t>
      </w:r>
    </w:p>
    <w:p w14:paraId="3F599AE2" w14:textId="77777777" w:rsidR="00414024" w:rsidRPr="00414024" w:rsidRDefault="00414024" w:rsidP="00414024">
      <w:pPr>
        <w:numPr>
          <w:ilvl w:val="0"/>
          <w:numId w:val="125"/>
        </w:numPr>
        <w:spacing w:after="0" w:line="240" w:lineRule="auto"/>
        <w:contextualSpacing/>
        <w:rPr>
          <w:rFonts w:cstheme="minorHAnsi"/>
          <w:lang w:val="fr-FR"/>
        </w:rPr>
      </w:pPr>
      <w:r w:rsidRPr="00414024">
        <w:rPr>
          <w:rFonts w:cstheme="minorHAnsi"/>
          <w:lang w:val="fr-FR"/>
        </w:rPr>
        <w:t>Bilans naftnih derivata u Crnoj Gori, 2019. godina, MONSTAT-Uprava za statistiku Crne Gore, (http://www.monstat.org/cg/)</w:t>
      </w:r>
    </w:p>
    <w:p w14:paraId="6B97B4F4" w14:textId="77777777" w:rsidR="00414024" w:rsidRPr="00414024" w:rsidRDefault="00414024" w:rsidP="00414024">
      <w:pPr>
        <w:numPr>
          <w:ilvl w:val="0"/>
          <w:numId w:val="125"/>
        </w:numPr>
        <w:spacing w:after="0" w:line="240" w:lineRule="auto"/>
        <w:contextualSpacing/>
        <w:rPr>
          <w:rFonts w:cstheme="minorHAnsi"/>
          <w:lang w:val="fr-FR"/>
        </w:rPr>
      </w:pPr>
      <w:r w:rsidRPr="00414024">
        <w:rPr>
          <w:rFonts w:cstheme="minorHAnsi"/>
          <w:lang w:val="fr-FR"/>
        </w:rPr>
        <w:t>Informacija o broju registrovanih vozila u svojini države, Odjelienie za zaštitu podataka o ličnosti i slobodan pristup informacijama, Ministarstvo unutrašnjih poslova Crne Gore, 2022. god., Podgorica</w:t>
      </w:r>
    </w:p>
    <w:p w14:paraId="3605E136" w14:textId="77777777" w:rsidR="00414024" w:rsidRPr="00414024" w:rsidRDefault="00414024" w:rsidP="00414024">
      <w:pPr>
        <w:numPr>
          <w:ilvl w:val="0"/>
          <w:numId w:val="125"/>
        </w:numPr>
        <w:spacing w:after="0" w:line="240" w:lineRule="auto"/>
        <w:contextualSpacing/>
        <w:rPr>
          <w:rFonts w:cstheme="minorHAnsi"/>
          <w:lang w:val="fr-FR"/>
        </w:rPr>
      </w:pPr>
      <w:r w:rsidRPr="00414024">
        <w:rPr>
          <w:rFonts w:cstheme="minorHAnsi"/>
          <w:lang w:val="fr-FR"/>
        </w:rPr>
        <w:t>2006 IPCC Guidelines for National Greenhouse Gas Inventories Volume 2 Energy, Task Force on National Green House Gas Inventories, IPCC (https://www.ipcc.ch/)</w:t>
      </w:r>
    </w:p>
    <w:p w14:paraId="1A9DB61A" w14:textId="77777777" w:rsidR="00414024" w:rsidRPr="00414024" w:rsidRDefault="00414024" w:rsidP="00414024">
      <w:pPr>
        <w:numPr>
          <w:ilvl w:val="0"/>
          <w:numId w:val="125"/>
        </w:numPr>
        <w:spacing w:after="0" w:line="240" w:lineRule="auto"/>
        <w:contextualSpacing/>
        <w:rPr>
          <w:rFonts w:cstheme="minorHAnsi"/>
          <w:lang w:val="fr-FR"/>
        </w:rPr>
      </w:pPr>
      <w:r w:rsidRPr="00414024">
        <w:rPr>
          <w:rFonts w:cstheme="minorHAnsi"/>
          <w:lang w:val="fr-FR"/>
        </w:rPr>
        <w:t>Popis poljoprivrede  (https://www.monstat.org/cg/page.php?id=232&amp;pageid=58)</w:t>
      </w:r>
    </w:p>
    <w:p w14:paraId="42E497F1" w14:textId="3D1BA342" w:rsidR="00414024" w:rsidRPr="00414024" w:rsidRDefault="00414024" w:rsidP="00414024">
      <w:pPr>
        <w:numPr>
          <w:ilvl w:val="0"/>
          <w:numId w:val="125"/>
        </w:numPr>
        <w:spacing w:after="0" w:line="240" w:lineRule="auto"/>
        <w:contextualSpacing/>
        <w:rPr>
          <w:rFonts w:cstheme="minorHAnsi"/>
          <w:lang w:val="fr-FR"/>
        </w:rPr>
      </w:pPr>
      <w:r w:rsidRPr="00414024">
        <w:rPr>
          <w:rFonts w:cstheme="minorHAnsi"/>
          <w:lang w:val="fr-FR"/>
        </w:rPr>
        <w:t xml:space="preserve"> Monstatov godišnjak za 2010. godinu (http://www.monstat.org/uploads/files/publikacije/godisnjak%202022/12.pdf)</w:t>
      </w:r>
    </w:p>
    <w:p w14:paraId="4175CE60" w14:textId="53FA42E1"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Agencija za zaštitu životne sredine Crne Gore</w:t>
      </w:r>
    </w:p>
    <w:p w14:paraId="5F7B0AFF" w14:textId="77777777"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Centar za kontrolu zaraznih bolesti, IJZCG. Mjesečni izvještaji o kretanju zaraznih bolesti 2021. Broj izvještaja:1/18.02.2021. IJZCG, Podgorica</w:t>
      </w:r>
    </w:p>
    <w:p w14:paraId="0E61B57A"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COVENANT OF MAYORS FOR CLIMATE AND ENERGY</w:t>
      </w:r>
      <w:hyperlink r:id="rId75">
        <w:r w:rsidRPr="00415FD3">
          <w:rPr>
            <w:rStyle w:val="Hyperlink"/>
            <w:rFonts w:cstheme="minorHAnsi"/>
            <w:color w:val="auto"/>
            <w:u w:val="none"/>
          </w:rPr>
          <w:t xml:space="preserve"> </w:t>
        </w:r>
      </w:hyperlink>
      <w:hyperlink r:id="rId76">
        <w:r w:rsidRPr="00415FD3">
          <w:rPr>
            <w:rStyle w:val="Hyperlink"/>
            <w:rFonts w:cstheme="minorHAnsi"/>
            <w:color w:val="auto"/>
            <w:u w:val="none"/>
          </w:rPr>
          <w:t>Agreement</w:t>
        </w:r>
      </w:hyperlink>
    </w:p>
    <w:p w14:paraId="557BBED1"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Covenant of Mayors,</w:t>
      </w:r>
      <w:hyperlink r:id="rId77">
        <w:r w:rsidRPr="00415FD3">
          <w:rPr>
            <w:rStyle w:val="Hyperlink"/>
            <w:rFonts w:cstheme="minorHAnsi"/>
            <w:color w:val="auto"/>
            <w:u w:val="none"/>
          </w:rPr>
          <w:t xml:space="preserve"> </w:t>
        </w:r>
      </w:hyperlink>
      <w:hyperlink r:id="rId78">
        <w:r w:rsidRPr="00415FD3">
          <w:rPr>
            <w:rStyle w:val="Hyperlink"/>
            <w:rFonts w:cstheme="minorHAnsi"/>
            <w:color w:val="auto"/>
            <w:u w:val="none"/>
          </w:rPr>
          <w:t>Baseline Emission Inventory (BEI)</w:t>
        </w:r>
      </w:hyperlink>
    </w:p>
    <w:p w14:paraId="07544C4B"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Covenant of Mayors,</w:t>
      </w:r>
      <w:hyperlink r:id="rId79">
        <w:r w:rsidRPr="00415FD3">
          <w:rPr>
            <w:rStyle w:val="Hyperlink"/>
            <w:rFonts w:cstheme="minorHAnsi"/>
            <w:color w:val="auto"/>
            <w:u w:val="none"/>
          </w:rPr>
          <w:t xml:space="preserve"> </w:t>
        </w:r>
      </w:hyperlink>
      <w:hyperlink r:id="rId80">
        <w:r w:rsidRPr="00415FD3">
          <w:rPr>
            <w:rStyle w:val="Hyperlink"/>
            <w:rFonts w:cstheme="minorHAnsi"/>
            <w:color w:val="auto"/>
            <w:u w:val="none"/>
          </w:rPr>
          <w:t>Library</w:t>
        </w:r>
      </w:hyperlink>
    </w:p>
    <w:p w14:paraId="47FF9018" w14:textId="77777777" w:rsidR="00D47AA9" w:rsidRPr="00415FD3" w:rsidRDefault="00D47AA9" w:rsidP="00414024">
      <w:pPr>
        <w:numPr>
          <w:ilvl w:val="0"/>
          <w:numId w:val="125"/>
        </w:numPr>
        <w:spacing w:after="0" w:line="240" w:lineRule="auto"/>
        <w:contextualSpacing/>
        <w:rPr>
          <w:rStyle w:val="Hyperlink"/>
          <w:rFonts w:cstheme="minorHAnsi"/>
          <w:color w:val="auto"/>
          <w:u w:val="none"/>
        </w:rPr>
      </w:pPr>
      <w:r w:rsidRPr="00415FD3">
        <w:rPr>
          <w:rFonts w:cstheme="minorHAnsi"/>
        </w:rPr>
        <w:t>Covenat of Mayors,</w:t>
      </w:r>
      <w:hyperlink r:id="rId81">
        <w:r w:rsidRPr="00415FD3">
          <w:rPr>
            <w:rStyle w:val="Hyperlink"/>
            <w:rFonts w:cstheme="minorHAnsi"/>
            <w:color w:val="auto"/>
            <w:u w:val="none"/>
          </w:rPr>
          <w:t xml:space="preserve"> </w:t>
        </w:r>
      </w:hyperlink>
      <w:hyperlink r:id="rId82">
        <w:r w:rsidRPr="00415FD3">
          <w:rPr>
            <w:rStyle w:val="Hyperlink"/>
            <w:rFonts w:cstheme="minorHAnsi"/>
            <w:color w:val="auto"/>
            <w:u w:val="none"/>
          </w:rPr>
          <w:t>SECAP</w:t>
        </w:r>
      </w:hyperlink>
    </w:p>
    <w:p w14:paraId="3247C10F"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 xml:space="preserve">THE COVENANT OF MAYORS FOR CLIMATE AND ENERGY Agreement: </w:t>
      </w:r>
      <w:hyperlink r:id="rId83" w:history="1">
        <w:r w:rsidRPr="00415FD3">
          <w:rPr>
            <w:rStyle w:val="Hyperlink"/>
            <w:rFonts w:cstheme="minorHAnsi"/>
            <w:color w:val="auto"/>
            <w:u w:val="none"/>
          </w:rPr>
          <w:t>https://www.covenantofmayors.eu/IMG/pdf/CoM_CommitmentDocument_en.pdf</w:t>
        </w:r>
      </w:hyperlink>
      <w:r w:rsidRPr="00415FD3">
        <w:rPr>
          <w:rFonts w:cstheme="minorHAnsi"/>
        </w:rPr>
        <w:t xml:space="preserve"> </w:t>
      </w:r>
    </w:p>
    <w:p w14:paraId="05C63C36" w14:textId="77777777" w:rsidR="00D47AA9" w:rsidRPr="00415FD3" w:rsidRDefault="00D76D96" w:rsidP="00414024">
      <w:pPr>
        <w:numPr>
          <w:ilvl w:val="0"/>
          <w:numId w:val="125"/>
        </w:numPr>
        <w:spacing w:after="0" w:line="240" w:lineRule="auto"/>
        <w:contextualSpacing/>
        <w:rPr>
          <w:rFonts w:cstheme="minorHAnsi"/>
        </w:rPr>
      </w:pPr>
      <w:hyperlink r:id="rId84">
        <w:r w:rsidR="00D47AA9" w:rsidRPr="00415FD3">
          <w:rPr>
            <w:rStyle w:val="Hyperlink"/>
            <w:rFonts w:cstheme="minorHAnsi"/>
            <w:color w:val="auto"/>
            <w:u w:val="none"/>
          </w:rPr>
          <w:t>Covenant of Mayors reporting and monitoring framework</w:t>
        </w:r>
      </w:hyperlink>
    </w:p>
    <w:p w14:paraId="21009C57"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EC, Guidebook</w:t>
      </w:r>
      <w:hyperlink r:id="rId85">
        <w:r w:rsidRPr="00415FD3">
          <w:rPr>
            <w:rStyle w:val="Hyperlink"/>
            <w:rFonts w:cstheme="minorHAnsi"/>
            <w:color w:val="auto"/>
            <w:u w:val="none"/>
          </w:rPr>
          <w:t xml:space="preserve"> </w:t>
        </w:r>
      </w:hyperlink>
      <w:hyperlink r:id="rId86">
        <w:r w:rsidRPr="00415FD3">
          <w:rPr>
            <w:rStyle w:val="Hyperlink"/>
            <w:rFonts w:cstheme="minorHAnsi"/>
            <w:color w:val="auto"/>
            <w:u w:val="none"/>
          </w:rPr>
          <w:t>'How to develop a Sustainable Energy and Climate Action Plan (SECAP)</w:t>
        </w:r>
      </w:hyperlink>
      <w:r w:rsidRPr="00415FD3">
        <w:rPr>
          <w:rFonts w:cstheme="minorHAnsi"/>
        </w:rPr>
        <w:t>'</w:t>
      </w:r>
    </w:p>
    <w:p w14:paraId="2F7A7C57"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EC,</w:t>
      </w:r>
      <w:hyperlink r:id="rId87">
        <w:r w:rsidRPr="00415FD3">
          <w:rPr>
            <w:rStyle w:val="Hyperlink"/>
            <w:rFonts w:cstheme="minorHAnsi"/>
            <w:color w:val="auto"/>
            <w:u w:val="none"/>
          </w:rPr>
          <w:t xml:space="preserve"> </w:t>
        </w:r>
      </w:hyperlink>
      <w:hyperlink r:id="rId88">
        <w:r w:rsidRPr="00415FD3">
          <w:rPr>
            <w:rStyle w:val="Hyperlink"/>
            <w:rFonts w:cstheme="minorHAnsi"/>
            <w:color w:val="auto"/>
            <w:u w:val="none"/>
          </w:rPr>
          <w:t>Risk Assessment and Mapping Guidelines for Disaster Management</w:t>
        </w:r>
      </w:hyperlink>
    </w:p>
    <w:p w14:paraId="0900DB11"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EU,</w:t>
      </w:r>
      <w:hyperlink r:id="rId89">
        <w:r w:rsidRPr="00415FD3">
          <w:rPr>
            <w:rStyle w:val="Hyperlink"/>
            <w:rFonts w:cstheme="minorHAnsi"/>
            <w:color w:val="auto"/>
            <w:u w:val="none"/>
          </w:rPr>
          <w:t xml:space="preserve"> </w:t>
        </w:r>
      </w:hyperlink>
      <w:hyperlink r:id="rId90">
        <w:r w:rsidRPr="00415FD3">
          <w:rPr>
            <w:rStyle w:val="Hyperlink"/>
            <w:rFonts w:cstheme="minorHAnsi"/>
            <w:color w:val="auto"/>
            <w:u w:val="none"/>
          </w:rPr>
          <w:t>Guidebook 'How to develop a Sustainable Energy and Climate Action Plan (SECAP)'. Part 2, Baseline Emission Inventory (BEI) and Risk and Vulnerability Assessment (RVA)</w:t>
        </w:r>
      </w:hyperlink>
    </w:p>
    <w:p w14:paraId="00E0DD44"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European Climate Adaptation Platform</w:t>
      </w:r>
      <w:hyperlink r:id="rId91">
        <w:r w:rsidRPr="00415FD3">
          <w:rPr>
            <w:rStyle w:val="Hyperlink"/>
            <w:rFonts w:cstheme="minorHAnsi"/>
            <w:color w:val="auto"/>
            <w:u w:val="none"/>
          </w:rPr>
          <w:t xml:space="preserve"> </w:t>
        </w:r>
      </w:hyperlink>
      <w:hyperlink r:id="rId92">
        <w:r w:rsidRPr="00415FD3">
          <w:rPr>
            <w:rStyle w:val="Hyperlink"/>
            <w:rFonts w:cstheme="minorHAnsi"/>
            <w:color w:val="auto"/>
            <w:u w:val="none"/>
          </w:rPr>
          <w:t>Climate-ADAPT</w:t>
        </w:r>
      </w:hyperlink>
    </w:p>
    <w:p w14:paraId="4D95351F"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 xml:space="preserve">EUROSTAT, </w:t>
      </w:r>
      <w:hyperlink r:id="rId93">
        <w:r w:rsidRPr="00415FD3">
          <w:rPr>
            <w:rStyle w:val="Hyperlink"/>
            <w:rFonts w:cstheme="minorHAnsi"/>
            <w:color w:val="auto"/>
            <w:u w:val="none"/>
          </w:rPr>
          <w:t xml:space="preserve"> </w:t>
        </w:r>
      </w:hyperlink>
      <w:hyperlink r:id="rId94">
        <w:r w:rsidRPr="00415FD3">
          <w:rPr>
            <w:rStyle w:val="Hyperlink"/>
            <w:rFonts w:cstheme="minorHAnsi"/>
            <w:color w:val="auto"/>
            <w:u w:val="none"/>
          </w:rPr>
          <w:t>Statistical Indicator</w:t>
        </w:r>
      </w:hyperlink>
      <w:r w:rsidRPr="00415FD3">
        <w:rPr>
          <w:rFonts w:cstheme="minorHAnsi"/>
        </w:rPr>
        <w:t xml:space="preserve"> (preuzeto 25.08.2022)</w:t>
      </w:r>
    </w:p>
    <w:p w14:paraId="7023C1AC"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Fraunhofer Institute for Intelligent Analysis and Information Systems (2020): “Guideline Impact and Vulnerability Analysis of Vital Infrastructures and built-up Areas”</w:t>
      </w:r>
    </w:p>
    <w:p w14:paraId="26C9DFDE"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Glavni grad Podgorica,</w:t>
      </w:r>
      <w:hyperlink r:id="rId95">
        <w:r w:rsidRPr="00415FD3">
          <w:rPr>
            <w:rStyle w:val="Hyperlink"/>
            <w:rFonts w:cstheme="minorHAnsi"/>
            <w:color w:val="auto"/>
            <w:u w:val="none"/>
          </w:rPr>
          <w:t xml:space="preserve"> </w:t>
        </w:r>
      </w:hyperlink>
      <w:hyperlink r:id="rId96">
        <w:r w:rsidRPr="00415FD3">
          <w:rPr>
            <w:rStyle w:val="Hyperlink"/>
            <w:rFonts w:cstheme="minorHAnsi"/>
            <w:color w:val="auto"/>
            <w:u w:val="none"/>
          </w:rPr>
          <w:t>Procjena ranjivosti i Akcioni plan za adaptaciju (2015)</w:t>
        </w:r>
      </w:hyperlink>
    </w:p>
    <w:p w14:paraId="299E0F35" w14:textId="77777777" w:rsidR="00D47AA9" w:rsidRPr="00415FD3" w:rsidRDefault="00D47AA9" w:rsidP="00414024">
      <w:pPr>
        <w:numPr>
          <w:ilvl w:val="0"/>
          <w:numId w:val="125"/>
        </w:numPr>
        <w:spacing w:after="0" w:line="240" w:lineRule="auto"/>
        <w:contextualSpacing/>
        <w:rPr>
          <w:rFonts w:cstheme="minorHAnsi"/>
          <w:lang w:val="de-DE"/>
        </w:rPr>
      </w:pPr>
      <w:r w:rsidRPr="00415FD3">
        <w:rPr>
          <w:rFonts w:cstheme="minorHAnsi"/>
          <w:lang w:val="sr-Latn-ME"/>
        </w:rPr>
        <w:t>Institut za javno zdravlje Crne Gore</w:t>
      </w:r>
    </w:p>
    <w:p w14:paraId="2FBA29A4" w14:textId="77777777" w:rsidR="00D47AA9" w:rsidRPr="00415FD3" w:rsidRDefault="00D76D96" w:rsidP="00414024">
      <w:pPr>
        <w:numPr>
          <w:ilvl w:val="0"/>
          <w:numId w:val="125"/>
        </w:numPr>
        <w:spacing w:after="0" w:line="240" w:lineRule="auto"/>
        <w:contextualSpacing/>
        <w:rPr>
          <w:rFonts w:cstheme="minorHAnsi"/>
        </w:rPr>
      </w:pPr>
      <w:hyperlink r:id="rId97">
        <w:r w:rsidR="00D47AA9" w:rsidRPr="00415FD3">
          <w:rPr>
            <w:rStyle w:val="Hyperlink"/>
            <w:rFonts w:cstheme="minorHAnsi"/>
            <w:color w:val="auto"/>
            <w:u w:val="none"/>
          </w:rPr>
          <w:t>IPCC, Synthesis Report (SYR) of the IPCC Fifth Assessment Report (AR5)</w:t>
        </w:r>
      </w:hyperlink>
    </w:p>
    <w:p w14:paraId="13DC33B3" w14:textId="77777777" w:rsidR="00D47AA9" w:rsidRPr="00415FD3" w:rsidRDefault="00D47AA9" w:rsidP="00414024">
      <w:pPr>
        <w:numPr>
          <w:ilvl w:val="0"/>
          <w:numId w:val="125"/>
        </w:numPr>
        <w:shd w:val="clear" w:color="auto" w:fill="FFFFFF"/>
        <w:spacing w:after="0" w:line="240" w:lineRule="auto"/>
        <w:contextualSpacing/>
        <w:rPr>
          <w:rFonts w:cstheme="minorHAnsi"/>
        </w:rPr>
      </w:pPr>
      <w:r w:rsidRPr="00415FD3">
        <w:rPr>
          <w:rFonts w:cstheme="minorHAnsi"/>
        </w:rPr>
        <w:t>Klimatske normale, Zavod za hidrometeorologiju i seizmologiju </w:t>
      </w:r>
      <w:hyperlink r:id="rId98" w:tgtFrame="_blank" w:history="1">
        <w:r w:rsidRPr="00415FD3">
          <w:rPr>
            <w:rStyle w:val="Hyperlink"/>
            <w:rFonts w:cstheme="minorHAnsi"/>
            <w:color w:val="auto"/>
            <w:u w:val="none"/>
          </w:rPr>
          <w:t>http://www.meteo.co.me/page.php?id=40</w:t>
        </w:r>
      </w:hyperlink>
      <w:r w:rsidRPr="00415FD3">
        <w:rPr>
          <w:rFonts w:cstheme="minorHAnsi"/>
        </w:rPr>
        <w:t>;</w:t>
      </w:r>
    </w:p>
    <w:p w14:paraId="01B81992" w14:textId="77777777" w:rsidR="00D47AA9" w:rsidRPr="00415FD3" w:rsidRDefault="00D47AA9" w:rsidP="00414024">
      <w:pPr>
        <w:numPr>
          <w:ilvl w:val="0"/>
          <w:numId w:val="125"/>
        </w:numPr>
        <w:shd w:val="clear" w:color="auto" w:fill="FFFFFF"/>
        <w:spacing w:after="0" w:line="240" w:lineRule="auto"/>
        <w:contextualSpacing/>
        <w:rPr>
          <w:rFonts w:cstheme="minorHAnsi"/>
        </w:rPr>
      </w:pPr>
      <w:r w:rsidRPr="00415FD3">
        <w:rPr>
          <w:rFonts w:cstheme="minorHAnsi"/>
        </w:rPr>
        <w:t>Meteorološki godišnjaci Zavoda za hidrometeorologiju i seizmologiju </w:t>
      </w:r>
      <w:hyperlink r:id="rId99" w:tgtFrame="_blank" w:history="1">
        <w:r w:rsidRPr="00415FD3">
          <w:rPr>
            <w:rStyle w:val="Hyperlink"/>
            <w:rFonts w:cstheme="minorHAnsi"/>
            <w:color w:val="auto"/>
            <w:u w:val="none"/>
          </w:rPr>
          <w:t>http://www.meteo.co.me/page.php?keyword=reports</w:t>
        </w:r>
      </w:hyperlink>
      <w:r w:rsidRPr="00415FD3">
        <w:rPr>
          <w:rFonts w:cstheme="minorHAnsi"/>
        </w:rPr>
        <w:t>;</w:t>
      </w:r>
    </w:p>
    <w:p w14:paraId="0EB9AAB8"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lastRenderedPageBreak/>
        <w:t>Ministarstvo zdravlja Crne Gore. Predlog programa adaptiranja zdravstvenog sistema na klimatske promjene u Crnoj Gori za period 2020-2022. godine s Predlogom akcionog plana za period 2020-2021. godine</w:t>
      </w:r>
    </w:p>
    <w:p w14:paraId="03D6FC90"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lang w:val="sr-Latn-ME"/>
        </w:rPr>
        <w:t>Ministarstvo ekonomskog razvoja i turizma Vlade Crne Gore</w:t>
      </w:r>
    </w:p>
    <w:p w14:paraId="69A3CEC4"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MONSTAT - Statistički godišnjak, MONSTAT, </w:t>
      </w:r>
      <w:hyperlink r:id="rId100" w:tgtFrame="_blank" w:history="1">
        <w:r w:rsidRPr="00415FD3">
          <w:rPr>
            <w:rStyle w:val="Hyperlink"/>
            <w:rFonts w:cstheme="minorHAnsi"/>
            <w:color w:val="auto"/>
            <w:u w:val="none"/>
          </w:rPr>
          <w:t>https://www.monstat.org/cg/page.php?id=216&amp;pageid=101</w:t>
        </w:r>
      </w:hyperlink>
      <w:r w:rsidRPr="00415FD3">
        <w:rPr>
          <w:rFonts w:cstheme="minorHAnsi"/>
        </w:rPr>
        <w:t>.</w:t>
      </w:r>
    </w:p>
    <w:p w14:paraId="4C4026B8"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RESIN, IVAVIA - Guideline Impact and Vulnerability Analysis of Vital Infrastructures and built-up Areas</w:t>
      </w:r>
    </w:p>
    <w:p w14:paraId="541A41CD"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RESIN,</w:t>
      </w:r>
      <w:hyperlink r:id="rId101">
        <w:r w:rsidRPr="00415FD3">
          <w:rPr>
            <w:rStyle w:val="Hyperlink"/>
            <w:rFonts w:cstheme="minorHAnsi"/>
            <w:color w:val="auto"/>
            <w:u w:val="none"/>
          </w:rPr>
          <w:t xml:space="preserve"> </w:t>
        </w:r>
      </w:hyperlink>
      <w:hyperlink r:id="rId102">
        <w:r w:rsidRPr="00415FD3">
          <w:rPr>
            <w:rStyle w:val="Hyperlink"/>
            <w:rFonts w:cstheme="minorHAnsi"/>
            <w:color w:val="auto"/>
            <w:u w:val="none"/>
          </w:rPr>
          <w:t>IVAVIA Methodology</w:t>
        </w:r>
      </w:hyperlink>
    </w:p>
    <w:p w14:paraId="0E5B30F7" w14:textId="77777777" w:rsidR="00D47AA9" w:rsidRPr="00415FD3" w:rsidRDefault="00D76D96" w:rsidP="00414024">
      <w:pPr>
        <w:numPr>
          <w:ilvl w:val="0"/>
          <w:numId w:val="125"/>
        </w:numPr>
        <w:spacing w:after="0" w:line="240" w:lineRule="auto"/>
        <w:contextualSpacing/>
        <w:rPr>
          <w:rFonts w:cstheme="minorHAnsi"/>
        </w:rPr>
      </w:pPr>
      <w:hyperlink r:id="rId103">
        <w:r w:rsidR="00D47AA9" w:rsidRPr="00415FD3">
          <w:rPr>
            <w:rStyle w:val="Hyperlink"/>
            <w:rFonts w:cstheme="minorHAnsi"/>
            <w:color w:val="auto"/>
            <w:u w:val="none"/>
          </w:rPr>
          <w:t>Nacionalna turistička organizacija Crne Gore</w:t>
        </w:r>
      </w:hyperlink>
    </w:p>
    <w:p w14:paraId="5B721EE3"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Plan razvoja distributivne mreže Crnogorskog elektrodistributivnog sistema (2020 2029)</w:t>
      </w:r>
    </w:p>
    <w:p w14:paraId="4417DC48"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Podgorica, Adaptacija na klimatske promjene, Procjena ranjivosti i Akcioni plan za adaptaciju, 08.06.2015</w:t>
      </w:r>
    </w:p>
    <w:p w14:paraId="626A8C9F" w14:textId="77777777"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Prva nacionalna komunikacija Crne Gore prema UNFCCC</w:t>
      </w:r>
    </w:p>
    <w:p w14:paraId="2CA1A121" w14:textId="77777777"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Procjena rizika od katastrofa Crne Gore, Ministarstvo Unutrašnjih poslova, Direktorat za zaštitu i spašavanje, decembar 2021. godine</w:t>
      </w:r>
    </w:p>
    <w:p w14:paraId="4FAF4202" w14:textId="77777777"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Preporuke za izvještavanje Sporazuma gradonačelnika za klimu i energiju; softwerski alati za planiranje mjera prilagođavanja klimatskim promjenama koji su dostupni na web stranici</w:t>
      </w:r>
      <w:hyperlink r:id="rId104">
        <w:r w:rsidRPr="00415FD3">
          <w:rPr>
            <w:rStyle w:val="Hyperlink"/>
            <w:rFonts w:cstheme="minorHAnsi"/>
            <w:color w:val="auto"/>
            <w:u w:val="none"/>
            <w:lang w:val="fr-FR"/>
          </w:rPr>
          <w:t xml:space="preserve"> </w:t>
        </w:r>
      </w:hyperlink>
      <w:hyperlink r:id="rId105">
        <w:r w:rsidRPr="00415FD3">
          <w:rPr>
            <w:rStyle w:val="Hyperlink"/>
            <w:rFonts w:cstheme="minorHAnsi"/>
            <w:color w:val="auto"/>
            <w:u w:val="none"/>
            <w:lang w:val="fr-FR"/>
          </w:rPr>
          <w:t>Urban-Adaptation Support Tool (Urban-AST)</w:t>
        </w:r>
      </w:hyperlink>
      <w:r w:rsidRPr="00415FD3">
        <w:rPr>
          <w:rFonts w:cstheme="minorHAnsi"/>
          <w:lang w:val="fr-FR"/>
        </w:rPr>
        <w:t>.</w:t>
      </w:r>
    </w:p>
    <w:p w14:paraId="11842A76" w14:textId="77777777"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 xml:space="preserve">Pravilnik o licencama za obavljanje energetskih djelatnosti (Sl. list CG, broj 50/16) </w:t>
      </w:r>
    </w:p>
    <w:p w14:paraId="165D9B48"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Sekretarijat za planiranje prostora i održivi razvoj Glavnog grada</w:t>
      </w:r>
    </w:p>
    <w:p w14:paraId="201AC54B" w14:textId="77777777" w:rsidR="00D47AA9" w:rsidRPr="00415FD3" w:rsidRDefault="00D47AA9" w:rsidP="00414024">
      <w:pPr>
        <w:pStyle w:val="ListParagraph"/>
        <w:numPr>
          <w:ilvl w:val="0"/>
          <w:numId w:val="125"/>
        </w:numPr>
        <w:spacing w:after="0" w:line="240" w:lineRule="auto"/>
        <w:rPr>
          <w:rFonts w:cstheme="minorHAnsi"/>
        </w:rPr>
      </w:pPr>
      <w:r w:rsidRPr="00415FD3">
        <w:rPr>
          <w:rFonts w:ascii="Arial" w:hAnsi="Arial" w:cs="Arial"/>
          <w:i/>
          <w:lang w:val="sr-Latn-CS"/>
        </w:rPr>
        <w:t xml:space="preserve"> </w:t>
      </w:r>
      <w:r w:rsidRPr="00415FD3">
        <w:rPr>
          <w:rFonts w:cstheme="minorHAnsi"/>
          <w:lang w:val="en-GB"/>
        </w:rPr>
        <w:t>Strateški plan razvoja Glavnog grada - Podgorice 2020 – 2025</w:t>
      </w:r>
    </w:p>
    <w:p w14:paraId="3E0F8133" w14:textId="77777777" w:rsidR="00D47AA9" w:rsidRPr="00415FD3" w:rsidRDefault="00D47AA9" w:rsidP="00414024">
      <w:pPr>
        <w:pStyle w:val="ListParagraph"/>
        <w:numPr>
          <w:ilvl w:val="0"/>
          <w:numId w:val="125"/>
        </w:numPr>
        <w:spacing w:after="0" w:line="240" w:lineRule="auto"/>
        <w:rPr>
          <w:rFonts w:cstheme="minorHAnsi"/>
        </w:rPr>
      </w:pPr>
      <w:r w:rsidRPr="00415FD3">
        <w:rPr>
          <w:rFonts w:cstheme="minorHAnsi"/>
        </w:rPr>
        <w:t>Strategija Adaptacija na klimatske promjene Glavnog grada Podgorice, Glavni grad Podgorica 2016</w:t>
      </w:r>
    </w:p>
    <w:p w14:paraId="73DC48C8" w14:textId="77777777" w:rsidR="00D47AA9" w:rsidRPr="00415FD3" w:rsidRDefault="00D47AA9" w:rsidP="00414024">
      <w:pPr>
        <w:pStyle w:val="ListParagraph"/>
        <w:numPr>
          <w:ilvl w:val="0"/>
          <w:numId w:val="125"/>
        </w:numPr>
        <w:spacing w:after="0" w:line="240" w:lineRule="auto"/>
        <w:rPr>
          <w:rFonts w:cstheme="minorHAnsi"/>
        </w:rPr>
      </w:pPr>
      <w:r w:rsidRPr="00415FD3">
        <w:rPr>
          <w:rFonts w:cstheme="minorHAnsi"/>
        </w:rPr>
        <w:t>Strategija razvoja saobraćaja Crne Gore 2019-2035</w:t>
      </w:r>
    </w:p>
    <w:p w14:paraId="64E116E4" w14:textId="77777777" w:rsidR="00D47AA9" w:rsidRPr="00415FD3" w:rsidRDefault="00D47AA9" w:rsidP="00414024">
      <w:pPr>
        <w:pStyle w:val="ListParagraph"/>
        <w:numPr>
          <w:ilvl w:val="0"/>
          <w:numId w:val="125"/>
        </w:numPr>
        <w:spacing w:after="0" w:line="240" w:lineRule="auto"/>
        <w:rPr>
          <w:rFonts w:cstheme="minorHAnsi"/>
        </w:rPr>
      </w:pPr>
      <w:r w:rsidRPr="00415FD3">
        <w:rPr>
          <w:rFonts w:cstheme="minorHAnsi"/>
          <w:lang w:val="fr-FR"/>
        </w:rPr>
        <w:t>Treća nacionalna komunikacija Crne Gore prema UNFCCC</w:t>
      </w:r>
    </w:p>
    <w:p w14:paraId="2A381AF2" w14:textId="77777777" w:rsidR="00D47AA9" w:rsidRPr="00415FD3" w:rsidRDefault="00D47AA9" w:rsidP="00414024">
      <w:pPr>
        <w:numPr>
          <w:ilvl w:val="0"/>
          <w:numId w:val="125"/>
        </w:numPr>
        <w:spacing w:after="0" w:line="240" w:lineRule="auto"/>
        <w:contextualSpacing/>
        <w:rPr>
          <w:rFonts w:cstheme="minorHAnsi"/>
        </w:rPr>
      </w:pPr>
      <w:r w:rsidRPr="00415FD3">
        <w:rPr>
          <w:rFonts w:cstheme="minorHAnsi"/>
        </w:rPr>
        <w:t>Vlada Crne Gore, Pravilnik o licencama za obavljanje energetskih djelatnosti („Sl. list CG“, broj 50/16)</w:t>
      </w:r>
    </w:p>
    <w:p w14:paraId="456E81E4" w14:textId="77777777"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Vlada Crne Gore, Strategija razvoja saobraćaja Crne Gore 2019-2035</w:t>
      </w:r>
    </w:p>
    <w:p w14:paraId="3B79E8B6" w14:textId="77777777"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Vlada Crne Gore,</w:t>
      </w:r>
      <w:hyperlink r:id="rId106">
        <w:r w:rsidRPr="00415FD3">
          <w:rPr>
            <w:rStyle w:val="Hyperlink"/>
            <w:rFonts w:cstheme="minorHAnsi"/>
            <w:color w:val="auto"/>
            <w:u w:val="none"/>
            <w:lang w:val="fr-FR"/>
          </w:rPr>
          <w:t xml:space="preserve"> </w:t>
        </w:r>
      </w:hyperlink>
      <w:hyperlink r:id="rId107">
        <w:r w:rsidRPr="00415FD3">
          <w:rPr>
            <w:rStyle w:val="Hyperlink"/>
            <w:rFonts w:cstheme="minorHAnsi"/>
            <w:color w:val="auto"/>
            <w:u w:val="none"/>
            <w:lang w:val="fr-FR"/>
          </w:rPr>
          <w:t>Zakon o zaštiti od negativnih uticaja klimatskih promjena</w:t>
        </w:r>
      </w:hyperlink>
      <w:r w:rsidRPr="00415FD3">
        <w:rPr>
          <w:rFonts w:cstheme="minorHAnsi"/>
          <w:lang w:val="fr-FR"/>
        </w:rPr>
        <w:t xml:space="preserve"> (2019)</w:t>
      </w:r>
    </w:p>
    <w:p w14:paraId="4EE162A3" w14:textId="77777777"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Vlada Crne Gore, Uredba o uspostavljanju mreže mjernih mjesta za praćenje kvaliteta vazduha („Sl. list CG“, broj 44/10 i 13/11)</w:t>
      </w:r>
    </w:p>
    <w:p w14:paraId="3791DCDC" w14:textId="77777777"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Zajednica opština Crne Gore -</w:t>
      </w:r>
      <w:hyperlink r:id="rId108">
        <w:r w:rsidRPr="00415FD3">
          <w:rPr>
            <w:rStyle w:val="Hyperlink"/>
            <w:rFonts w:cstheme="minorHAnsi"/>
            <w:color w:val="auto"/>
            <w:u w:val="none"/>
            <w:lang w:val="fr-FR"/>
          </w:rPr>
          <w:t xml:space="preserve"> GIZ projekat: „EU za energetsku tranziciju (EU4 Energy Transition): Sporazum gradonačelnika na zapadnom Balkanu i u Turskoj“</w:t>
        </w:r>
      </w:hyperlink>
    </w:p>
    <w:p w14:paraId="71D2AEFF" w14:textId="77777777"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Zavod za hidrometeorologiju i seizmologiju (radovi u okviru Treće Nacionalne komunikacije Crne Gore prema UNFCCC-u)</w:t>
      </w:r>
    </w:p>
    <w:p w14:paraId="3A906CFD" w14:textId="77777777" w:rsidR="00D47AA9" w:rsidRPr="00415FD3" w:rsidRDefault="00D47AA9" w:rsidP="00414024">
      <w:pPr>
        <w:numPr>
          <w:ilvl w:val="0"/>
          <w:numId w:val="125"/>
        </w:numPr>
        <w:spacing w:after="0" w:line="240" w:lineRule="auto"/>
        <w:contextualSpacing/>
        <w:rPr>
          <w:rFonts w:cstheme="minorHAnsi"/>
          <w:lang w:val="fr-FR"/>
        </w:rPr>
      </w:pPr>
      <w:r w:rsidRPr="00415FD3">
        <w:rPr>
          <w:rFonts w:cstheme="minorHAnsi"/>
          <w:lang w:val="fr-FR"/>
        </w:rPr>
        <w:t>Zavod za zapošljavanje Crne Gore.</w:t>
      </w:r>
    </w:p>
    <w:p w14:paraId="0E1B5E19" w14:textId="77777777" w:rsidR="00D47AA9" w:rsidRPr="00415FD3" w:rsidRDefault="00D47AA9" w:rsidP="00414024">
      <w:pPr>
        <w:numPr>
          <w:ilvl w:val="0"/>
          <w:numId w:val="125"/>
        </w:numPr>
        <w:spacing w:after="0" w:line="240" w:lineRule="auto"/>
        <w:contextualSpacing/>
        <w:rPr>
          <w:rFonts w:cstheme="minorHAnsi"/>
          <w:lang w:val="fr-FR"/>
        </w:rPr>
      </w:pPr>
      <w:r w:rsidRPr="00415FD3">
        <w:t> </w:t>
      </w:r>
      <w:hyperlink r:id="rId109" w:tgtFrame="_blank" w:history="1">
        <w:r w:rsidRPr="00415FD3">
          <w:rPr>
            <w:rStyle w:val="Hyperlink"/>
            <w:color w:val="auto"/>
            <w:u w:val="none"/>
          </w:rPr>
          <w:t>https://www.monstat.org/userfiles/file/popis2011/saopstenje/Stanovi%20prema%20povrsini%20i%20broju%20soba%20-2.pdf</w:t>
        </w:r>
      </w:hyperlink>
      <w:r w:rsidRPr="00415FD3">
        <w:t>    -   Stanovi prema površini i broju soba</w:t>
      </w:r>
    </w:p>
    <w:p w14:paraId="4AF5AA2A" w14:textId="77777777" w:rsidR="00D47AA9" w:rsidRPr="00415FD3" w:rsidRDefault="00D47AA9" w:rsidP="00414024">
      <w:pPr>
        <w:pStyle w:val="NumberedParagraph"/>
        <w:numPr>
          <w:ilvl w:val="0"/>
          <w:numId w:val="125"/>
        </w:numPr>
        <w:spacing w:line="240" w:lineRule="auto"/>
        <w:contextualSpacing/>
        <w:rPr>
          <w:rFonts w:asciiTheme="minorHAnsi" w:hAnsiTheme="minorHAnsi" w:cstheme="minorHAnsi"/>
          <w:lang w:val="sr-Latn-ME"/>
        </w:rPr>
      </w:pPr>
      <w:r w:rsidRPr="00415FD3">
        <w:rPr>
          <w:rFonts w:asciiTheme="minorHAnsi" w:hAnsiTheme="minorHAnsi" w:cstheme="minorHAnsi"/>
          <w:lang w:val="sr-Latn-ME"/>
        </w:rPr>
        <w:t>Programa poboljšanja energetske efikasnosti Glavnog grada Podgorica za period 2021-2023. godina, Sekretarijat za planiranje prostora, mart 2021. godina, Glavni grad Podgorica</w:t>
      </w:r>
    </w:p>
    <w:p w14:paraId="4D8DF93B" w14:textId="77777777" w:rsidR="00D47AA9" w:rsidRPr="00415FD3" w:rsidRDefault="00D47AA9" w:rsidP="00414024">
      <w:pPr>
        <w:pStyle w:val="NumberedParagraph"/>
        <w:numPr>
          <w:ilvl w:val="0"/>
          <w:numId w:val="125"/>
        </w:numPr>
        <w:spacing w:line="240" w:lineRule="auto"/>
        <w:contextualSpacing/>
        <w:rPr>
          <w:rFonts w:asciiTheme="minorHAnsi" w:hAnsiTheme="minorHAnsi" w:cstheme="minorHAnsi"/>
          <w:lang w:val="sr-Latn-ME"/>
        </w:rPr>
      </w:pPr>
      <w:r w:rsidRPr="00415FD3">
        <w:rPr>
          <w:rFonts w:asciiTheme="minorHAnsi" w:hAnsiTheme="minorHAnsi" w:cstheme="minorHAnsi"/>
          <w:lang w:val="sr-Latn-ME"/>
        </w:rPr>
        <w:t>Procijenjeni broj stanovnika po opštinama sredinom 2019. godine, MONSTAT-Uprava za statistiku Crne Gore, (</w:t>
      </w:r>
      <w:hyperlink r:id="rId110" w:history="1">
        <w:r w:rsidRPr="00415FD3">
          <w:rPr>
            <w:rStyle w:val="Hyperlink"/>
            <w:rFonts w:asciiTheme="minorHAnsi" w:hAnsiTheme="minorHAnsi" w:cstheme="minorHAnsi"/>
            <w:color w:val="auto"/>
            <w:u w:val="none"/>
            <w:lang w:val="sr-Latn-ME"/>
          </w:rPr>
          <w:t>http://www.monstat.org/cg/</w:t>
        </w:r>
      </w:hyperlink>
      <w:r w:rsidRPr="00415FD3">
        <w:rPr>
          <w:rFonts w:asciiTheme="minorHAnsi" w:hAnsiTheme="minorHAnsi" w:cstheme="minorHAnsi"/>
          <w:lang w:val="sr-Latn-ME"/>
        </w:rPr>
        <w:t>)</w:t>
      </w:r>
    </w:p>
    <w:p w14:paraId="5A9F1C75" w14:textId="77777777" w:rsidR="00D47AA9" w:rsidRPr="00415FD3" w:rsidRDefault="00D47AA9" w:rsidP="00414024">
      <w:pPr>
        <w:pStyle w:val="NumberedParagraph"/>
        <w:numPr>
          <w:ilvl w:val="0"/>
          <w:numId w:val="125"/>
        </w:numPr>
        <w:spacing w:line="240" w:lineRule="auto"/>
        <w:contextualSpacing/>
        <w:jc w:val="left"/>
        <w:rPr>
          <w:rFonts w:asciiTheme="minorHAnsi" w:hAnsiTheme="minorHAnsi" w:cstheme="minorHAnsi"/>
          <w:lang w:val="sr-Latn-ME"/>
        </w:rPr>
      </w:pPr>
      <w:r w:rsidRPr="00415FD3">
        <w:rPr>
          <w:rFonts w:asciiTheme="minorHAnsi" w:hAnsiTheme="minorHAnsi" w:cstheme="minorHAnsi"/>
          <w:lang w:val="sr-Latn-ME"/>
        </w:rPr>
        <w:t>Bilans drvnih goriva 2019. godina, MONSTAT-Uprava za statistiku Crne Gore, (</w:t>
      </w:r>
      <w:hyperlink r:id="rId111" w:history="1">
        <w:r w:rsidRPr="00415FD3">
          <w:rPr>
            <w:rStyle w:val="Hyperlink"/>
            <w:rFonts w:asciiTheme="minorHAnsi" w:hAnsiTheme="minorHAnsi" w:cstheme="minorHAnsi"/>
            <w:color w:val="auto"/>
            <w:u w:val="none"/>
            <w:lang w:val="sr-Latn-ME"/>
          </w:rPr>
          <w:t>http://www.monstat.org/cg/</w:t>
        </w:r>
      </w:hyperlink>
      <w:r w:rsidRPr="00415FD3">
        <w:rPr>
          <w:rFonts w:asciiTheme="minorHAnsi" w:hAnsiTheme="minorHAnsi" w:cstheme="minorHAnsi"/>
          <w:lang w:val="sr-Latn-ME"/>
        </w:rPr>
        <w:t>)</w:t>
      </w:r>
    </w:p>
    <w:p w14:paraId="25138E0C" w14:textId="77777777" w:rsidR="00D47AA9" w:rsidRPr="00415FD3" w:rsidRDefault="00D47AA9" w:rsidP="00414024">
      <w:pPr>
        <w:pStyle w:val="NumberedParagraph"/>
        <w:numPr>
          <w:ilvl w:val="0"/>
          <w:numId w:val="125"/>
        </w:numPr>
        <w:spacing w:line="240" w:lineRule="auto"/>
        <w:contextualSpacing/>
        <w:rPr>
          <w:rFonts w:asciiTheme="minorHAnsi" w:hAnsiTheme="minorHAnsi" w:cstheme="minorHAnsi"/>
          <w:lang w:val="sr-Latn-ME"/>
        </w:rPr>
      </w:pPr>
      <w:r w:rsidRPr="00415FD3">
        <w:rPr>
          <w:rFonts w:asciiTheme="minorHAnsi" w:hAnsiTheme="minorHAnsi" w:cstheme="minorHAnsi"/>
          <w:lang w:val="sr-Latn-ME"/>
        </w:rPr>
        <w:lastRenderedPageBreak/>
        <w:t>Doc. dr Sreten Simović, Studija strukture voznog parka drumskih vozila u Crnoj Gori, 2019. god., Podgorica</w:t>
      </w:r>
    </w:p>
    <w:p w14:paraId="7A3D1828" w14:textId="77777777" w:rsidR="00D47AA9" w:rsidRPr="00415FD3" w:rsidRDefault="00D47AA9" w:rsidP="00414024">
      <w:pPr>
        <w:pStyle w:val="NumberedParagraph"/>
        <w:numPr>
          <w:ilvl w:val="0"/>
          <w:numId w:val="125"/>
        </w:numPr>
        <w:spacing w:line="240" w:lineRule="auto"/>
        <w:contextualSpacing/>
        <w:rPr>
          <w:rFonts w:asciiTheme="minorHAnsi" w:hAnsiTheme="minorHAnsi" w:cstheme="minorHAnsi"/>
          <w:lang w:val="sr-Latn-ME"/>
        </w:rPr>
      </w:pPr>
      <w:r w:rsidRPr="00415FD3">
        <w:rPr>
          <w:rFonts w:asciiTheme="minorHAnsi" w:hAnsiTheme="minorHAnsi" w:cstheme="minorHAnsi"/>
          <w:lang w:val="sr-Latn-ME"/>
        </w:rPr>
        <w:t xml:space="preserve">https://mycovenant.eumayors.eu/site/landing </w:t>
      </w:r>
    </w:p>
    <w:p w14:paraId="14D4A068" w14:textId="77777777" w:rsidR="00D47AA9" w:rsidRPr="00415FD3" w:rsidRDefault="00D47AA9" w:rsidP="00414024">
      <w:pPr>
        <w:pStyle w:val="NumberedParagraph"/>
        <w:numPr>
          <w:ilvl w:val="0"/>
          <w:numId w:val="125"/>
        </w:numPr>
        <w:spacing w:line="240" w:lineRule="auto"/>
        <w:contextualSpacing/>
        <w:rPr>
          <w:rFonts w:asciiTheme="minorHAnsi" w:hAnsiTheme="minorHAnsi" w:cstheme="minorHAnsi"/>
          <w:lang w:val="sr-Latn-ME"/>
        </w:rPr>
      </w:pPr>
      <w:r w:rsidRPr="00415FD3">
        <w:rPr>
          <w:rFonts w:asciiTheme="minorHAnsi" w:hAnsiTheme="minorHAnsi" w:cstheme="minorHAnsi"/>
          <w:lang w:val="sr-Latn-ME"/>
        </w:rPr>
        <w:t xml:space="preserve">  FAO (2021): “Sveobuhvatna analiza smanjenja rizika od katastrofa, sistema ranog upozoravanja i agrometeoroloških usluga za sektor poljoprivrede u Crnoj Gori“</w:t>
      </w:r>
    </w:p>
    <w:p w14:paraId="60106EEF" w14:textId="77777777" w:rsidR="00D47AA9" w:rsidRPr="00415FD3" w:rsidRDefault="00D47AA9" w:rsidP="00414024">
      <w:pPr>
        <w:pStyle w:val="NumberedParagraph"/>
        <w:numPr>
          <w:ilvl w:val="0"/>
          <w:numId w:val="125"/>
        </w:numPr>
        <w:spacing w:line="240" w:lineRule="auto"/>
        <w:contextualSpacing/>
        <w:rPr>
          <w:rFonts w:asciiTheme="minorHAnsi" w:hAnsiTheme="minorHAnsi" w:cstheme="minorHAnsi"/>
          <w:lang w:val="sr-Latn-ME"/>
        </w:rPr>
      </w:pPr>
      <w:r w:rsidRPr="00415FD3">
        <w:rPr>
          <w:rFonts w:asciiTheme="minorHAnsi" w:hAnsiTheme="minorHAnsi" w:cstheme="minorHAnsi"/>
          <w:lang w:val="sr-Latn-ME"/>
        </w:rPr>
        <w:t>Bilans naftnih derivata u Crnoj Gori, 2019. godina, MONSTAT-Uprava za statistiku Crne Gore, (</w:t>
      </w:r>
      <w:hyperlink r:id="rId112" w:history="1">
        <w:r w:rsidRPr="00415FD3">
          <w:rPr>
            <w:rStyle w:val="Hyperlink"/>
            <w:rFonts w:asciiTheme="minorHAnsi" w:hAnsiTheme="minorHAnsi" w:cstheme="minorHAnsi"/>
            <w:color w:val="auto"/>
            <w:u w:val="none"/>
            <w:lang w:val="sr-Latn-ME"/>
          </w:rPr>
          <w:t>http://www.monstat.org/cg/</w:t>
        </w:r>
      </w:hyperlink>
      <w:r w:rsidRPr="00415FD3">
        <w:rPr>
          <w:rFonts w:asciiTheme="minorHAnsi" w:hAnsiTheme="minorHAnsi" w:cstheme="minorHAnsi"/>
          <w:lang w:val="sr-Latn-ME"/>
        </w:rPr>
        <w:t>)</w:t>
      </w:r>
    </w:p>
    <w:p w14:paraId="717CBABC" w14:textId="77777777" w:rsidR="00D47AA9" w:rsidRPr="00415FD3" w:rsidRDefault="00D47AA9" w:rsidP="00414024">
      <w:pPr>
        <w:pStyle w:val="NumberedParagraph"/>
        <w:numPr>
          <w:ilvl w:val="0"/>
          <w:numId w:val="125"/>
        </w:numPr>
        <w:spacing w:line="240" w:lineRule="auto"/>
        <w:contextualSpacing/>
        <w:rPr>
          <w:rFonts w:asciiTheme="minorHAnsi" w:hAnsiTheme="minorHAnsi" w:cstheme="minorHAnsi"/>
          <w:lang w:val="sr-Latn-ME"/>
        </w:rPr>
      </w:pPr>
      <w:r w:rsidRPr="00415FD3">
        <w:rPr>
          <w:rFonts w:asciiTheme="minorHAnsi" w:hAnsiTheme="minorHAnsi" w:cstheme="minorHAnsi"/>
          <w:lang w:val="sr-Latn-ME"/>
        </w:rPr>
        <w:t>Informacija o broju registrovanih vozila u svojini države, Odjeljenje za zaštitu podataka o ličnosti i slobodan pristup informaciiama, Ministarstvo unutrašnjih poslova Crne Gore, 2022. god., Podgorica</w:t>
      </w:r>
    </w:p>
    <w:p w14:paraId="5914BE6C" w14:textId="77777777" w:rsidR="00D47AA9" w:rsidRPr="00415FD3" w:rsidRDefault="00D47AA9" w:rsidP="00414024">
      <w:pPr>
        <w:pStyle w:val="NumberedParagraph"/>
        <w:numPr>
          <w:ilvl w:val="0"/>
          <w:numId w:val="125"/>
        </w:numPr>
        <w:spacing w:line="240" w:lineRule="auto"/>
        <w:contextualSpacing/>
        <w:rPr>
          <w:rFonts w:asciiTheme="minorHAnsi" w:hAnsiTheme="minorHAnsi" w:cstheme="minorHAnsi"/>
          <w:lang w:val="sr-Latn-ME"/>
        </w:rPr>
      </w:pPr>
      <w:r w:rsidRPr="00415FD3">
        <w:rPr>
          <w:rFonts w:asciiTheme="minorHAnsi" w:hAnsiTheme="minorHAnsi" w:cstheme="minorHAnsi"/>
          <w:lang w:val="sr-Latn-ME"/>
        </w:rPr>
        <w:t>2006 IPCC Guidelines for National Greenhouse Gas Inventories Volume 2 Energy, Task Force on National Green House Gas Inventories, IPCC (</w:t>
      </w:r>
      <w:hyperlink r:id="rId113" w:history="1">
        <w:r w:rsidRPr="00415FD3">
          <w:rPr>
            <w:rStyle w:val="Hyperlink"/>
            <w:rFonts w:asciiTheme="minorHAnsi" w:hAnsiTheme="minorHAnsi" w:cstheme="minorHAnsi"/>
            <w:color w:val="auto"/>
            <w:u w:val="none"/>
            <w:lang w:val="sr-Latn-ME"/>
          </w:rPr>
          <w:t>https://www.ipcc.ch/</w:t>
        </w:r>
      </w:hyperlink>
      <w:r w:rsidRPr="00415FD3">
        <w:rPr>
          <w:rFonts w:asciiTheme="minorHAnsi" w:hAnsiTheme="minorHAnsi" w:cstheme="minorHAnsi"/>
          <w:lang w:val="sr-Latn-ME"/>
        </w:rPr>
        <w:t>)</w:t>
      </w:r>
    </w:p>
    <w:p w14:paraId="4B01F539" w14:textId="77777777" w:rsidR="00D47AA9" w:rsidRPr="00415FD3" w:rsidRDefault="00D47AA9" w:rsidP="00414024">
      <w:pPr>
        <w:pStyle w:val="NumberedParagraph"/>
        <w:numPr>
          <w:ilvl w:val="0"/>
          <w:numId w:val="125"/>
        </w:numPr>
        <w:spacing w:line="240" w:lineRule="auto"/>
        <w:contextualSpacing/>
        <w:jc w:val="left"/>
        <w:rPr>
          <w:rStyle w:val="Hyperlink"/>
          <w:rFonts w:asciiTheme="minorHAnsi" w:hAnsiTheme="minorHAnsi" w:cstheme="minorHAnsi"/>
          <w:color w:val="auto"/>
          <w:u w:val="none"/>
          <w:lang w:val="sr-Latn-ME"/>
        </w:rPr>
      </w:pPr>
      <w:r w:rsidRPr="00415FD3">
        <w:rPr>
          <w:rFonts w:asciiTheme="minorHAnsi" w:hAnsiTheme="minorHAnsi" w:cstheme="minorHAnsi"/>
          <w:lang w:val="sr-Latn-ME"/>
        </w:rPr>
        <w:t>Monstatov godišnjak za 2010. godinu (</w:t>
      </w:r>
      <w:r w:rsidRPr="00415FD3">
        <w:rPr>
          <w:rStyle w:val="Hyperlink"/>
          <w:rFonts w:asciiTheme="minorHAnsi" w:hAnsiTheme="minorHAnsi" w:cstheme="minorHAnsi"/>
          <w:color w:val="auto"/>
          <w:u w:val="none"/>
          <w:lang w:val="sr-Latn-ME"/>
        </w:rPr>
        <w:t>http://www.monstat.org/uploads/files/publikacije/godisnjak%202022/12.pdf</w:t>
      </w:r>
      <w:r w:rsidRPr="00415FD3">
        <w:rPr>
          <w:rFonts w:asciiTheme="minorHAnsi" w:hAnsiTheme="minorHAnsi" w:cstheme="minorHAnsi"/>
          <w:lang w:val="sr-Latn-ME"/>
        </w:rPr>
        <w:t>)</w:t>
      </w:r>
    </w:p>
    <w:p w14:paraId="1B13B25B" w14:textId="77777777" w:rsidR="00D47AA9" w:rsidRDefault="00D47AA9" w:rsidP="00FE6A33">
      <w:pPr>
        <w:sectPr w:rsidR="00D47AA9" w:rsidSect="001904B8">
          <w:pgSz w:w="11906" w:h="16838"/>
          <w:pgMar w:top="1440" w:right="1440" w:bottom="1440" w:left="1440" w:header="708" w:footer="708" w:gutter="0"/>
          <w:cols w:space="708"/>
          <w:docGrid w:linePitch="360"/>
        </w:sectPr>
      </w:pPr>
    </w:p>
    <w:p w14:paraId="0CFDDC73" w14:textId="77777777" w:rsidR="009141AB" w:rsidRPr="00A41498" w:rsidRDefault="009141AB" w:rsidP="00A41498">
      <w:pPr>
        <w:pStyle w:val="Title1"/>
      </w:pPr>
      <w:bookmarkStart w:id="296" w:name="_Toc161990838"/>
      <w:bookmarkStart w:id="297" w:name="_Toc130237929"/>
      <w:bookmarkStart w:id="298" w:name="_Toc160613269"/>
      <w:r w:rsidRPr="00A41498">
        <w:lastRenderedPageBreak/>
        <w:t>PRILOG 1 – LOKALNA RANJIVOST I IZLOŽENOST OPŠTINE KOLAŠIN NA OSNOVU PRETHODNIH DOGAĐAJA, u periodu od 2003. do 2020.</w:t>
      </w:r>
      <w:bookmarkEnd w:id="296"/>
      <w:r w:rsidRPr="00A41498">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82"/>
        <w:gridCol w:w="2537"/>
        <w:gridCol w:w="3417"/>
        <w:gridCol w:w="3244"/>
        <w:gridCol w:w="2190"/>
      </w:tblGrid>
      <w:tr w:rsidR="009141AB" w14:paraId="0FC4252D" w14:textId="77777777" w:rsidTr="009141AB">
        <w:trPr>
          <w:trHeight w:val="569"/>
          <w:jc w:val="center"/>
        </w:trPr>
        <w:tc>
          <w:tcPr>
            <w:tcW w:w="924" w:type="pct"/>
            <w:tcBorders>
              <w:top w:val="single" w:sz="4" w:space="0" w:color="000000"/>
              <w:left w:val="single" w:sz="4" w:space="0" w:color="000000"/>
              <w:bottom w:val="single" w:sz="4" w:space="0" w:color="000000"/>
              <w:right w:val="single" w:sz="4" w:space="0" w:color="000000"/>
            </w:tcBorders>
            <w:shd w:val="clear" w:color="auto" w:fill="9999FF"/>
          </w:tcPr>
          <w:p w14:paraId="29285E8C" w14:textId="77777777" w:rsidR="009141AB" w:rsidRDefault="009141AB" w:rsidP="009141AB">
            <w:pPr>
              <w:spacing w:after="0" w:line="240" w:lineRule="auto"/>
              <w:jc w:val="center"/>
              <w:rPr>
                <w:b/>
                <w:sz w:val="20"/>
                <w:szCs w:val="20"/>
              </w:rPr>
            </w:pPr>
            <w:r>
              <w:rPr>
                <w:b/>
                <w:sz w:val="20"/>
                <w:szCs w:val="20"/>
              </w:rPr>
              <w:t>Klimatski i vremenski hazardi</w:t>
            </w:r>
          </w:p>
        </w:tc>
        <w:tc>
          <w:tcPr>
            <w:tcW w:w="908" w:type="pct"/>
            <w:tcBorders>
              <w:top w:val="single" w:sz="4" w:space="0" w:color="000000"/>
              <w:left w:val="single" w:sz="4" w:space="0" w:color="000000"/>
              <w:bottom w:val="single" w:sz="4" w:space="0" w:color="000000"/>
              <w:right w:val="single" w:sz="4" w:space="0" w:color="000000"/>
            </w:tcBorders>
            <w:shd w:val="clear" w:color="auto" w:fill="9999FF"/>
          </w:tcPr>
          <w:p w14:paraId="0CBFDC22" w14:textId="77777777" w:rsidR="009141AB" w:rsidRDefault="009141AB" w:rsidP="009141AB">
            <w:pPr>
              <w:spacing w:after="0" w:line="240" w:lineRule="auto"/>
              <w:jc w:val="center"/>
              <w:rPr>
                <w:b/>
                <w:sz w:val="20"/>
                <w:szCs w:val="20"/>
              </w:rPr>
            </w:pPr>
            <w:r>
              <w:rPr>
                <w:b/>
                <w:sz w:val="20"/>
                <w:szCs w:val="20"/>
              </w:rPr>
              <w:t>Ekstremni vremenski događaji</w:t>
            </w:r>
          </w:p>
        </w:tc>
        <w:tc>
          <w:tcPr>
            <w:tcW w:w="1223" w:type="pct"/>
            <w:tcBorders>
              <w:top w:val="single" w:sz="4" w:space="0" w:color="000000"/>
              <w:left w:val="single" w:sz="4" w:space="0" w:color="000000"/>
              <w:bottom w:val="single" w:sz="4" w:space="0" w:color="000000"/>
              <w:right w:val="single" w:sz="4" w:space="0" w:color="000000"/>
            </w:tcBorders>
            <w:shd w:val="clear" w:color="auto" w:fill="9999FF"/>
          </w:tcPr>
          <w:p w14:paraId="376CC278" w14:textId="77777777" w:rsidR="009141AB" w:rsidRDefault="009141AB" w:rsidP="009141AB">
            <w:pPr>
              <w:spacing w:after="0" w:line="240" w:lineRule="auto"/>
              <w:jc w:val="center"/>
              <w:rPr>
                <w:b/>
                <w:sz w:val="20"/>
                <w:szCs w:val="20"/>
              </w:rPr>
            </w:pPr>
            <w:r>
              <w:rPr>
                <w:b/>
                <w:sz w:val="20"/>
                <w:szCs w:val="20"/>
              </w:rPr>
              <w:t>Posljedice</w:t>
            </w:r>
          </w:p>
          <w:p w14:paraId="626D3F52" w14:textId="77777777" w:rsidR="009141AB" w:rsidRDefault="009141AB" w:rsidP="009141AB">
            <w:pPr>
              <w:spacing w:after="0" w:line="240" w:lineRule="auto"/>
              <w:jc w:val="center"/>
              <w:rPr>
                <w:sz w:val="20"/>
                <w:szCs w:val="20"/>
              </w:rPr>
            </w:pPr>
          </w:p>
        </w:tc>
        <w:tc>
          <w:tcPr>
            <w:tcW w:w="1161" w:type="pct"/>
            <w:tcBorders>
              <w:top w:val="single" w:sz="4" w:space="0" w:color="000000"/>
              <w:left w:val="single" w:sz="4" w:space="0" w:color="000000"/>
              <w:bottom w:val="single" w:sz="4" w:space="0" w:color="000000"/>
              <w:right w:val="single" w:sz="4" w:space="0" w:color="000000"/>
            </w:tcBorders>
            <w:shd w:val="clear" w:color="auto" w:fill="9999FF"/>
          </w:tcPr>
          <w:p w14:paraId="142322CE" w14:textId="77777777" w:rsidR="009141AB" w:rsidRDefault="009141AB" w:rsidP="009141AB">
            <w:pPr>
              <w:spacing w:after="0" w:line="240" w:lineRule="auto"/>
              <w:jc w:val="center"/>
              <w:rPr>
                <w:sz w:val="20"/>
                <w:szCs w:val="20"/>
              </w:rPr>
            </w:pPr>
            <w:r>
              <w:rPr>
                <w:b/>
                <w:sz w:val="20"/>
                <w:szCs w:val="20"/>
              </w:rPr>
              <w:t>Najviše pogođeni receptori</w:t>
            </w:r>
          </w:p>
        </w:tc>
        <w:tc>
          <w:tcPr>
            <w:tcW w:w="784" w:type="pct"/>
            <w:tcBorders>
              <w:top w:val="single" w:sz="4" w:space="0" w:color="000000"/>
              <w:left w:val="single" w:sz="4" w:space="0" w:color="000000"/>
              <w:bottom w:val="single" w:sz="4" w:space="0" w:color="000000"/>
              <w:right w:val="single" w:sz="4" w:space="0" w:color="000000"/>
            </w:tcBorders>
            <w:shd w:val="clear" w:color="auto" w:fill="9999FF"/>
          </w:tcPr>
          <w:p w14:paraId="22FAEF89" w14:textId="77777777" w:rsidR="009141AB" w:rsidRDefault="009141AB" w:rsidP="009141AB">
            <w:pPr>
              <w:spacing w:after="0" w:line="240" w:lineRule="auto"/>
              <w:jc w:val="center"/>
              <w:rPr>
                <w:b/>
                <w:sz w:val="20"/>
                <w:szCs w:val="20"/>
              </w:rPr>
            </w:pPr>
            <w:r>
              <w:rPr>
                <w:b/>
                <w:sz w:val="20"/>
                <w:szCs w:val="20"/>
              </w:rPr>
              <w:t>Područje</w:t>
            </w:r>
          </w:p>
        </w:tc>
      </w:tr>
      <w:tr w:rsidR="009141AB" w14:paraId="3E665B9B" w14:textId="77777777" w:rsidTr="009141AB">
        <w:trPr>
          <w:jc w:val="center"/>
        </w:trPr>
        <w:tc>
          <w:tcPr>
            <w:tcW w:w="924" w:type="pct"/>
            <w:tcBorders>
              <w:top w:val="single" w:sz="4" w:space="0" w:color="000000"/>
              <w:left w:val="single" w:sz="4" w:space="0" w:color="000000"/>
              <w:bottom w:val="single" w:sz="4" w:space="0" w:color="000000"/>
              <w:right w:val="single" w:sz="4" w:space="0" w:color="000000"/>
            </w:tcBorders>
            <w:shd w:val="clear" w:color="auto" w:fill="99CCFF"/>
          </w:tcPr>
          <w:p w14:paraId="72D2F0FB" w14:textId="77777777" w:rsidR="009141AB" w:rsidRDefault="009141AB" w:rsidP="009141AB">
            <w:pPr>
              <w:spacing w:after="0" w:line="240" w:lineRule="auto"/>
              <w:rPr>
                <w:b/>
                <w:sz w:val="20"/>
                <w:szCs w:val="20"/>
              </w:rPr>
            </w:pPr>
            <w:r>
              <w:rPr>
                <w:b/>
                <w:sz w:val="20"/>
                <w:szCs w:val="20"/>
              </w:rPr>
              <w:t xml:space="preserve">Suša i toplotni talasi </w:t>
            </w:r>
          </w:p>
        </w:tc>
        <w:tc>
          <w:tcPr>
            <w:tcW w:w="908" w:type="pct"/>
            <w:tcBorders>
              <w:top w:val="single" w:sz="4" w:space="0" w:color="000000"/>
              <w:left w:val="single" w:sz="4" w:space="0" w:color="000000"/>
              <w:bottom w:val="single" w:sz="4" w:space="0" w:color="000000"/>
              <w:right w:val="single" w:sz="4" w:space="0" w:color="000000"/>
            </w:tcBorders>
          </w:tcPr>
          <w:p w14:paraId="2173D1E2" w14:textId="77777777" w:rsidR="009141AB" w:rsidRDefault="009141AB" w:rsidP="009141AB">
            <w:pPr>
              <w:spacing w:after="0" w:line="240" w:lineRule="auto"/>
              <w:rPr>
                <w:sz w:val="20"/>
                <w:szCs w:val="20"/>
              </w:rPr>
            </w:pPr>
          </w:p>
        </w:tc>
        <w:tc>
          <w:tcPr>
            <w:tcW w:w="1223" w:type="pct"/>
            <w:tcBorders>
              <w:top w:val="single" w:sz="4" w:space="0" w:color="000000"/>
              <w:left w:val="single" w:sz="4" w:space="0" w:color="000000"/>
              <w:bottom w:val="single" w:sz="4" w:space="0" w:color="000000"/>
              <w:right w:val="single" w:sz="4" w:space="0" w:color="000000"/>
            </w:tcBorders>
          </w:tcPr>
          <w:p w14:paraId="734798F3" w14:textId="77777777" w:rsidR="009141AB" w:rsidRDefault="009141AB" w:rsidP="009141AB">
            <w:pPr>
              <w:spacing w:after="0" w:line="240" w:lineRule="auto"/>
              <w:rPr>
                <w:sz w:val="20"/>
                <w:szCs w:val="20"/>
              </w:rPr>
            </w:pPr>
          </w:p>
        </w:tc>
        <w:tc>
          <w:tcPr>
            <w:tcW w:w="1161" w:type="pct"/>
            <w:tcBorders>
              <w:top w:val="single" w:sz="4" w:space="0" w:color="000000"/>
              <w:left w:val="single" w:sz="4" w:space="0" w:color="000000"/>
              <w:bottom w:val="single" w:sz="4" w:space="0" w:color="000000"/>
              <w:right w:val="single" w:sz="4" w:space="0" w:color="000000"/>
            </w:tcBorders>
          </w:tcPr>
          <w:p w14:paraId="1CC397EB" w14:textId="77777777" w:rsidR="009141AB" w:rsidRDefault="009141AB" w:rsidP="009141AB">
            <w:pPr>
              <w:spacing w:after="0" w:line="240" w:lineRule="auto"/>
              <w:rPr>
                <w:sz w:val="20"/>
                <w:szCs w:val="20"/>
              </w:rPr>
            </w:pPr>
          </w:p>
        </w:tc>
        <w:tc>
          <w:tcPr>
            <w:tcW w:w="784" w:type="pct"/>
            <w:tcBorders>
              <w:top w:val="single" w:sz="4" w:space="0" w:color="000000"/>
              <w:left w:val="single" w:sz="4" w:space="0" w:color="000000"/>
              <w:bottom w:val="single" w:sz="4" w:space="0" w:color="000000"/>
              <w:right w:val="single" w:sz="4" w:space="0" w:color="000000"/>
            </w:tcBorders>
          </w:tcPr>
          <w:p w14:paraId="16A7CCBE" w14:textId="77777777" w:rsidR="009141AB" w:rsidRDefault="009141AB" w:rsidP="009141AB">
            <w:pPr>
              <w:spacing w:after="0" w:line="240" w:lineRule="auto"/>
              <w:rPr>
                <w:sz w:val="20"/>
                <w:szCs w:val="20"/>
              </w:rPr>
            </w:pPr>
          </w:p>
        </w:tc>
      </w:tr>
      <w:tr w:rsidR="009141AB" w14:paraId="5297A085" w14:textId="77777777" w:rsidTr="009141AB">
        <w:trPr>
          <w:trHeight w:val="1945"/>
          <w:jc w:val="center"/>
        </w:trPr>
        <w:tc>
          <w:tcPr>
            <w:tcW w:w="924" w:type="pct"/>
            <w:tcBorders>
              <w:top w:val="single" w:sz="4" w:space="0" w:color="000000"/>
              <w:left w:val="single" w:sz="4" w:space="0" w:color="000000"/>
              <w:bottom w:val="single" w:sz="4" w:space="0" w:color="000000"/>
              <w:right w:val="single" w:sz="4" w:space="0" w:color="000000"/>
            </w:tcBorders>
            <w:shd w:val="clear" w:color="auto" w:fill="CCECFF"/>
          </w:tcPr>
          <w:p w14:paraId="77D52731" w14:textId="77777777" w:rsidR="009141AB" w:rsidRDefault="009141AB" w:rsidP="009141AB">
            <w:pPr>
              <w:spacing w:after="0" w:line="240" w:lineRule="auto"/>
              <w:rPr>
                <w:sz w:val="20"/>
                <w:szCs w:val="20"/>
              </w:rPr>
            </w:pPr>
            <w:r>
              <w:rPr>
                <w:sz w:val="20"/>
                <w:szCs w:val="20"/>
              </w:rPr>
              <w:t>2003.</w:t>
            </w:r>
          </w:p>
          <w:p w14:paraId="474D737E" w14:textId="77777777" w:rsidR="009141AB" w:rsidRDefault="009141AB" w:rsidP="009141AB">
            <w:pPr>
              <w:spacing w:after="0" w:line="240" w:lineRule="auto"/>
              <w:rPr>
                <w:sz w:val="20"/>
                <w:szCs w:val="20"/>
              </w:rPr>
            </w:pPr>
            <w:r>
              <w:rPr>
                <w:sz w:val="20"/>
                <w:szCs w:val="20"/>
              </w:rPr>
              <w:t>2007.</w:t>
            </w:r>
          </w:p>
          <w:p w14:paraId="015489CF" w14:textId="77777777" w:rsidR="009141AB" w:rsidRDefault="009141AB" w:rsidP="009141AB">
            <w:pPr>
              <w:spacing w:after="0" w:line="240" w:lineRule="auto"/>
              <w:rPr>
                <w:sz w:val="20"/>
                <w:szCs w:val="20"/>
              </w:rPr>
            </w:pPr>
            <w:r>
              <w:rPr>
                <w:sz w:val="20"/>
                <w:szCs w:val="20"/>
              </w:rPr>
              <w:t>2012.</w:t>
            </w:r>
          </w:p>
          <w:p w14:paraId="2337864B" w14:textId="77777777" w:rsidR="009141AB" w:rsidRDefault="009141AB" w:rsidP="009141AB">
            <w:pPr>
              <w:spacing w:after="0" w:line="240" w:lineRule="auto"/>
              <w:rPr>
                <w:sz w:val="20"/>
                <w:szCs w:val="20"/>
              </w:rPr>
            </w:pPr>
            <w:r>
              <w:rPr>
                <w:sz w:val="20"/>
                <w:szCs w:val="20"/>
              </w:rPr>
              <w:t>2014.</w:t>
            </w:r>
          </w:p>
          <w:p w14:paraId="2427B8A6" w14:textId="77777777" w:rsidR="009141AB" w:rsidRDefault="009141AB" w:rsidP="009141AB">
            <w:pPr>
              <w:spacing w:after="0" w:line="240" w:lineRule="auto"/>
              <w:rPr>
                <w:sz w:val="20"/>
                <w:szCs w:val="20"/>
              </w:rPr>
            </w:pPr>
            <w:r>
              <w:rPr>
                <w:sz w:val="20"/>
                <w:szCs w:val="20"/>
              </w:rPr>
              <w:t>2015.</w:t>
            </w:r>
          </w:p>
          <w:p w14:paraId="22E38FA3" w14:textId="77777777" w:rsidR="009141AB" w:rsidRDefault="009141AB" w:rsidP="009141AB">
            <w:pPr>
              <w:spacing w:after="0" w:line="240" w:lineRule="auto"/>
              <w:rPr>
                <w:sz w:val="20"/>
                <w:szCs w:val="20"/>
              </w:rPr>
            </w:pPr>
            <w:r>
              <w:rPr>
                <w:sz w:val="20"/>
                <w:szCs w:val="20"/>
              </w:rPr>
              <w:t>2016.</w:t>
            </w:r>
          </w:p>
          <w:p w14:paraId="0F0A1B73" w14:textId="77777777" w:rsidR="009141AB" w:rsidRDefault="009141AB" w:rsidP="009141AB">
            <w:pPr>
              <w:spacing w:after="0" w:line="240" w:lineRule="auto"/>
              <w:rPr>
                <w:sz w:val="20"/>
                <w:szCs w:val="20"/>
              </w:rPr>
            </w:pPr>
            <w:r>
              <w:rPr>
                <w:sz w:val="20"/>
                <w:szCs w:val="20"/>
              </w:rPr>
              <w:t>2017.</w:t>
            </w:r>
          </w:p>
          <w:p w14:paraId="11CBC197" w14:textId="77777777" w:rsidR="009141AB" w:rsidRDefault="009141AB" w:rsidP="009141AB">
            <w:pPr>
              <w:spacing w:after="0" w:line="240" w:lineRule="auto"/>
              <w:rPr>
                <w:sz w:val="20"/>
                <w:szCs w:val="20"/>
              </w:rPr>
            </w:pPr>
            <w:r>
              <w:rPr>
                <w:sz w:val="20"/>
                <w:szCs w:val="20"/>
              </w:rPr>
              <w:t>2018.</w:t>
            </w:r>
          </w:p>
          <w:p w14:paraId="50CE7F88" w14:textId="77777777" w:rsidR="009141AB" w:rsidRDefault="009141AB" w:rsidP="009141AB">
            <w:pPr>
              <w:spacing w:after="0" w:line="240" w:lineRule="auto"/>
              <w:rPr>
                <w:sz w:val="20"/>
                <w:szCs w:val="20"/>
              </w:rPr>
            </w:pPr>
            <w:r>
              <w:rPr>
                <w:sz w:val="20"/>
                <w:szCs w:val="20"/>
              </w:rPr>
              <w:t>2019.</w:t>
            </w:r>
          </w:p>
          <w:p w14:paraId="1CFF530C" w14:textId="77777777" w:rsidR="009141AB" w:rsidRDefault="009141AB" w:rsidP="009141AB">
            <w:pPr>
              <w:spacing w:after="0" w:line="240" w:lineRule="auto"/>
              <w:rPr>
                <w:sz w:val="20"/>
                <w:szCs w:val="20"/>
              </w:rPr>
            </w:pPr>
            <w:r>
              <w:rPr>
                <w:sz w:val="20"/>
                <w:szCs w:val="20"/>
              </w:rPr>
              <w:t>2020.</w:t>
            </w:r>
          </w:p>
        </w:tc>
        <w:tc>
          <w:tcPr>
            <w:tcW w:w="908" w:type="pct"/>
            <w:tcBorders>
              <w:top w:val="single" w:sz="4" w:space="0" w:color="000000"/>
              <w:left w:val="single" w:sz="4" w:space="0" w:color="000000"/>
              <w:bottom w:val="single" w:sz="4" w:space="0" w:color="000000"/>
              <w:right w:val="single" w:sz="4" w:space="0" w:color="000000"/>
            </w:tcBorders>
          </w:tcPr>
          <w:p w14:paraId="0A21ABDC" w14:textId="77777777" w:rsidR="009141AB" w:rsidRDefault="009141AB" w:rsidP="009141AB">
            <w:pPr>
              <w:spacing w:after="0" w:line="240" w:lineRule="auto"/>
              <w:rPr>
                <w:sz w:val="20"/>
                <w:szCs w:val="20"/>
              </w:rPr>
            </w:pPr>
          </w:p>
          <w:p w14:paraId="48CAC8C0" w14:textId="77777777" w:rsidR="009141AB" w:rsidRDefault="009141AB" w:rsidP="009141AB">
            <w:pPr>
              <w:spacing w:after="0" w:line="240" w:lineRule="auto"/>
              <w:rPr>
                <w:sz w:val="20"/>
                <w:szCs w:val="20"/>
              </w:rPr>
            </w:pPr>
            <w:r w:rsidRPr="00206CA0">
              <w:rPr>
                <w:sz w:val="20"/>
                <w:szCs w:val="20"/>
              </w:rPr>
              <w:t>ekstremno toplo i sušno</w:t>
            </w:r>
          </w:p>
        </w:tc>
        <w:tc>
          <w:tcPr>
            <w:tcW w:w="1223" w:type="pct"/>
            <w:tcBorders>
              <w:top w:val="single" w:sz="4" w:space="0" w:color="000000"/>
              <w:left w:val="single" w:sz="4" w:space="0" w:color="000000"/>
              <w:bottom w:val="single" w:sz="4" w:space="0" w:color="000000"/>
              <w:right w:val="single" w:sz="4" w:space="0" w:color="000000"/>
            </w:tcBorders>
          </w:tcPr>
          <w:p w14:paraId="26843F93" w14:textId="77777777" w:rsidR="009141AB" w:rsidRDefault="009141AB" w:rsidP="009141AB">
            <w:pPr>
              <w:pBdr>
                <w:top w:val="nil"/>
                <w:left w:val="nil"/>
                <w:bottom w:val="nil"/>
                <w:right w:val="nil"/>
                <w:between w:val="nil"/>
              </w:pBdr>
              <w:spacing w:after="0" w:line="240" w:lineRule="auto"/>
              <w:ind w:left="2"/>
              <w:rPr>
                <w:color w:val="000000"/>
                <w:sz w:val="20"/>
                <w:szCs w:val="20"/>
              </w:rPr>
            </w:pPr>
            <w:r>
              <w:rPr>
                <w:color w:val="000000"/>
                <w:sz w:val="20"/>
                <w:szCs w:val="20"/>
              </w:rPr>
              <w:t xml:space="preserve">Usijevi pogođenji sušom </w:t>
            </w:r>
          </w:p>
          <w:p w14:paraId="3A87AB5E" w14:textId="77777777" w:rsidR="009141AB" w:rsidRDefault="009141AB" w:rsidP="009141AB">
            <w:pPr>
              <w:pBdr>
                <w:top w:val="nil"/>
                <w:left w:val="nil"/>
                <w:bottom w:val="nil"/>
                <w:right w:val="nil"/>
                <w:between w:val="nil"/>
              </w:pBdr>
              <w:spacing w:after="0" w:line="240" w:lineRule="auto"/>
              <w:ind w:left="2"/>
              <w:rPr>
                <w:color w:val="000000"/>
                <w:sz w:val="20"/>
                <w:szCs w:val="20"/>
              </w:rPr>
            </w:pPr>
          </w:p>
          <w:p w14:paraId="01C5FB23" w14:textId="77777777" w:rsidR="009141AB" w:rsidRDefault="009141AB" w:rsidP="009141AB">
            <w:pPr>
              <w:pBdr>
                <w:top w:val="nil"/>
                <w:left w:val="nil"/>
                <w:bottom w:val="nil"/>
                <w:right w:val="nil"/>
                <w:between w:val="nil"/>
              </w:pBdr>
              <w:spacing w:after="0" w:line="240" w:lineRule="auto"/>
              <w:ind w:left="2"/>
              <w:rPr>
                <w:color w:val="000000"/>
                <w:sz w:val="20"/>
                <w:szCs w:val="20"/>
              </w:rPr>
            </w:pPr>
            <w:r>
              <w:rPr>
                <w:color w:val="000000"/>
                <w:sz w:val="20"/>
                <w:szCs w:val="20"/>
              </w:rPr>
              <w:t xml:space="preserve">Uticaj na Biogradsko  jezero </w:t>
            </w:r>
          </w:p>
          <w:p w14:paraId="6C467D7E" w14:textId="77777777" w:rsidR="009141AB" w:rsidRDefault="009141AB" w:rsidP="009141AB">
            <w:pPr>
              <w:pBdr>
                <w:top w:val="nil"/>
                <w:left w:val="nil"/>
                <w:bottom w:val="nil"/>
                <w:right w:val="nil"/>
                <w:between w:val="nil"/>
              </w:pBdr>
              <w:spacing w:after="0" w:line="240" w:lineRule="auto"/>
              <w:ind w:left="2"/>
              <w:rPr>
                <w:color w:val="000000"/>
                <w:sz w:val="20"/>
                <w:szCs w:val="20"/>
              </w:rPr>
            </w:pPr>
            <w:r>
              <w:rPr>
                <w:color w:val="000000"/>
                <w:sz w:val="20"/>
                <w:szCs w:val="20"/>
              </w:rPr>
              <w:t>Desetkovani usijevi</w:t>
            </w:r>
          </w:p>
          <w:p w14:paraId="67493FCF" w14:textId="77777777" w:rsidR="009141AB" w:rsidRDefault="009141AB" w:rsidP="009141AB">
            <w:pPr>
              <w:pBdr>
                <w:top w:val="nil"/>
                <w:left w:val="nil"/>
                <w:bottom w:val="nil"/>
                <w:right w:val="nil"/>
                <w:between w:val="nil"/>
              </w:pBdr>
              <w:spacing w:after="0" w:line="240" w:lineRule="auto"/>
              <w:ind w:left="2"/>
              <w:rPr>
                <w:color w:val="000000"/>
                <w:sz w:val="20"/>
                <w:szCs w:val="20"/>
              </w:rPr>
            </w:pPr>
          </w:p>
          <w:p w14:paraId="0021DDEA" w14:textId="77777777" w:rsidR="009141AB" w:rsidRDefault="009141AB" w:rsidP="009141AB">
            <w:pPr>
              <w:pBdr>
                <w:top w:val="nil"/>
                <w:left w:val="nil"/>
                <w:bottom w:val="nil"/>
                <w:right w:val="nil"/>
                <w:between w:val="nil"/>
              </w:pBdr>
              <w:spacing w:after="0" w:line="240" w:lineRule="auto"/>
              <w:ind w:left="2"/>
              <w:rPr>
                <w:color w:val="000000"/>
                <w:sz w:val="20"/>
                <w:szCs w:val="20"/>
              </w:rPr>
            </w:pPr>
            <w:r>
              <w:rPr>
                <w:color w:val="000000"/>
                <w:sz w:val="20"/>
                <w:szCs w:val="20"/>
              </w:rPr>
              <w:t>Suša prijeti vodosnabdijevanju</w:t>
            </w:r>
          </w:p>
          <w:p w14:paraId="2E4B1B32" w14:textId="77777777" w:rsidR="009141AB" w:rsidRDefault="009141AB" w:rsidP="009141AB">
            <w:pPr>
              <w:pBdr>
                <w:top w:val="nil"/>
                <w:left w:val="nil"/>
                <w:bottom w:val="nil"/>
                <w:right w:val="nil"/>
                <w:between w:val="nil"/>
              </w:pBdr>
              <w:spacing w:after="0" w:line="240" w:lineRule="auto"/>
              <w:ind w:left="2"/>
              <w:rPr>
                <w:color w:val="000000"/>
                <w:sz w:val="20"/>
                <w:szCs w:val="20"/>
              </w:rPr>
            </w:pPr>
          </w:p>
          <w:p w14:paraId="125F280F" w14:textId="77777777" w:rsidR="009141AB" w:rsidRDefault="009141AB" w:rsidP="009141AB">
            <w:pPr>
              <w:pBdr>
                <w:top w:val="nil"/>
                <w:left w:val="nil"/>
                <w:bottom w:val="nil"/>
                <w:right w:val="nil"/>
                <w:between w:val="nil"/>
              </w:pBdr>
              <w:spacing w:after="0" w:line="240" w:lineRule="auto"/>
              <w:ind w:left="2"/>
              <w:rPr>
                <w:color w:val="000000"/>
                <w:sz w:val="20"/>
                <w:szCs w:val="20"/>
              </w:rPr>
            </w:pPr>
            <w:r>
              <w:rPr>
                <w:color w:val="000000"/>
                <w:sz w:val="20"/>
                <w:szCs w:val="20"/>
              </w:rPr>
              <w:t xml:space="preserve">Suša </w:t>
            </w:r>
          </w:p>
          <w:p w14:paraId="67906F9C" w14:textId="77777777" w:rsidR="009141AB" w:rsidRDefault="009141AB" w:rsidP="009141AB">
            <w:pPr>
              <w:pBdr>
                <w:top w:val="nil"/>
                <w:left w:val="nil"/>
                <w:bottom w:val="nil"/>
                <w:right w:val="nil"/>
                <w:between w:val="nil"/>
              </w:pBdr>
              <w:spacing w:after="0" w:line="240" w:lineRule="auto"/>
              <w:ind w:left="2"/>
              <w:rPr>
                <w:color w:val="000000"/>
                <w:sz w:val="20"/>
                <w:szCs w:val="20"/>
              </w:rPr>
            </w:pPr>
            <w:r>
              <w:rPr>
                <w:color w:val="000000"/>
                <w:sz w:val="20"/>
                <w:szCs w:val="20"/>
              </w:rPr>
              <w:t>uticala na sportsko/rekreativne aktivnosti u decembru i januaru</w:t>
            </w:r>
          </w:p>
          <w:p w14:paraId="2B169B4D" w14:textId="77777777" w:rsidR="009141AB" w:rsidRDefault="009141AB" w:rsidP="009141AB">
            <w:pPr>
              <w:pBdr>
                <w:top w:val="nil"/>
                <w:left w:val="nil"/>
                <w:bottom w:val="nil"/>
                <w:right w:val="nil"/>
                <w:between w:val="nil"/>
              </w:pBdr>
              <w:spacing w:after="0" w:line="240" w:lineRule="auto"/>
              <w:ind w:left="2"/>
              <w:rPr>
                <w:color w:val="000000"/>
                <w:sz w:val="20"/>
                <w:szCs w:val="20"/>
              </w:rPr>
            </w:pPr>
          </w:p>
          <w:p w14:paraId="1D509478" w14:textId="77777777" w:rsidR="009141AB" w:rsidRDefault="009141AB" w:rsidP="009141AB">
            <w:pPr>
              <w:pBdr>
                <w:top w:val="nil"/>
                <w:left w:val="nil"/>
                <w:bottom w:val="nil"/>
                <w:right w:val="nil"/>
                <w:between w:val="nil"/>
              </w:pBdr>
              <w:spacing w:after="0" w:line="240" w:lineRule="auto"/>
              <w:ind w:left="2"/>
              <w:rPr>
                <w:color w:val="000000"/>
                <w:sz w:val="20"/>
                <w:szCs w:val="20"/>
              </w:rPr>
            </w:pPr>
            <w:r>
              <w:rPr>
                <w:color w:val="000000"/>
                <w:sz w:val="20"/>
                <w:szCs w:val="20"/>
              </w:rPr>
              <w:t>Hydrološka suša – hidrološki uslovi blizu najnižih vrijednosti. Najsušniji novembar od 1970.</w:t>
            </w:r>
          </w:p>
          <w:p w14:paraId="375C7B9D" w14:textId="77777777" w:rsidR="009141AB" w:rsidRDefault="009141AB" w:rsidP="009141AB">
            <w:pPr>
              <w:pBdr>
                <w:top w:val="nil"/>
                <w:left w:val="nil"/>
                <w:bottom w:val="nil"/>
                <w:right w:val="nil"/>
                <w:between w:val="nil"/>
              </w:pBdr>
              <w:spacing w:after="0" w:line="240" w:lineRule="auto"/>
              <w:ind w:left="2"/>
              <w:rPr>
                <w:color w:val="000000"/>
                <w:sz w:val="20"/>
                <w:szCs w:val="20"/>
              </w:rPr>
            </w:pPr>
          </w:p>
          <w:p w14:paraId="71FEFC77" w14:textId="77777777" w:rsidR="009141AB" w:rsidRDefault="009141AB" w:rsidP="009141AB">
            <w:pPr>
              <w:pBdr>
                <w:top w:val="nil"/>
                <w:left w:val="nil"/>
                <w:bottom w:val="nil"/>
                <w:right w:val="nil"/>
                <w:between w:val="nil"/>
              </w:pBdr>
              <w:spacing w:after="0" w:line="240" w:lineRule="auto"/>
              <w:ind w:left="2"/>
              <w:rPr>
                <w:color w:val="000000"/>
                <w:sz w:val="20"/>
                <w:szCs w:val="20"/>
              </w:rPr>
            </w:pPr>
            <w:r>
              <w:rPr>
                <w:color w:val="000000"/>
                <w:sz w:val="20"/>
                <w:szCs w:val="20"/>
              </w:rPr>
              <w:t>nestašica hrane/vode za stoku zbog suše</w:t>
            </w:r>
          </w:p>
        </w:tc>
        <w:tc>
          <w:tcPr>
            <w:tcW w:w="1161" w:type="pct"/>
            <w:tcBorders>
              <w:top w:val="single" w:sz="4" w:space="0" w:color="000000"/>
              <w:left w:val="single" w:sz="4" w:space="0" w:color="000000"/>
              <w:bottom w:val="single" w:sz="4" w:space="0" w:color="000000"/>
              <w:right w:val="single" w:sz="4" w:space="0" w:color="000000"/>
            </w:tcBorders>
          </w:tcPr>
          <w:p w14:paraId="5E28578A" w14:textId="77777777" w:rsidR="009141AB" w:rsidRDefault="009141AB" w:rsidP="009141AB">
            <w:pPr>
              <w:spacing w:after="0" w:line="240" w:lineRule="auto"/>
              <w:rPr>
                <w:sz w:val="20"/>
                <w:szCs w:val="20"/>
              </w:rPr>
            </w:pPr>
          </w:p>
          <w:p w14:paraId="4CB34224" w14:textId="77777777" w:rsidR="009141AB" w:rsidRDefault="009141AB" w:rsidP="009141AB">
            <w:pPr>
              <w:spacing w:after="0" w:line="240" w:lineRule="auto"/>
              <w:rPr>
                <w:sz w:val="20"/>
                <w:szCs w:val="20"/>
              </w:rPr>
            </w:pPr>
            <w:r>
              <w:rPr>
                <w:sz w:val="20"/>
                <w:szCs w:val="20"/>
              </w:rPr>
              <w:t>Proizvodnja električne energije ugrožena</w:t>
            </w:r>
          </w:p>
          <w:p w14:paraId="13FD4655" w14:textId="77777777" w:rsidR="009141AB" w:rsidRDefault="009141AB" w:rsidP="009141AB">
            <w:pPr>
              <w:spacing w:after="0" w:line="240" w:lineRule="auto"/>
              <w:rPr>
                <w:sz w:val="20"/>
                <w:szCs w:val="20"/>
              </w:rPr>
            </w:pPr>
          </w:p>
          <w:p w14:paraId="767FE9E4" w14:textId="77777777" w:rsidR="009141AB" w:rsidRDefault="009141AB" w:rsidP="009141AB">
            <w:pPr>
              <w:spacing w:after="0" w:line="240" w:lineRule="auto"/>
              <w:rPr>
                <w:sz w:val="20"/>
                <w:szCs w:val="20"/>
              </w:rPr>
            </w:pPr>
            <w:r>
              <w:rPr>
                <w:sz w:val="20"/>
                <w:szCs w:val="20"/>
              </w:rPr>
              <w:t>Zimski turizam</w:t>
            </w:r>
          </w:p>
          <w:p w14:paraId="243CC6D1" w14:textId="77777777" w:rsidR="009141AB" w:rsidRDefault="009141AB" w:rsidP="009141AB">
            <w:pPr>
              <w:spacing w:after="0" w:line="240" w:lineRule="auto"/>
              <w:rPr>
                <w:sz w:val="20"/>
                <w:szCs w:val="20"/>
              </w:rPr>
            </w:pPr>
          </w:p>
          <w:p w14:paraId="4AA4047C" w14:textId="77777777" w:rsidR="009141AB" w:rsidRDefault="009141AB" w:rsidP="009141AB">
            <w:pPr>
              <w:spacing w:after="0" w:line="240" w:lineRule="auto"/>
              <w:rPr>
                <w:sz w:val="20"/>
                <w:szCs w:val="20"/>
              </w:rPr>
            </w:pPr>
            <w:r>
              <w:rPr>
                <w:sz w:val="20"/>
                <w:szCs w:val="20"/>
              </w:rPr>
              <w:t>prirodno stanište za brojne vrste</w:t>
            </w:r>
          </w:p>
          <w:p w14:paraId="114CEA9B" w14:textId="77777777" w:rsidR="009141AB" w:rsidRDefault="009141AB" w:rsidP="009141AB">
            <w:pPr>
              <w:spacing w:after="0" w:line="240" w:lineRule="auto"/>
              <w:rPr>
                <w:sz w:val="20"/>
                <w:szCs w:val="20"/>
              </w:rPr>
            </w:pPr>
          </w:p>
          <w:p w14:paraId="4ED102D1" w14:textId="77777777" w:rsidR="009141AB" w:rsidRDefault="009141AB" w:rsidP="009141AB">
            <w:pPr>
              <w:spacing w:after="0" w:line="240" w:lineRule="auto"/>
              <w:rPr>
                <w:sz w:val="20"/>
                <w:szCs w:val="20"/>
              </w:rPr>
            </w:pPr>
            <w:r>
              <w:rPr>
                <w:sz w:val="20"/>
                <w:szCs w:val="20"/>
              </w:rPr>
              <w:t>stočarstvo</w:t>
            </w:r>
          </w:p>
        </w:tc>
        <w:tc>
          <w:tcPr>
            <w:tcW w:w="784" w:type="pct"/>
            <w:tcBorders>
              <w:top w:val="single" w:sz="4" w:space="0" w:color="000000"/>
              <w:left w:val="single" w:sz="4" w:space="0" w:color="000000"/>
              <w:bottom w:val="single" w:sz="4" w:space="0" w:color="000000"/>
              <w:right w:val="single" w:sz="4" w:space="0" w:color="000000"/>
            </w:tcBorders>
          </w:tcPr>
          <w:p w14:paraId="4365E2D8" w14:textId="77777777" w:rsidR="009141AB" w:rsidRDefault="009141AB" w:rsidP="009141AB">
            <w:pPr>
              <w:pBdr>
                <w:top w:val="nil"/>
                <w:left w:val="nil"/>
                <w:bottom w:val="nil"/>
                <w:right w:val="nil"/>
                <w:between w:val="nil"/>
              </w:pBdr>
              <w:spacing w:after="0" w:line="240" w:lineRule="auto"/>
              <w:ind w:left="156"/>
              <w:rPr>
                <w:color w:val="000000"/>
                <w:sz w:val="20"/>
                <w:szCs w:val="20"/>
              </w:rPr>
            </w:pPr>
            <w:r>
              <w:rPr>
                <w:color w:val="000000"/>
                <w:sz w:val="20"/>
                <w:szCs w:val="20"/>
              </w:rPr>
              <w:t xml:space="preserve"> </w:t>
            </w:r>
          </w:p>
          <w:p w14:paraId="36BC46EB" w14:textId="77777777" w:rsidR="009141AB" w:rsidRDefault="009141AB" w:rsidP="009141AB">
            <w:pPr>
              <w:pBdr>
                <w:top w:val="nil"/>
                <w:left w:val="nil"/>
                <w:bottom w:val="nil"/>
                <w:right w:val="nil"/>
                <w:between w:val="nil"/>
              </w:pBdr>
              <w:spacing w:after="0" w:line="240" w:lineRule="auto"/>
              <w:ind w:left="156"/>
              <w:rPr>
                <w:color w:val="000000"/>
                <w:sz w:val="20"/>
                <w:szCs w:val="20"/>
              </w:rPr>
            </w:pPr>
          </w:p>
          <w:p w14:paraId="6FF98607" w14:textId="77777777" w:rsidR="009141AB" w:rsidRDefault="009141AB" w:rsidP="009141AB">
            <w:pPr>
              <w:pBdr>
                <w:top w:val="nil"/>
                <w:left w:val="nil"/>
                <w:bottom w:val="nil"/>
                <w:right w:val="nil"/>
                <w:between w:val="nil"/>
              </w:pBdr>
              <w:spacing w:after="0" w:line="240" w:lineRule="auto"/>
              <w:ind w:left="156"/>
              <w:rPr>
                <w:color w:val="000000"/>
                <w:sz w:val="20"/>
                <w:szCs w:val="20"/>
              </w:rPr>
            </w:pPr>
            <w:r>
              <w:rPr>
                <w:color w:val="000000"/>
                <w:sz w:val="20"/>
                <w:szCs w:val="20"/>
              </w:rPr>
              <w:t>Opština Kolašin</w:t>
            </w:r>
          </w:p>
        </w:tc>
      </w:tr>
    </w:tbl>
    <w:p w14:paraId="1DF5F066" w14:textId="77777777" w:rsidR="009141AB" w:rsidRDefault="009141AB" w:rsidP="009141AB">
      <w:pPr>
        <w:jc w:val="both"/>
      </w:pPr>
    </w:p>
    <w:p w14:paraId="7F1449F9" w14:textId="77777777" w:rsidR="009141AB" w:rsidRDefault="009141AB" w:rsidP="009141AB">
      <w:pPr>
        <w:jc w:val="both"/>
      </w:pPr>
    </w:p>
    <w:p w14:paraId="63CDF08B" w14:textId="77777777" w:rsidR="009141AB" w:rsidRDefault="009141AB" w:rsidP="009141AB">
      <w:pPr>
        <w:jc w:val="both"/>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11"/>
        <w:gridCol w:w="2839"/>
        <w:gridCol w:w="3328"/>
        <w:gridCol w:w="3157"/>
        <w:gridCol w:w="2135"/>
      </w:tblGrid>
      <w:tr w:rsidR="009141AB" w14:paraId="24C32696" w14:textId="77777777" w:rsidTr="009141AB">
        <w:trPr>
          <w:trHeight w:val="569"/>
          <w:jc w:val="center"/>
        </w:trPr>
        <w:tc>
          <w:tcPr>
            <w:tcW w:w="899" w:type="pct"/>
            <w:tcBorders>
              <w:top w:val="single" w:sz="4" w:space="0" w:color="000000"/>
              <w:left w:val="single" w:sz="4" w:space="0" w:color="000000"/>
              <w:bottom w:val="single" w:sz="4" w:space="0" w:color="000000"/>
              <w:right w:val="single" w:sz="4" w:space="0" w:color="000000"/>
            </w:tcBorders>
            <w:shd w:val="clear" w:color="auto" w:fill="9999FF"/>
          </w:tcPr>
          <w:p w14:paraId="2DE86BA3" w14:textId="77777777" w:rsidR="009141AB" w:rsidRDefault="009141AB" w:rsidP="00265B5A">
            <w:pPr>
              <w:spacing w:line="256" w:lineRule="auto"/>
              <w:jc w:val="center"/>
              <w:rPr>
                <w:b/>
                <w:sz w:val="20"/>
                <w:szCs w:val="20"/>
              </w:rPr>
            </w:pPr>
            <w:r>
              <w:rPr>
                <w:b/>
                <w:sz w:val="20"/>
                <w:szCs w:val="20"/>
              </w:rPr>
              <w:lastRenderedPageBreak/>
              <w:t>Klimatski i vremenski hazardi</w:t>
            </w:r>
          </w:p>
        </w:tc>
        <w:tc>
          <w:tcPr>
            <w:tcW w:w="1016" w:type="pct"/>
            <w:tcBorders>
              <w:top w:val="single" w:sz="4" w:space="0" w:color="000000"/>
              <w:left w:val="single" w:sz="4" w:space="0" w:color="000000"/>
              <w:bottom w:val="single" w:sz="4" w:space="0" w:color="000000"/>
              <w:right w:val="single" w:sz="4" w:space="0" w:color="000000"/>
            </w:tcBorders>
            <w:shd w:val="clear" w:color="auto" w:fill="9999FF"/>
          </w:tcPr>
          <w:p w14:paraId="48761558" w14:textId="77777777" w:rsidR="009141AB" w:rsidRDefault="009141AB" w:rsidP="00265B5A">
            <w:pPr>
              <w:spacing w:line="256" w:lineRule="auto"/>
              <w:jc w:val="center"/>
              <w:rPr>
                <w:b/>
                <w:sz w:val="20"/>
                <w:szCs w:val="20"/>
              </w:rPr>
            </w:pPr>
            <w:r>
              <w:rPr>
                <w:b/>
                <w:sz w:val="20"/>
                <w:szCs w:val="20"/>
              </w:rPr>
              <w:t>Ekstremni vremenski događaji</w:t>
            </w:r>
          </w:p>
        </w:tc>
        <w:tc>
          <w:tcPr>
            <w:tcW w:w="1191" w:type="pct"/>
            <w:tcBorders>
              <w:top w:val="single" w:sz="4" w:space="0" w:color="000000"/>
              <w:left w:val="single" w:sz="4" w:space="0" w:color="000000"/>
              <w:bottom w:val="single" w:sz="4" w:space="0" w:color="000000"/>
              <w:right w:val="single" w:sz="4" w:space="0" w:color="000000"/>
            </w:tcBorders>
            <w:shd w:val="clear" w:color="auto" w:fill="9999FF"/>
          </w:tcPr>
          <w:p w14:paraId="751DB598" w14:textId="77777777" w:rsidR="009141AB" w:rsidRDefault="009141AB" w:rsidP="00265B5A">
            <w:pPr>
              <w:spacing w:line="256" w:lineRule="auto"/>
              <w:jc w:val="center"/>
              <w:rPr>
                <w:sz w:val="20"/>
                <w:szCs w:val="20"/>
              </w:rPr>
            </w:pPr>
            <w:r>
              <w:rPr>
                <w:b/>
                <w:sz w:val="20"/>
                <w:szCs w:val="20"/>
              </w:rPr>
              <w:t>Posljedice</w:t>
            </w:r>
          </w:p>
        </w:tc>
        <w:tc>
          <w:tcPr>
            <w:tcW w:w="1130" w:type="pct"/>
            <w:tcBorders>
              <w:top w:val="single" w:sz="4" w:space="0" w:color="000000"/>
              <w:left w:val="single" w:sz="4" w:space="0" w:color="000000"/>
              <w:bottom w:val="single" w:sz="4" w:space="0" w:color="000000"/>
              <w:right w:val="single" w:sz="4" w:space="0" w:color="000000"/>
            </w:tcBorders>
            <w:shd w:val="clear" w:color="auto" w:fill="9999FF"/>
          </w:tcPr>
          <w:p w14:paraId="0FCC8640" w14:textId="77777777" w:rsidR="009141AB" w:rsidRDefault="009141AB" w:rsidP="00265B5A">
            <w:pPr>
              <w:spacing w:line="256" w:lineRule="auto"/>
              <w:jc w:val="center"/>
              <w:rPr>
                <w:sz w:val="20"/>
                <w:szCs w:val="20"/>
              </w:rPr>
            </w:pPr>
            <w:r>
              <w:rPr>
                <w:b/>
                <w:sz w:val="20"/>
                <w:szCs w:val="20"/>
              </w:rPr>
              <w:t>Najviše pogođeni receptori</w:t>
            </w:r>
          </w:p>
        </w:tc>
        <w:tc>
          <w:tcPr>
            <w:tcW w:w="764" w:type="pct"/>
            <w:tcBorders>
              <w:top w:val="single" w:sz="4" w:space="0" w:color="000000"/>
              <w:left w:val="single" w:sz="4" w:space="0" w:color="000000"/>
              <w:bottom w:val="single" w:sz="4" w:space="0" w:color="000000"/>
              <w:right w:val="single" w:sz="4" w:space="0" w:color="000000"/>
            </w:tcBorders>
            <w:shd w:val="clear" w:color="auto" w:fill="9999FF"/>
          </w:tcPr>
          <w:p w14:paraId="34470CCF" w14:textId="77777777" w:rsidR="009141AB" w:rsidRDefault="009141AB" w:rsidP="00265B5A">
            <w:pPr>
              <w:spacing w:line="256" w:lineRule="auto"/>
              <w:jc w:val="center"/>
              <w:rPr>
                <w:b/>
                <w:sz w:val="20"/>
                <w:szCs w:val="20"/>
              </w:rPr>
            </w:pPr>
            <w:r>
              <w:rPr>
                <w:b/>
                <w:sz w:val="20"/>
                <w:szCs w:val="20"/>
              </w:rPr>
              <w:t>Područje</w:t>
            </w:r>
          </w:p>
        </w:tc>
      </w:tr>
      <w:tr w:rsidR="009141AB" w14:paraId="34336C19" w14:textId="77777777" w:rsidTr="009141AB">
        <w:trPr>
          <w:jc w:val="center"/>
        </w:trPr>
        <w:tc>
          <w:tcPr>
            <w:tcW w:w="899" w:type="pct"/>
            <w:tcBorders>
              <w:top w:val="single" w:sz="4" w:space="0" w:color="000000"/>
              <w:left w:val="single" w:sz="4" w:space="0" w:color="000000"/>
              <w:bottom w:val="single" w:sz="4" w:space="0" w:color="000000"/>
              <w:right w:val="single" w:sz="4" w:space="0" w:color="000000"/>
            </w:tcBorders>
            <w:shd w:val="clear" w:color="auto" w:fill="99CCFF"/>
          </w:tcPr>
          <w:p w14:paraId="6DAC039C" w14:textId="77777777" w:rsidR="009141AB" w:rsidRDefault="009141AB" w:rsidP="00265B5A">
            <w:pPr>
              <w:spacing w:line="256" w:lineRule="auto"/>
              <w:rPr>
                <w:b/>
                <w:sz w:val="20"/>
                <w:szCs w:val="20"/>
              </w:rPr>
            </w:pPr>
            <w:r>
              <w:rPr>
                <w:b/>
                <w:sz w:val="20"/>
                <w:szCs w:val="20"/>
              </w:rPr>
              <w:t>Sniježne padavine</w:t>
            </w:r>
          </w:p>
        </w:tc>
        <w:tc>
          <w:tcPr>
            <w:tcW w:w="1016" w:type="pct"/>
            <w:tcBorders>
              <w:top w:val="single" w:sz="4" w:space="0" w:color="000000"/>
              <w:left w:val="single" w:sz="4" w:space="0" w:color="000000"/>
              <w:bottom w:val="single" w:sz="4" w:space="0" w:color="000000"/>
              <w:right w:val="single" w:sz="4" w:space="0" w:color="000000"/>
            </w:tcBorders>
          </w:tcPr>
          <w:p w14:paraId="7B135D92" w14:textId="77777777" w:rsidR="009141AB" w:rsidRDefault="009141AB" w:rsidP="00265B5A">
            <w:pPr>
              <w:spacing w:line="256" w:lineRule="auto"/>
              <w:rPr>
                <w:sz w:val="20"/>
                <w:szCs w:val="20"/>
              </w:rPr>
            </w:pPr>
          </w:p>
        </w:tc>
        <w:tc>
          <w:tcPr>
            <w:tcW w:w="1191" w:type="pct"/>
            <w:tcBorders>
              <w:top w:val="single" w:sz="4" w:space="0" w:color="000000"/>
              <w:left w:val="single" w:sz="4" w:space="0" w:color="000000"/>
              <w:bottom w:val="single" w:sz="4" w:space="0" w:color="000000"/>
              <w:right w:val="single" w:sz="4" w:space="0" w:color="000000"/>
            </w:tcBorders>
          </w:tcPr>
          <w:p w14:paraId="30F9AB71" w14:textId="77777777" w:rsidR="009141AB" w:rsidRDefault="009141AB" w:rsidP="00265B5A">
            <w:pPr>
              <w:spacing w:line="256" w:lineRule="auto"/>
              <w:rPr>
                <w:sz w:val="20"/>
                <w:szCs w:val="20"/>
              </w:rPr>
            </w:pPr>
          </w:p>
        </w:tc>
        <w:tc>
          <w:tcPr>
            <w:tcW w:w="1130" w:type="pct"/>
            <w:tcBorders>
              <w:top w:val="single" w:sz="4" w:space="0" w:color="000000"/>
              <w:left w:val="single" w:sz="4" w:space="0" w:color="000000"/>
              <w:bottom w:val="single" w:sz="4" w:space="0" w:color="000000"/>
              <w:right w:val="single" w:sz="4" w:space="0" w:color="000000"/>
            </w:tcBorders>
          </w:tcPr>
          <w:p w14:paraId="7532DC33" w14:textId="77777777" w:rsidR="009141AB" w:rsidRDefault="009141AB" w:rsidP="00265B5A">
            <w:pPr>
              <w:spacing w:line="256" w:lineRule="auto"/>
              <w:rPr>
                <w:sz w:val="20"/>
                <w:szCs w:val="20"/>
              </w:rPr>
            </w:pPr>
          </w:p>
        </w:tc>
        <w:tc>
          <w:tcPr>
            <w:tcW w:w="764" w:type="pct"/>
            <w:tcBorders>
              <w:top w:val="single" w:sz="4" w:space="0" w:color="000000"/>
              <w:left w:val="single" w:sz="4" w:space="0" w:color="000000"/>
              <w:bottom w:val="single" w:sz="4" w:space="0" w:color="000000"/>
              <w:right w:val="single" w:sz="4" w:space="0" w:color="000000"/>
            </w:tcBorders>
          </w:tcPr>
          <w:p w14:paraId="3B367BAD" w14:textId="77777777" w:rsidR="009141AB" w:rsidRDefault="009141AB" w:rsidP="00265B5A">
            <w:pPr>
              <w:spacing w:line="256" w:lineRule="auto"/>
              <w:rPr>
                <w:sz w:val="20"/>
                <w:szCs w:val="20"/>
              </w:rPr>
            </w:pPr>
          </w:p>
        </w:tc>
      </w:tr>
      <w:tr w:rsidR="009141AB" w14:paraId="5509EBDC" w14:textId="77777777" w:rsidTr="009141AB">
        <w:trPr>
          <w:trHeight w:val="1945"/>
          <w:jc w:val="center"/>
        </w:trPr>
        <w:tc>
          <w:tcPr>
            <w:tcW w:w="899" w:type="pct"/>
            <w:tcBorders>
              <w:top w:val="single" w:sz="4" w:space="0" w:color="000000"/>
              <w:left w:val="single" w:sz="4" w:space="0" w:color="000000"/>
              <w:bottom w:val="single" w:sz="4" w:space="0" w:color="000000"/>
              <w:right w:val="single" w:sz="4" w:space="0" w:color="000000"/>
            </w:tcBorders>
            <w:shd w:val="clear" w:color="auto" w:fill="CCECFF"/>
          </w:tcPr>
          <w:p w14:paraId="33C6C32A" w14:textId="77777777" w:rsidR="009141AB" w:rsidRDefault="009141AB" w:rsidP="00265B5A">
            <w:pPr>
              <w:spacing w:line="256" w:lineRule="auto"/>
              <w:rPr>
                <w:sz w:val="20"/>
                <w:szCs w:val="20"/>
              </w:rPr>
            </w:pPr>
          </w:p>
          <w:p w14:paraId="6B39F20E" w14:textId="77777777" w:rsidR="009141AB" w:rsidRDefault="009141AB" w:rsidP="00265B5A">
            <w:pPr>
              <w:spacing w:line="256" w:lineRule="auto"/>
              <w:rPr>
                <w:sz w:val="20"/>
                <w:szCs w:val="20"/>
              </w:rPr>
            </w:pPr>
            <w:r>
              <w:rPr>
                <w:sz w:val="20"/>
                <w:szCs w:val="20"/>
              </w:rPr>
              <w:t>Dec - jan-feb 2012</w:t>
            </w:r>
          </w:p>
          <w:p w14:paraId="2907EE16" w14:textId="77777777" w:rsidR="009141AB" w:rsidRDefault="009141AB" w:rsidP="00265B5A">
            <w:pPr>
              <w:spacing w:line="256" w:lineRule="auto"/>
              <w:rPr>
                <w:sz w:val="20"/>
                <w:szCs w:val="20"/>
              </w:rPr>
            </w:pPr>
            <w:r>
              <w:rPr>
                <w:sz w:val="20"/>
                <w:szCs w:val="20"/>
              </w:rPr>
              <w:t>2015</w:t>
            </w:r>
          </w:p>
          <w:p w14:paraId="30458428" w14:textId="77777777" w:rsidR="009141AB" w:rsidRDefault="009141AB" w:rsidP="00265B5A">
            <w:pPr>
              <w:spacing w:line="256" w:lineRule="auto"/>
              <w:rPr>
                <w:sz w:val="20"/>
                <w:szCs w:val="20"/>
              </w:rPr>
            </w:pPr>
            <w:r>
              <w:rPr>
                <w:sz w:val="20"/>
                <w:szCs w:val="20"/>
              </w:rPr>
              <w:t xml:space="preserve">Jan 2017. , nov 2019, jan 2019, </w:t>
            </w:r>
          </w:p>
          <w:p w14:paraId="75EBB4EA" w14:textId="77777777" w:rsidR="009141AB" w:rsidRDefault="009141AB" w:rsidP="00265B5A">
            <w:pPr>
              <w:spacing w:line="256" w:lineRule="auto"/>
              <w:rPr>
                <w:sz w:val="20"/>
                <w:szCs w:val="20"/>
              </w:rPr>
            </w:pPr>
            <w:r>
              <w:rPr>
                <w:sz w:val="20"/>
                <w:szCs w:val="20"/>
              </w:rPr>
              <w:t>27.12.2020.</w:t>
            </w:r>
          </w:p>
          <w:p w14:paraId="6E8872A9" w14:textId="77777777" w:rsidR="009141AB" w:rsidRDefault="009141AB" w:rsidP="00265B5A">
            <w:pPr>
              <w:spacing w:line="256" w:lineRule="auto"/>
              <w:rPr>
                <w:sz w:val="20"/>
                <w:szCs w:val="20"/>
              </w:rPr>
            </w:pPr>
          </w:p>
        </w:tc>
        <w:tc>
          <w:tcPr>
            <w:tcW w:w="1016" w:type="pct"/>
            <w:tcBorders>
              <w:top w:val="single" w:sz="4" w:space="0" w:color="000000"/>
              <w:left w:val="single" w:sz="4" w:space="0" w:color="000000"/>
              <w:bottom w:val="single" w:sz="4" w:space="0" w:color="000000"/>
              <w:right w:val="single" w:sz="4" w:space="0" w:color="000000"/>
            </w:tcBorders>
          </w:tcPr>
          <w:p w14:paraId="03A3AEC4" w14:textId="77777777" w:rsidR="009141AB" w:rsidRDefault="009141AB" w:rsidP="00265B5A">
            <w:pPr>
              <w:spacing w:line="256" w:lineRule="auto"/>
              <w:rPr>
                <w:sz w:val="20"/>
                <w:szCs w:val="20"/>
              </w:rPr>
            </w:pPr>
          </w:p>
          <w:p w14:paraId="397441F0" w14:textId="77777777" w:rsidR="009141AB" w:rsidRDefault="009141AB" w:rsidP="00265B5A">
            <w:pPr>
              <w:spacing w:line="256" w:lineRule="auto"/>
              <w:rPr>
                <w:sz w:val="20"/>
                <w:szCs w:val="20"/>
              </w:rPr>
            </w:pPr>
            <w:r>
              <w:rPr>
                <w:sz w:val="20"/>
                <w:szCs w:val="20"/>
              </w:rPr>
              <w:t xml:space="preserve">Zbog kontinuiranih sniježnih padavina, sniježni pokrivač je dostigao i do 2 metra što je dovelo i do proglašenja vanrednog stanja. </w:t>
            </w:r>
          </w:p>
          <w:p w14:paraId="3C125886" w14:textId="77777777" w:rsidR="009141AB" w:rsidRDefault="009141AB" w:rsidP="00265B5A">
            <w:pPr>
              <w:spacing w:line="256" w:lineRule="auto"/>
              <w:rPr>
                <w:sz w:val="20"/>
                <w:szCs w:val="20"/>
              </w:rPr>
            </w:pPr>
          </w:p>
          <w:p w14:paraId="26DAD955" w14:textId="77777777" w:rsidR="009141AB" w:rsidRDefault="009141AB" w:rsidP="00265B5A">
            <w:pPr>
              <w:spacing w:line="256" w:lineRule="auto"/>
              <w:rPr>
                <w:sz w:val="20"/>
                <w:szCs w:val="20"/>
              </w:rPr>
            </w:pPr>
            <w:r>
              <w:rPr>
                <w:sz w:val="20"/>
                <w:szCs w:val="20"/>
              </w:rPr>
              <w:t>Sniježene mećave</w:t>
            </w:r>
          </w:p>
        </w:tc>
        <w:tc>
          <w:tcPr>
            <w:tcW w:w="1191" w:type="pct"/>
            <w:tcBorders>
              <w:top w:val="single" w:sz="4" w:space="0" w:color="000000"/>
              <w:left w:val="single" w:sz="4" w:space="0" w:color="000000"/>
              <w:bottom w:val="single" w:sz="4" w:space="0" w:color="000000"/>
              <w:right w:val="single" w:sz="4" w:space="0" w:color="000000"/>
            </w:tcBorders>
          </w:tcPr>
          <w:p w14:paraId="34D064C0" w14:textId="77777777" w:rsidR="009141AB" w:rsidRDefault="009141AB" w:rsidP="00265B5A">
            <w:pPr>
              <w:spacing w:line="256" w:lineRule="auto"/>
              <w:ind w:left="288"/>
              <w:rPr>
                <w:sz w:val="20"/>
                <w:szCs w:val="20"/>
              </w:rPr>
            </w:pPr>
          </w:p>
          <w:p w14:paraId="39B5EF8B" w14:textId="77777777" w:rsidR="009141AB" w:rsidRDefault="009141AB" w:rsidP="00265B5A">
            <w:pPr>
              <w:spacing w:line="256" w:lineRule="auto"/>
              <w:ind w:left="2"/>
              <w:rPr>
                <w:sz w:val="20"/>
                <w:szCs w:val="20"/>
              </w:rPr>
            </w:pPr>
            <w:r>
              <w:rPr>
                <w:sz w:val="20"/>
                <w:szCs w:val="20"/>
              </w:rPr>
              <w:t>Nestašica električne energije</w:t>
            </w:r>
          </w:p>
          <w:p w14:paraId="13B38084" w14:textId="77777777" w:rsidR="009141AB" w:rsidRDefault="009141AB" w:rsidP="00265B5A">
            <w:pPr>
              <w:spacing w:line="256" w:lineRule="auto"/>
              <w:ind w:left="2"/>
              <w:rPr>
                <w:sz w:val="20"/>
                <w:szCs w:val="20"/>
              </w:rPr>
            </w:pPr>
          </w:p>
          <w:p w14:paraId="6855F356" w14:textId="77777777" w:rsidR="009141AB" w:rsidRDefault="009141AB" w:rsidP="00265B5A">
            <w:pPr>
              <w:spacing w:line="256" w:lineRule="auto"/>
              <w:ind w:left="2"/>
              <w:rPr>
                <w:sz w:val="20"/>
                <w:szCs w:val="20"/>
              </w:rPr>
            </w:pPr>
            <w:r>
              <w:rPr>
                <w:sz w:val="20"/>
                <w:szCs w:val="20"/>
              </w:rPr>
              <w:t>Zavejani putevi</w:t>
            </w:r>
          </w:p>
          <w:p w14:paraId="44650A9A" w14:textId="77777777" w:rsidR="009141AB" w:rsidRDefault="009141AB" w:rsidP="00265B5A">
            <w:pPr>
              <w:spacing w:line="256" w:lineRule="auto"/>
              <w:ind w:left="2"/>
              <w:rPr>
                <w:sz w:val="20"/>
                <w:szCs w:val="20"/>
              </w:rPr>
            </w:pPr>
          </w:p>
          <w:p w14:paraId="7354800C" w14:textId="77777777" w:rsidR="009141AB" w:rsidRDefault="009141AB" w:rsidP="00265B5A">
            <w:pPr>
              <w:spacing w:line="256" w:lineRule="auto"/>
              <w:ind w:left="2"/>
              <w:rPr>
                <w:sz w:val="20"/>
                <w:szCs w:val="20"/>
              </w:rPr>
            </w:pPr>
            <w:r>
              <w:rPr>
                <w:sz w:val="20"/>
                <w:szCs w:val="20"/>
              </w:rPr>
              <w:t>Oboreno preko 150 električnih stubova</w:t>
            </w:r>
          </w:p>
          <w:p w14:paraId="0BC13EDA" w14:textId="77777777" w:rsidR="009141AB" w:rsidRDefault="009141AB" w:rsidP="00265B5A">
            <w:pPr>
              <w:spacing w:line="256" w:lineRule="auto"/>
              <w:ind w:left="2"/>
              <w:rPr>
                <w:sz w:val="20"/>
                <w:szCs w:val="20"/>
              </w:rPr>
            </w:pPr>
          </w:p>
          <w:p w14:paraId="0F94F9A7" w14:textId="77777777" w:rsidR="009141AB" w:rsidRDefault="009141AB" w:rsidP="00265B5A">
            <w:pPr>
              <w:spacing w:line="256" w:lineRule="auto"/>
              <w:ind w:left="2"/>
              <w:rPr>
                <w:sz w:val="20"/>
                <w:szCs w:val="20"/>
              </w:rPr>
            </w:pPr>
            <w:r>
              <w:rPr>
                <w:sz w:val="20"/>
                <w:szCs w:val="20"/>
              </w:rPr>
              <w:t>Snijeg i vjetar otežavaju radove na čišćenju i saniranju šteta</w:t>
            </w:r>
          </w:p>
        </w:tc>
        <w:tc>
          <w:tcPr>
            <w:tcW w:w="1130" w:type="pct"/>
            <w:tcBorders>
              <w:top w:val="single" w:sz="4" w:space="0" w:color="000000"/>
              <w:left w:val="single" w:sz="4" w:space="0" w:color="000000"/>
              <w:bottom w:val="single" w:sz="4" w:space="0" w:color="000000"/>
              <w:right w:val="single" w:sz="4" w:space="0" w:color="000000"/>
            </w:tcBorders>
          </w:tcPr>
          <w:p w14:paraId="613A47F1" w14:textId="77777777" w:rsidR="009141AB" w:rsidRDefault="009141AB" w:rsidP="00265B5A">
            <w:pPr>
              <w:spacing w:line="256" w:lineRule="auto"/>
              <w:rPr>
                <w:sz w:val="20"/>
                <w:szCs w:val="20"/>
              </w:rPr>
            </w:pPr>
            <w:r>
              <w:rPr>
                <w:sz w:val="20"/>
                <w:szCs w:val="20"/>
              </w:rPr>
              <w:t>vulnerabilne grupe stanovništva (djeca, trudnice, starije osobe, hronični bolesnici, socijalno ugrožene grupe,...)</w:t>
            </w:r>
          </w:p>
          <w:p w14:paraId="13E6E54F" w14:textId="77777777" w:rsidR="009141AB" w:rsidRDefault="009141AB" w:rsidP="00265B5A">
            <w:pPr>
              <w:spacing w:line="256" w:lineRule="auto"/>
              <w:rPr>
                <w:sz w:val="20"/>
                <w:szCs w:val="20"/>
              </w:rPr>
            </w:pPr>
          </w:p>
          <w:p w14:paraId="1BF7CBBD" w14:textId="45D404ED" w:rsidR="009141AB" w:rsidRDefault="009141AB" w:rsidP="00265B5A">
            <w:pPr>
              <w:spacing w:line="256" w:lineRule="auto"/>
              <w:rPr>
                <w:sz w:val="20"/>
                <w:szCs w:val="20"/>
              </w:rPr>
            </w:pPr>
            <w:r>
              <w:rPr>
                <w:sz w:val="20"/>
                <w:szCs w:val="20"/>
              </w:rPr>
              <w:t xml:space="preserve">putna i električna infrastruktura; zatvoren magistralni put </w:t>
            </w:r>
            <w:r w:rsidR="00990DF7">
              <w:rPr>
                <w:sz w:val="20"/>
                <w:szCs w:val="20"/>
              </w:rPr>
              <w:t>Kolašin</w:t>
            </w:r>
            <w:r>
              <w:rPr>
                <w:sz w:val="20"/>
                <w:szCs w:val="20"/>
              </w:rPr>
              <w:t xml:space="preserve"> - Kolašin</w:t>
            </w:r>
          </w:p>
        </w:tc>
        <w:tc>
          <w:tcPr>
            <w:tcW w:w="764" w:type="pct"/>
            <w:tcBorders>
              <w:top w:val="single" w:sz="4" w:space="0" w:color="000000"/>
              <w:left w:val="single" w:sz="4" w:space="0" w:color="000000"/>
              <w:bottom w:val="single" w:sz="4" w:space="0" w:color="000000"/>
              <w:right w:val="single" w:sz="4" w:space="0" w:color="000000"/>
            </w:tcBorders>
          </w:tcPr>
          <w:p w14:paraId="0C4FC271" w14:textId="77777777" w:rsidR="009141AB" w:rsidRDefault="009141AB" w:rsidP="00265B5A">
            <w:pPr>
              <w:spacing w:line="256" w:lineRule="auto"/>
              <w:ind w:left="156"/>
              <w:rPr>
                <w:sz w:val="20"/>
                <w:szCs w:val="20"/>
              </w:rPr>
            </w:pPr>
            <w:r>
              <w:rPr>
                <w:sz w:val="20"/>
                <w:szCs w:val="20"/>
              </w:rPr>
              <w:t xml:space="preserve">Opština Kolašin </w:t>
            </w:r>
          </w:p>
          <w:p w14:paraId="6AE3260A" w14:textId="77777777" w:rsidR="009141AB" w:rsidRDefault="009141AB" w:rsidP="00265B5A">
            <w:pPr>
              <w:spacing w:line="256" w:lineRule="auto"/>
              <w:ind w:left="156"/>
              <w:rPr>
                <w:sz w:val="20"/>
                <w:szCs w:val="20"/>
              </w:rPr>
            </w:pPr>
            <w:r>
              <w:rPr>
                <w:sz w:val="20"/>
                <w:szCs w:val="20"/>
              </w:rPr>
              <w:t>centar grada</w:t>
            </w:r>
          </w:p>
          <w:p w14:paraId="2737484B" w14:textId="77777777" w:rsidR="009141AB" w:rsidRDefault="009141AB" w:rsidP="00265B5A">
            <w:pPr>
              <w:spacing w:line="256" w:lineRule="auto"/>
              <w:ind w:left="156"/>
              <w:rPr>
                <w:sz w:val="20"/>
                <w:szCs w:val="20"/>
              </w:rPr>
            </w:pPr>
          </w:p>
          <w:p w14:paraId="0EDD2610" w14:textId="77777777" w:rsidR="009141AB" w:rsidRDefault="009141AB" w:rsidP="00265B5A">
            <w:pPr>
              <w:spacing w:line="256" w:lineRule="auto"/>
              <w:ind w:left="156"/>
              <w:rPr>
                <w:sz w:val="20"/>
                <w:szCs w:val="20"/>
              </w:rPr>
            </w:pPr>
            <w:r>
              <w:rPr>
                <w:sz w:val="20"/>
                <w:szCs w:val="20"/>
              </w:rPr>
              <w:t>Čišćenje puta ka selu Klačine</w:t>
            </w:r>
          </w:p>
        </w:tc>
      </w:tr>
    </w:tbl>
    <w:p w14:paraId="78AA2BAA" w14:textId="77777777" w:rsidR="009141AB" w:rsidRDefault="009141AB" w:rsidP="009141AB">
      <w:pPr>
        <w:jc w:val="both"/>
      </w:pPr>
    </w:p>
    <w:p w14:paraId="377B9D6E" w14:textId="77777777" w:rsidR="009141AB" w:rsidRDefault="009141AB" w:rsidP="009141AB">
      <w:pPr>
        <w:jc w:val="both"/>
      </w:pPr>
    </w:p>
    <w:p w14:paraId="41FBF797" w14:textId="77777777" w:rsidR="009141AB" w:rsidRDefault="009141AB" w:rsidP="009141AB">
      <w:pPr>
        <w:jc w:val="both"/>
      </w:pPr>
    </w:p>
    <w:p w14:paraId="56E9AFC2" w14:textId="77777777" w:rsidR="009141AB" w:rsidRDefault="009141AB" w:rsidP="009141AB">
      <w:pPr>
        <w:jc w:val="both"/>
      </w:pPr>
    </w:p>
    <w:p w14:paraId="0AAC6E33" w14:textId="77777777" w:rsidR="009141AB" w:rsidRDefault="009141AB" w:rsidP="009141AB">
      <w:pPr>
        <w:jc w:val="both"/>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82"/>
        <w:gridCol w:w="2537"/>
        <w:gridCol w:w="3417"/>
        <w:gridCol w:w="3244"/>
        <w:gridCol w:w="2190"/>
      </w:tblGrid>
      <w:tr w:rsidR="009141AB" w14:paraId="511DDF86" w14:textId="77777777" w:rsidTr="009141AB">
        <w:trPr>
          <w:trHeight w:val="569"/>
          <w:jc w:val="center"/>
        </w:trPr>
        <w:tc>
          <w:tcPr>
            <w:tcW w:w="924" w:type="pct"/>
            <w:tcBorders>
              <w:top w:val="single" w:sz="4" w:space="0" w:color="000000"/>
              <w:left w:val="single" w:sz="4" w:space="0" w:color="000000"/>
              <w:bottom w:val="single" w:sz="4" w:space="0" w:color="000000"/>
              <w:right w:val="single" w:sz="4" w:space="0" w:color="000000"/>
            </w:tcBorders>
            <w:shd w:val="clear" w:color="auto" w:fill="9999FF"/>
          </w:tcPr>
          <w:p w14:paraId="335A034F" w14:textId="77777777" w:rsidR="009141AB" w:rsidRDefault="009141AB" w:rsidP="00265B5A">
            <w:pPr>
              <w:spacing w:line="256" w:lineRule="auto"/>
              <w:rPr>
                <w:b/>
                <w:sz w:val="20"/>
                <w:szCs w:val="20"/>
              </w:rPr>
            </w:pPr>
            <w:r>
              <w:rPr>
                <w:b/>
                <w:sz w:val="20"/>
                <w:szCs w:val="20"/>
              </w:rPr>
              <w:lastRenderedPageBreak/>
              <w:t>Klimatski i vremenski hazardi</w:t>
            </w:r>
          </w:p>
        </w:tc>
        <w:tc>
          <w:tcPr>
            <w:tcW w:w="908" w:type="pct"/>
            <w:tcBorders>
              <w:top w:val="single" w:sz="4" w:space="0" w:color="000000"/>
              <w:left w:val="single" w:sz="4" w:space="0" w:color="000000"/>
              <w:bottom w:val="single" w:sz="4" w:space="0" w:color="000000"/>
              <w:right w:val="single" w:sz="4" w:space="0" w:color="000000"/>
            </w:tcBorders>
            <w:shd w:val="clear" w:color="auto" w:fill="9999FF"/>
          </w:tcPr>
          <w:p w14:paraId="1F3DAC91" w14:textId="77777777" w:rsidR="009141AB" w:rsidRDefault="009141AB" w:rsidP="00265B5A">
            <w:pPr>
              <w:spacing w:line="256" w:lineRule="auto"/>
              <w:rPr>
                <w:b/>
                <w:sz w:val="20"/>
                <w:szCs w:val="20"/>
              </w:rPr>
            </w:pPr>
            <w:r>
              <w:rPr>
                <w:b/>
                <w:sz w:val="20"/>
                <w:szCs w:val="20"/>
              </w:rPr>
              <w:t xml:space="preserve">Ekstremni vremenski događaji </w:t>
            </w:r>
          </w:p>
        </w:tc>
        <w:tc>
          <w:tcPr>
            <w:tcW w:w="1223" w:type="pct"/>
            <w:tcBorders>
              <w:top w:val="single" w:sz="4" w:space="0" w:color="000000"/>
              <w:left w:val="single" w:sz="4" w:space="0" w:color="000000"/>
              <w:bottom w:val="single" w:sz="4" w:space="0" w:color="000000"/>
              <w:right w:val="single" w:sz="4" w:space="0" w:color="000000"/>
            </w:tcBorders>
            <w:shd w:val="clear" w:color="auto" w:fill="9999FF"/>
          </w:tcPr>
          <w:p w14:paraId="1C11F95D" w14:textId="77777777" w:rsidR="009141AB" w:rsidRDefault="009141AB" w:rsidP="00265B5A">
            <w:pPr>
              <w:spacing w:line="256" w:lineRule="auto"/>
              <w:rPr>
                <w:sz w:val="20"/>
                <w:szCs w:val="20"/>
              </w:rPr>
            </w:pPr>
            <w:r>
              <w:rPr>
                <w:b/>
                <w:sz w:val="20"/>
                <w:szCs w:val="20"/>
              </w:rPr>
              <w:t xml:space="preserve">Posljedice </w:t>
            </w:r>
          </w:p>
        </w:tc>
        <w:tc>
          <w:tcPr>
            <w:tcW w:w="1161" w:type="pct"/>
            <w:tcBorders>
              <w:top w:val="single" w:sz="4" w:space="0" w:color="000000"/>
              <w:left w:val="single" w:sz="4" w:space="0" w:color="000000"/>
              <w:bottom w:val="single" w:sz="4" w:space="0" w:color="000000"/>
              <w:right w:val="single" w:sz="4" w:space="0" w:color="000000"/>
            </w:tcBorders>
            <w:shd w:val="clear" w:color="auto" w:fill="9999FF"/>
          </w:tcPr>
          <w:p w14:paraId="78983195" w14:textId="77777777" w:rsidR="009141AB" w:rsidRDefault="009141AB" w:rsidP="00265B5A">
            <w:pPr>
              <w:spacing w:line="256" w:lineRule="auto"/>
              <w:rPr>
                <w:sz w:val="20"/>
                <w:szCs w:val="20"/>
              </w:rPr>
            </w:pPr>
            <w:r>
              <w:rPr>
                <w:b/>
                <w:sz w:val="20"/>
                <w:szCs w:val="20"/>
              </w:rPr>
              <w:t>Najviše pogođeni receptori</w:t>
            </w:r>
          </w:p>
        </w:tc>
        <w:tc>
          <w:tcPr>
            <w:tcW w:w="784" w:type="pct"/>
            <w:tcBorders>
              <w:top w:val="single" w:sz="4" w:space="0" w:color="000000"/>
              <w:left w:val="single" w:sz="4" w:space="0" w:color="000000"/>
              <w:bottom w:val="single" w:sz="4" w:space="0" w:color="000000"/>
              <w:right w:val="single" w:sz="4" w:space="0" w:color="000000"/>
            </w:tcBorders>
            <w:shd w:val="clear" w:color="auto" w:fill="9999FF"/>
          </w:tcPr>
          <w:p w14:paraId="01B3284E" w14:textId="77777777" w:rsidR="009141AB" w:rsidRDefault="009141AB" w:rsidP="00265B5A">
            <w:pPr>
              <w:spacing w:line="256" w:lineRule="auto"/>
              <w:rPr>
                <w:b/>
                <w:sz w:val="20"/>
                <w:szCs w:val="20"/>
              </w:rPr>
            </w:pPr>
            <w:r>
              <w:rPr>
                <w:b/>
                <w:sz w:val="20"/>
                <w:szCs w:val="20"/>
              </w:rPr>
              <w:t>Područje</w:t>
            </w:r>
          </w:p>
        </w:tc>
      </w:tr>
      <w:tr w:rsidR="009141AB" w14:paraId="027038F2" w14:textId="77777777" w:rsidTr="009141AB">
        <w:trPr>
          <w:jc w:val="center"/>
        </w:trPr>
        <w:tc>
          <w:tcPr>
            <w:tcW w:w="924" w:type="pct"/>
            <w:tcBorders>
              <w:top w:val="single" w:sz="4" w:space="0" w:color="000000"/>
              <w:left w:val="single" w:sz="4" w:space="0" w:color="000000"/>
              <w:bottom w:val="single" w:sz="4" w:space="0" w:color="000000"/>
              <w:right w:val="single" w:sz="4" w:space="0" w:color="000000"/>
            </w:tcBorders>
            <w:shd w:val="clear" w:color="auto" w:fill="99CCFF"/>
          </w:tcPr>
          <w:p w14:paraId="0214F173" w14:textId="77777777" w:rsidR="009141AB" w:rsidRDefault="009141AB" w:rsidP="00265B5A">
            <w:pPr>
              <w:spacing w:line="256" w:lineRule="auto"/>
              <w:rPr>
                <w:b/>
                <w:sz w:val="20"/>
                <w:szCs w:val="20"/>
              </w:rPr>
            </w:pPr>
            <w:r>
              <w:rPr>
                <w:b/>
                <w:sz w:val="20"/>
                <w:szCs w:val="20"/>
              </w:rPr>
              <w:t>Jake kiše / poplave</w:t>
            </w:r>
          </w:p>
        </w:tc>
        <w:tc>
          <w:tcPr>
            <w:tcW w:w="908" w:type="pct"/>
            <w:tcBorders>
              <w:top w:val="single" w:sz="4" w:space="0" w:color="000000"/>
              <w:left w:val="single" w:sz="4" w:space="0" w:color="000000"/>
              <w:bottom w:val="single" w:sz="4" w:space="0" w:color="000000"/>
              <w:right w:val="single" w:sz="4" w:space="0" w:color="000000"/>
            </w:tcBorders>
          </w:tcPr>
          <w:p w14:paraId="787F841E" w14:textId="77777777" w:rsidR="009141AB" w:rsidRDefault="009141AB" w:rsidP="00265B5A">
            <w:pPr>
              <w:spacing w:line="256" w:lineRule="auto"/>
              <w:rPr>
                <w:sz w:val="20"/>
                <w:szCs w:val="20"/>
              </w:rPr>
            </w:pPr>
          </w:p>
        </w:tc>
        <w:tc>
          <w:tcPr>
            <w:tcW w:w="1223" w:type="pct"/>
            <w:tcBorders>
              <w:top w:val="single" w:sz="4" w:space="0" w:color="000000"/>
              <w:left w:val="single" w:sz="4" w:space="0" w:color="000000"/>
              <w:bottom w:val="single" w:sz="4" w:space="0" w:color="000000"/>
              <w:right w:val="single" w:sz="4" w:space="0" w:color="000000"/>
            </w:tcBorders>
          </w:tcPr>
          <w:p w14:paraId="4EFC6DB5" w14:textId="77777777" w:rsidR="009141AB" w:rsidRDefault="009141AB" w:rsidP="00265B5A">
            <w:pPr>
              <w:spacing w:line="256" w:lineRule="auto"/>
              <w:rPr>
                <w:sz w:val="20"/>
                <w:szCs w:val="20"/>
              </w:rPr>
            </w:pPr>
          </w:p>
        </w:tc>
        <w:tc>
          <w:tcPr>
            <w:tcW w:w="1161" w:type="pct"/>
            <w:tcBorders>
              <w:top w:val="single" w:sz="4" w:space="0" w:color="000000"/>
              <w:left w:val="single" w:sz="4" w:space="0" w:color="000000"/>
              <w:bottom w:val="single" w:sz="4" w:space="0" w:color="000000"/>
              <w:right w:val="single" w:sz="4" w:space="0" w:color="000000"/>
            </w:tcBorders>
          </w:tcPr>
          <w:p w14:paraId="45099E6E" w14:textId="77777777" w:rsidR="009141AB" w:rsidRDefault="009141AB" w:rsidP="00265B5A">
            <w:pPr>
              <w:spacing w:line="256" w:lineRule="auto"/>
              <w:rPr>
                <w:sz w:val="20"/>
                <w:szCs w:val="20"/>
              </w:rPr>
            </w:pPr>
          </w:p>
        </w:tc>
        <w:tc>
          <w:tcPr>
            <w:tcW w:w="784" w:type="pct"/>
            <w:tcBorders>
              <w:top w:val="single" w:sz="4" w:space="0" w:color="000000"/>
              <w:left w:val="single" w:sz="4" w:space="0" w:color="000000"/>
              <w:bottom w:val="single" w:sz="4" w:space="0" w:color="000000"/>
              <w:right w:val="single" w:sz="4" w:space="0" w:color="000000"/>
            </w:tcBorders>
          </w:tcPr>
          <w:p w14:paraId="1D0FCE76" w14:textId="77777777" w:rsidR="009141AB" w:rsidRDefault="009141AB" w:rsidP="00265B5A">
            <w:pPr>
              <w:spacing w:line="256" w:lineRule="auto"/>
              <w:rPr>
                <w:sz w:val="20"/>
                <w:szCs w:val="20"/>
              </w:rPr>
            </w:pPr>
          </w:p>
        </w:tc>
      </w:tr>
      <w:tr w:rsidR="009141AB" w14:paraId="554B2000" w14:textId="77777777" w:rsidTr="009141AB">
        <w:trPr>
          <w:trHeight w:val="1945"/>
          <w:jc w:val="center"/>
        </w:trPr>
        <w:tc>
          <w:tcPr>
            <w:tcW w:w="924" w:type="pct"/>
            <w:tcBorders>
              <w:top w:val="single" w:sz="4" w:space="0" w:color="000000"/>
              <w:left w:val="single" w:sz="4" w:space="0" w:color="000000"/>
              <w:bottom w:val="single" w:sz="4" w:space="0" w:color="000000"/>
              <w:right w:val="single" w:sz="4" w:space="0" w:color="000000"/>
            </w:tcBorders>
            <w:shd w:val="clear" w:color="auto" w:fill="CCECFF"/>
          </w:tcPr>
          <w:p w14:paraId="2645589C" w14:textId="77777777" w:rsidR="009141AB" w:rsidRDefault="009141AB" w:rsidP="00265B5A">
            <w:pPr>
              <w:spacing w:line="256" w:lineRule="auto"/>
              <w:rPr>
                <w:sz w:val="20"/>
                <w:szCs w:val="20"/>
              </w:rPr>
            </w:pPr>
          </w:p>
          <w:p w14:paraId="4D651118" w14:textId="77777777" w:rsidR="009141AB" w:rsidRDefault="009141AB" w:rsidP="00265B5A">
            <w:pPr>
              <w:spacing w:line="256" w:lineRule="auto"/>
              <w:rPr>
                <w:sz w:val="20"/>
                <w:szCs w:val="20"/>
              </w:rPr>
            </w:pPr>
            <w:r>
              <w:rPr>
                <w:sz w:val="20"/>
                <w:szCs w:val="20"/>
              </w:rPr>
              <w:t>2007</w:t>
            </w:r>
          </w:p>
          <w:p w14:paraId="394DADF2" w14:textId="77777777" w:rsidR="009141AB" w:rsidRDefault="009141AB" w:rsidP="00265B5A">
            <w:pPr>
              <w:spacing w:line="256" w:lineRule="auto"/>
              <w:rPr>
                <w:sz w:val="20"/>
                <w:szCs w:val="20"/>
              </w:rPr>
            </w:pPr>
            <w:r>
              <w:rPr>
                <w:sz w:val="20"/>
                <w:szCs w:val="20"/>
              </w:rPr>
              <w:t>decembar 2009. -</w:t>
            </w:r>
          </w:p>
          <w:p w14:paraId="7416E9CA" w14:textId="77777777" w:rsidR="009141AB" w:rsidRDefault="009141AB" w:rsidP="00265B5A">
            <w:pPr>
              <w:spacing w:line="256" w:lineRule="auto"/>
              <w:rPr>
                <w:sz w:val="20"/>
                <w:szCs w:val="20"/>
              </w:rPr>
            </w:pPr>
            <w:r>
              <w:rPr>
                <w:sz w:val="20"/>
                <w:szCs w:val="20"/>
              </w:rPr>
              <w:t>januar 2010.</w:t>
            </w:r>
          </w:p>
          <w:p w14:paraId="2E13D229" w14:textId="77777777" w:rsidR="009141AB" w:rsidRDefault="009141AB" w:rsidP="00265B5A">
            <w:pPr>
              <w:spacing w:line="256" w:lineRule="auto"/>
              <w:rPr>
                <w:sz w:val="20"/>
                <w:szCs w:val="20"/>
              </w:rPr>
            </w:pPr>
          </w:p>
          <w:p w14:paraId="49723866" w14:textId="77777777" w:rsidR="009141AB" w:rsidRDefault="009141AB" w:rsidP="00265B5A">
            <w:pPr>
              <w:spacing w:line="256" w:lineRule="auto"/>
              <w:rPr>
                <w:sz w:val="20"/>
                <w:szCs w:val="20"/>
              </w:rPr>
            </w:pPr>
            <w:r>
              <w:rPr>
                <w:sz w:val="20"/>
                <w:szCs w:val="20"/>
              </w:rPr>
              <w:t>novembar 2016.</w:t>
            </w:r>
          </w:p>
          <w:p w14:paraId="3DEA822A" w14:textId="77777777" w:rsidR="009141AB" w:rsidRDefault="009141AB" w:rsidP="00265B5A">
            <w:pPr>
              <w:spacing w:line="256" w:lineRule="auto"/>
              <w:rPr>
                <w:sz w:val="20"/>
                <w:szCs w:val="20"/>
              </w:rPr>
            </w:pPr>
            <w:r>
              <w:rPr>
                <w:sz w:val="20"/>
                <w:szCs w:val="20"/>
              </w:rPr>
              <w:t>novembar 2020.</w:t>
            </w:r>
          </w:p>
          <w:p w14:paraId="68904851" w14:textId="77777777" w:rsidR="009141AB" w:rsidRDefault="009141AB" w:rsidP="00265B5A">
            <w:pPr>
              <w:spacing w:line="256" w:lineRule="auto"/>
              <w:rPr>
                <w:sz w:val="20"/>
                <w:szCs w:val="20"/>
              </w:rPr>
            </w:pPr>
          </w:p>
        </w:tc>
        <w:tc>
          <w:tcPr>
            <w:tcW w:w="908" w:type="pct"/>
            <w:tcBorders>
              <w:top w:val="single" w:sz="4" w:space="0" w:color="000000"/>
              <w:left w:val="single" w:sz="4" w:space="0" w:color="000000"/>
              <w:bottom w:val="single" w:sz="4" w:space="0" w:color="000000"/>
              <w:right w:val="single" w:sz="4" w:space="0" w:color="000000"/>
            </w:tcBorders>
          </w:tcPr>
          <w:p w14:paraId="02333B13" w14:textId="77777777" w:rsidR="009141AB" w:rsidRDefault="009141AB" w:rsidP="00265B5A">
            <w:pPr>
              <w:spacing w:line="256" w:lineRule="auto"/>
              <w:rPr>
                <w:sz w:val="20"/>
                <w:szCs w:val="20"/>
              </w:rPr>
            </w:pPr>
            <w:r>
              <w:rPr>
                <w:sz w:val="20"/>
                <w:szCs w:val="20"/>
              </w:rPr>
              <w:t>serije intenzivnih ciklonskih aktivnosti praćenih obilnim padavinama</w:t>
            </w:r>
          </w:p>
          <w:p w14:paraId="026DEDBF" w14:textId="77777777" w:rsidR="009141AB" w:rsidRDefault="009141AB" w:rsidP="00265B5A">
            <w:pPr>
              <w:spacing w:line="256" w:lineRule="auto"/>
              <w:rPr>
                <w:sz w:val="20"/>
                <w:szCs w:val="20"/>
              </w:rPr>
            </w:pPr>
          </w:p>
          <w:p w14:paraId="4E466173" w14:textId="77777777" w:rsidR="009141AB" w:rsidRDefault="009141AB" w:rsidP="00265B5A">
            <w:pPr>
              <w:spacing w:line="256" w:lineRule="auto"/>
              <w:rPr>
                <w:sz w:val="20"/>
                <w:szCs w:val="20"/>
              </w:rPr>
            </w:pPr>
          </w:p>
          <w:p w14:paraId="7D1557EE" w14:textId="77777777" w:rsidR="009141AB" w:rsidRDefault="009141AB" w:rsidP="00265B5A">
            <w:pPr>
              <w:spacing w:line="256" w:lineRule="auto"/>
              <w:rPr>
                <w:sz w:val="20"/>
                <w:szCs w:val="20"/>
              </w:rPr>
            </w:pPr>
            <w:r>
              <w:rPr>
                <w:sz w:val="20"/>
                <w:szCs w:val="20"/>
              </w:rPr>
              <w:t>(napomena: navedene ekstremne prilike nisu vezane za ove datume)</w:t>
            </w:r>
          </w:p>
        </w:tc>
        <w:tc>
          <w:tcPr>
            <w:tcW w:w="1223" w:type="pct"/>
            <w:tcBorders>
              <w:top w:val="single" w:sz="4" w:space="0" w:color="000000"/>
              <w:left w:val="single" w:sz="4" w:space="0" w:color="000000"/>
              <w:bottom w:val="single" w:sz="4" w:space="0" w:color="000000"/>
              <w:right w:val="single" w:sz="4" w:space="0" w:color="000000"/>
            </w:tcBorders>
          </w:tcPr>
          <w:p w14:paraId="36DB31E2" w14:textId="77777777" w:rsidR="009141AB" w:rsidRDefault="009141AB" w:rsidP="00265B5A">
            <w:pPr>
              <w:spacing w:line="256" w:lineRule="auto"/>
              <w:ind w:left="288"/>
              <w:rPr>
                <w:sz w:val="20"/>
                <w:szCs w:val="20"/>
              </w:rPr>
            </w:pPr>
          </w:p>
          <w:p w14:paraId="12157EA6" w14:textId="77777777" w:rsidR="009141AB" w:rsidRDefault="009141AB" w:rsidP="00265B5A">
            <w:pPr>
              <w:spacing w:line="256" w:lineRule="auto"/>
              <w:ind w:left="2"/>
              <w:rPr>
                <w:sz w:val="20"/>
                <w:szCs w:val="20"/>
              </w:rPr>
            </w:pPr>
            <w:r>
              <w:rPr>
                <w:sz w:val="20"/>
                <w:szCs w:val="20"/>
              </w:rPr>
              <w:t xml:space="preserve">dramatični povećaj vodostaja rijeka i jezera </w:t>
            </w:r>
          </w:p>
          <w:p w14:paraId="5DA86E16" w14:textId="77777777" w:rsidR="009141AB" w:rsidRDefault="009141AB" w:rsidP="00265B5A">
            <w:pPr>
              <w:spacing w:line="256" w:lineRule="auto"/>
              <w:ind w:left="2"/>
              <w:rPr>
                <w:sz w:val="20"/>
                <w:szCs w:val="20"/>
              </w:rPr>
            </w:pPr>
          </w:p>
          <w:p w14:paraId="21941C48" w14:textId="77777777" w:rsidR="009141AB" w:rsidRDefault="009141AB" w:rsidP="00265B5A">
            <w:pPr>
              <w:spacing w:line="256" w:lineRule="auto"/>
              <w:ind w:left="2"/>
              <w:rPr>
                <w:sz w:val="20"/>
                <w:szCs w:val="20"/>
              </w:rPr>
            </w:pPr>
            <w:r>
              <w:rPr>
                <w:sz w:val="20"/>
                <w:szCs w:val="20"/>
              </w:rPr>
              <w:t>poplave i nekoliko naselja odsječeno</w:t>
            </w:r>
          </w:p>
          <w:p w14:paraId="4A0DCB46" w14:textId="77777777" w:rsidR="009141AB" w:rsidRDefault="009141AB" w:rsidP="00265B5A">
            <w:pPr>
              <w:spacing w:line="256" w:lineRule="auto"/>
              <w:ind w:left="2"/>
              <w:rPr>
                <w:sz w:val="20"/>
                <w:szCs w:val="20"/>
              </w:rPr>
            </w:pPr>
          </w:p>
          <w:p w14:paraId="0E3C2376" w14:textId="77777777" w:rsidR="009141AB" w:rsidRDefault="009141AB" w:rsidP="00265B5A">
            <w:pPr>
              <w:spacing w:line="256" w:lineRule="auto"/>
              <w:ind w:left="2"/>
              <w:rPr>
                <w:sz w:val="20"/>
                <w:szCs w:val="20"/>
              </w:rPr>
            </w:pPr>
            <w:r>
              <w:rPr>
                <w:sz w:val="20"/>
                <w:szCs w:val="20"/>
              </w:rPr>
              <w:t>srušen most na magistralnom putu Kolašin - Crkvine</w:t>
            </w:r>
          </w:p>
        </w:tc>
        <w:tc>
          <w:tcPr>
            <w:tcW w:w="1161" w:type="pct"/>
            <w:tcBorders>
              <w:top w:val="single" w:sz="4" w:space="0" w:color="000000"/>
              <w:left w:val="single" w:sz="4" w:space="0" w:color="000000"/>
              <w:bottom w:val="single" w:sz="4" w:space="0" w:color="000000"/>
              <w:right w:val="single" w:sz="4" w:space="0" w:color="000000"/>
            </w:tcBorders>
          </w:tcPr>
          <w:p w14:paraId="34290FFA" w14:textId="77777777" w:rsidR="009141AB" w:rsidRDefault="009141AB" w:rsidP="00265B5A">
            <w:pPr>
              <w:spacing w:line="256" w:lineRule="auto"/>
              <w:rPr>
                <w:sz w:val="20"/>
                <w:szCs w:val="20"/>
              </w:rPr>
            </w:pPr>
            <w:r>
              <w:rPr>
                <w:sz w:val="20"/>
                <w:szCs w:val="20"/>
              </w:rPr>
              <w:t>komunalna infrastruktura</w:t>
            </w:r>
          </w:p>
          <w:p w14:paraId="2656C6CF" w14:textId="77777777" w:rsidR="009141AB" w:rsidRDefault="009141AB" w:rsidP="00265B5A">
            <w:pPr>
              <w:spacing w:line="256" w:lineRule="auto"/>
              <w:rPr>
                <w:sz w:val="20"/>
                <w:szCs w:val="20"/>
              </w:rPr>
            </w:pPr>
          </w:p>
          <w:p w14:paraId="6A15B6A2" w14:textId="77777777" w:rsidR="009141AB" w:rsidRDefault="009141AB" w:rsidP="00265B5A">
            <w:pPr>
              <w:spacing w:line="256" w:lineRule="auto"/>
              <w:rPr>
                <w:sz w:val="20"/>
                <w:szCs w:val="20"/>
              </w:rPr>
            </w:pPr>
            <w:r>
              <w:rPr>
                <w:sz w:val="20"/>
                <w:szCs w:val="20"/>
              </w:rPr>
              <w:t>putna infrastruktura</w:t>
            </w:r>
          </w:p>
          <w:p w14:paraId="5E0C50F9" w14:textId="77777777" w:rsidR="009141AB" w:rsidRDefault="009141AB" w:rsidP="00265B5A">
            <w:pPr>
              <w:spacing w:line="256" w:lineRule="auto"/>
              <w:rPr>
                <w:sz w:val="20"/>
                <w:szCs w:val="20"/>
              </w:rPr>
            </w:pPr>
          </w:p>
          <w:p w14:paraId="198B3E6B" w14:textId="77777777" w:rsidR="009141AB" w:rsidRDefault="009141AB" w:rsidP="00265B5A">
            <w:pPr>
              <w:spacing w:line="256" w:lineRule="auto"/>
              <w:rPr>
                <w:sz w:val="20"/>
                <w:szCs w:val="20"/>
              </w:rPr>
            </w:pPr>
            <w:r>
              <w:rPr>
                <w:sz w:val="20"/>
                <w:szCs w:val="20"/>
              </w:rPr>
              <w:t>materijalna dobra i stambeni objekti</w:t>
            </w:r>
          </w:p>
          <w:p w14:paraId="0DE6602C" w14:textId="77777777" w:rsidR="009141AB" w:rsidRDefault="009141AB" w:rsidP="00265B5A">
            <w:pPr>
              <w:spacing w:line="256" w:lineRule="auto"/>
              <w:rPr>
                <w:sz w:val="20"/>
                <w:szCs w:val="20"/>
              </w:rPr>
            </w:pPr>
          </w:p>
          <w:p w14:paraId="5A042E88" w14:textId="77777777" w:rsidR="009141AB" w:rsidRDefault="009141AB" w:rsidP="00265B5A">
            <w:pPr>
              <w:spacing w:line="256" w:lineRule="auto"/>
              <w:rPr>
                <w:sz w:val="20"/>
                <w:szCs w:val="20"/>
              </w:rPr>
            </w:pPr>
            <w:r>
              <w:rPr>
                <w:sz w:val="20"/>
                <w:szCs w:val="20"/>
              </w:rPr>
              <w:t>objekti izgrađeni uz obale rječnih tokova</w:t>
            </w:r>
          </w:p>
          <w:p w14:paraId="6D79FA3C" w14:textId="77777777" w:rsidR="009141AB" w:rsidRDefault="009141AB" w:rsidP="00265B5A">
            <w:pPr>
              <w:spacing w:line="256" w:lineRule="auto"/>
              <w:rPr>
                <w:sz w:val="20"/>
                <w:szCs w:val="20"/>
              </w:rPr>
            </w:pPr>
          </w:p>
          <w:p w14:paraId="7B81C009" w14:textId="77777777" w:rsidR="009141AB" w:rsidRDefault="009141AB" w:rsidP="00265B5A">
            <w:pPr>
              <w:spacing w:line="256" w:lineRule="auto"/>
              <w:rPr>
                <w:sz w:val="20"/>
                <w:szCs w:val="20"/>
              </w:rPr>
            </w:pPr>
            <w:r>
              <w:rPr>
                <w:sz w:val="20"/>
                <w:szCs w:val="20"/>
              </w:rPr>
              <w:t>poljoprivredne površine</w:t>
            </w:r>
          </w:p>
          <w:p w14:paraId="3BB11D5E" w14:textId="77777777" w:rsidR="009141AB" w:rsidRDefault="009141AB" w:rsidP="00265B5A">
            <w:pPr>
              <w:spacing w:line="256" w:lineRule="auto"/>
              <w:rPr>
                <w:sz w:val="20"/>
                <w:szCs w:val="20"/>
              </w:rPr>
            </w:pPr>
          </w:p>
          <w:p w14:paraId="14C081FB" w14:textId="77777777" w:rsidR="009141AB" w:rsidRDefault="009141AB" w:rsidP="00265B5A">
            <w:pPr>
              <w:spacing w:line="256" w:lineRule="auto"/>
              <w:rPr>
                <w:sz w:val="20"/>
                <w:szCs w:val="20"/>
              </w:rPr>
            </w:pPr>
          </w:p>
          <w:p w14:paraId="38474410" w14:textId="77777777" w:rsidR="009141AB" w:rsidRDefault="009141AB" w:rsidP="00265B5A">
            <w:pPr>
              <w:spacing w:line="256" w:lineRule="auto"/>
              <w:rPr>
                <w:sz w:val="20"/>
                <w:szCs w:val="20"/>
              </w:rPr>
            </w:pPr>
          </w:p>
          <w:p w14:paraId="210AF766" w14:textId="77777777" w:rsidR="009141AB" w:rsidRDefault="009141AB" w:rsidP="00265B5A">
            <w:pPr>
              <w:spacing w:line="256" w:lineRule="auto"/>
              <w:rPr>
                <w:sz w:val="20"/>
                <w:szCs w:val="20"/>
              </w:rPr>
            </w:pPr>
          </w:p>
        </w:tc>
        <w:tc>
          <w:tcPr>
            <w:tcW w:w="784" w:type="pct"/>
            <w:tcBorders>
              <w:top w:val="single" w:sz="4" w:space="0" w:color="000000"/>
              <w:left w:val="single" w:sz="4" w:space="0" w:color="000000"/>
              <w:bottom w:val="single" w:sz="4" w:space="0" w:color="000000"/>
              <w:right w:val="single" w:sz="4" w:space="0" w:color="000000"/>
            </w:tcBorders>
          </w:tcPr>
          <w:p w14:paraId="3CC1D8E0" w14:textId="77777777" w:rsidR="009141AB" w:rsidRDefault="009141AB" w:rsidP="00265B5A">
            <w:pPr>
              <w:spacing w:line="256" w:lineRule="auto"/>
              <w:ind w:left="156"/>
              <w:rPr>
                <w:sz w:val="20"/>
                <w:szCs w:val="20"/>
              </w:rPr>
            </w:pPr>
          </w:p>
          <w:p w14:paraId="73A9D486" w14:textId="77777777" w:rsidR="009141AB" w:rsidRDefault="009141AB" w:rsidP="00265B5A">
            <w:pPr>
              <w:spacing w:line="256" w:lineRule="auto"/>
              <w:ind w:left="156"/>
              <w:rPr>
                <w:sz w:val="20"/>
                <w:szCs w:val="20"/>
              </w:rPr>
            </w:pPr>
            <w:r>
              <w:rPr>
                <w:sz w:val="20"/>
                <w:szCs w:val="20"/>
              </w:rPr>
              <w:t>Opštine Kolašin</w:t>
            </w:r>
          </w:p>
        </w:tc>
      </w:tr>
    </w:tbl>
    <w:p w14:paraId="3E177BA3" w14:textId="77777777" w:rsidR="009141AB" w:rsidRDefault="009141AB" w:rsidP="009141AB">
      <w:pPr>
        <w:jc w:val="both"/>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82"/>
        <w:gridCol w:w="2537"/>
        <w:gridCol w:w="3417"/>
        <w:gridCol w:w="3244"/>
        <w:gridCol w:w="2190"/>
      </w:tblGrid>
      <w:tr w:rsidR="009141AB" w14:paraId="146EBB33" w14:textId="77777777" w:rsidTr="009141AB">
        <w:trPr>
          <w:trHeight w:val="569"/>
          <w:jc w:val="center"/>
        </w:trPr>
        <w:tc>
          <w:tcPr>
            <w:tcW w:w="924" w:type="pct"/>
            <w:tcBorders>
              <w:top w:val="single" w:sz="4" w:space="0" w:color="000000"/>
              <w:left w:val="single" w:sz="4" w:space="0" w:color="000000"/>
              <w:bottom w:val="single" w:sz="4" w:space="0" w:color="000000"/>
              <w:right w:val="single" w:sz="4" w:space="0" w:color="000000"/>
            </w:tcBorders>
            <w:shd w:val="clear" w:color="auto" w:fill="9999FF"/>
          </w:tcPr>
          <w:p w14:paraId="25EEFBAD" w14:textId="77777777" w:rsidR="009141AB" w:rsidRDefault="009141AB" w:rsidP="00265B5A">
            <w:pPr>
              <w:spacing w:line="256" w:lineRule="auto"/>
              <w:rPr>
                <w:b/>
                <w:sz w:val="20"/>
                <w:szCs w:val="20"/>
              </w:rPr>
            </w:pPr>
            <w:r>
              <w:rPr>
                <w:b/>
                <w:sz w:val="20"/>
                <w:szCs w:val="20"/>
              </w:rPr>
              <w:lastRenderedPageBreak/>
              <w:t>Klimatski i vremenski hazardi</w:t>
            </w:r>
          </w:p>
        </w:tc>
        <w:tc>
          <w:tcPr>
            <w:tcW w:w="908" w:type="pct"/>
            <w:tcBorders>
              <w:top w:val="single" w:sz="4" w:space="0" w:color="000000"/>
              <w:left w:val="single" w:sz="4" w:space="0" w:color="000000"/>
              <w:bottom w:val="single" w:sz="4" w:space="0" w:color="000000"/>
              <w:right w:val="single" w:sz="4" w:space="0" w:color="000000"/>
            </w:tcBorders>
            <w:shd w:val="clear" w:color="auto" w:fill="9999FF"/>
          </w:tcPr>
          <w:p w14:paraId="5C39DF0F" w14:textId="77777777" w:rsidR="009141AB" w:rsidRDefault="009141AB" w:rsidP="00265B5A">
            <w:pPr>
              <w:spacing w:line="256" w:lineRule="auto"/>
              <w:rPr>
                <w:b/>
                <w:sz w:val="20"/>
                <w:szCs w:val="20"/>
              </w:rPr>
            </w:pPr>
            <w:r>
              <w:rPr>
                <w:b/>
                <w:sz w:val="20"/>
                <w:szCs w:val="20"/>
              </w:rPr>
              <w:t xml:space="preserve">Ekstremni vremenski događaji </w:t>
            </w:r>
          </w:p>
        </w:tc>
        <w:tc>
          <w:tcPr>
            <w:tcW w:w="1223" w:type="pct"/>
            <w:tcBorders>
              <w:top w:val="single" w:sz="4" w:space="0" w:color="000000"/>
              <w:left w:val="single" w:sz="4" w:space="0" w:color="000000"/>
              <w:bottom w:val="single" w:sz="4" w:space="0" w:color="000000"/>
              <w:right w:val="single" w:sz="4" w:space="0" w:color="000000"/>
            </w:tcBorders>
            <w:shd w:val="clear" w:color="auto" w:fill="9999FF"/>
          </w:tcPr>
          <w:p w14:paraId="332F19AB" w14:textId="77777777" w:rsidR="009141AB" w:rsidRDefault="009141AB" w:rsidP="00265B5A">
            <w:pPr>
              <w:spacing w:line="256" w:lineRule="auto"/>
              <w:rPr>
                <w:b/>
                <w:sz w:val="20"/>
                <w:szCs w:val="20"/>
              </w:rPr>
            </w:pPr>
            <w:r>
              <w:rPr>
                <w:b/>
                <w:sz w:val="20"/>
                <w:szCs w:val="20"/>
              </w:rPr>
              <w:t xml:space="preserve">Posljedice </w:t>
            </w:r>
          </w:p>
          <w:p w14:paraId="30F87915" w14:textId="77777777" w:rsidR="009141AB" w:rsidRDefault="009141AB" w:rsidP="00265B5A">
            <w:pPr>
              <w:spacing w:line="256" w:lineRule="auto"/>
              <w:rPr>
                <w:sz w:val="20"/>
                <w:szCs w:val="20"/>
              </w:rPr>
            </w:pPr>
          </w:p>
        </w:tc>
        <w:tc>
          <w:tcPr>
            <w:tcW w:w="1161" w:type="pct"/>
            <w:tcBorders>
              <w:top w:val="single" w:sz="4" w:space="0" w:color="000000"/>
              <w:left w:val="single" w:sz="4" w:space="0" w:color="000000"/>
              <w:bottom w:val="single" w:sz="4" w:space="0" w:color="000000"/>
              <w:right w:val="single" w:sz="4" w:space="0" w:color="000000"/>
            </w:tcBorders>
            <w:shd w:val="clear" w:color="auto" w:fill="9999FF"/>
          </w:tcPr>
          <w:p w14:paraId="4749EACD" w14:textId="77777777" w:rsidR="009141AB" w:rsidRDefault="009141AB" w:rsidP="00265B5A">
            <w:pPr>
              <w:spacing w:line="256" w:lineRule="auto"/>
              <w:rPr>
                <w:sz w:val="20"/>
                <w:szCs w:val="20"/>
              </w:rPr>
            </w:pPr>
            <w:r>
              <w:rPr>
                <w:b/>
                <w:sz w:val="20"/>
                <w:szCs w:val="20"/>
              </w:rPr>
              <w:t>Najviše pogođeni receptori</w:t>
            </w:r>
          </w:p>
        </w:tc>
        <w:tc>
          <w:tcPr>
            <w:tcW w:w="784" w:type="pct"/>
            <w:tcBorders>
              <w:top w:val="single" w:sz="4" w:space="0" w:color="000000"/>
              <w:left w:val="single" w:sz="4" w:space="0" w:color="000000"/>
              <w:bottom w:val="single" w:sz="4" w:space="0" w:color="000000"/>
              <w:right w:val="single" w:sz="4" w:space="0" w:color="000000"/>
            </w:tcBorders>
            <w:shd w:val="clear" w:color="auto" w:fill="9999FF"/>
          </w:tcPr>
          <w:p w14:paraId="79C1A1F2" w14:textId="77777777" w:rsidR="009141AB" w:rsidRDefault="009141AB" w:rsidP="00265B5A">
            <w:pPr>
              <w:spacing w:line="256" w:lineRule="auto"/>
              <w:rPr>
                <w:b/>
                <w:sz w:val="20"/>
                <w:szCs w:val="20"/>
              </w:rPr>
            </w:pPr>
            <w:r>
              <w:rPr>
                <w:b/>
                <w:sz w:val="20"/>
                <w:szCs w:val="20"/>
              </w:rPr>
              <w:t>Područje</w:t>
            </w:r>
          </w:p>
        </w:tc>
      </w:tr>
      <w:tr w:rsidR="009141AB" w14:paraId="6F539860" w14:textId="77777777" w:rsidTr="009141AB">
        <w:trPr>
          <w:jc w:val="center"/>
        </w:trPr>
        <w:tc>
          <w:tcPr>
            <w:tcW w:w="924" w:type="pct"/>
            <w:tcBorders>
              <w:top w:val="single" w:sz="4" w:space="0" w:color="000000"/>
              <w:left w:val="single" w:sz="4" w:space="0" w:color="000000"/>
              <w:bottom w:val="single" w:sz="4" w:space="0" w:color="000000"/>
              <w:right w:val="single" w:sz="4" w:space="0" w:color="000000"/>
            </w:tcBorders>
            <w:shd w:val="clear" w:color="auto" w:fill="99CCFF"/>
          </w:tcPr>
          <w:p w14:paraId="771057C9" w14:textId="77777777" w:rsidR="009141AB" w:rsidRDefault="009141AB" w:rsidP="00265B5A">
            <w:pPr>
              <w:spacing w:line="256" w:lineRule="auto"/>
              <w:rPr>
                <w:b/>
                <w:sz w:val="20"/>
                <w:szCs w:val="20"/>
              </w:rPr>
            </w:pPr>
            <w:r>
              <w:rPr>
                <w:b/>
                <w:sz w:val="20"/>
                <w:szCs w:val="20"/>
              </w:rPr>
              <w:t>Oluje / grad</w:t>
            </w:r>
          </w:p>
        </w:tc>
        <w:tc>
          <w:tcPr>
            <w:tcW w:w="908" w:type="pct"/>
            <w:tcBorders>
              <w:top w:val="single" w:sz="4" w:space="0" w:color="000000"/>
              <w:left w:val="single" w:sz="4" w:space="0" w:color="000000"/>
              <w:bottom w:val="single" w:sz="4" w:space="0" w:color="000000"/>
              <w:right w:val="single" w:sz="4" w:space="0" w:color="000000"/>
            </w:tcBorders>
          </w:tcPr>
          <w:p w14:paraId="4904A611" w14:textId="77777777" w:rsidR="009141AB" w:rsidRDefault="009141AB" w:rsidP="00265B5A">
            <w:pPr>
              <w:spacing w:line="256" w:lineRule="auto"/>
              <w:rPr>
                <w:sz w:val="20"/>
                <w:szCs w:val="20"/>
              </w:rPr>
            </w:pPr>
          </w:p>
        </w:tc>
        <w:tc>
          <w:tcPr>
            <w:tcW w:w="1223" w:type="pct"/>
            <w:tcBorders>
              <w:top w:val="single" w:sz="4" w:space="0" w:color="000000"/>
              <w:left w:val="single" w:sz="4" w:space="0" w:color="000000"/>
              <w:bottom w:val="single" w:sz="4" w:space="0" w:color="000000"/>
              <w:right w:val="single" w:sz="4" w:space="0" w:color="000000"/>
            </w:tcBorders>
          </w:tcPr>
          <w:p w14:paraId="5263B151" w14:textId="77777777" w:rsidR="009141AB" w:rsidRDefault="009141AB" w:rsidP="00265B5A">
            <w:pPr>
              <w:spacing w:line="256" w:lineRule="auto"/>
              <w:rPr>
                <w:sz w:val="20"/>
                <w:szCs w:val="20"/>
              </w:rPr>
            </w:pPr>
          </w:p>
        </w:tc>
        <w:tc>
          <w:tcPr>
            <w:tcW w:w="1161" w:type="pct"/>
            <w:tcBorders>
              <w:top w:val="single" w:sz="4" w:space="0" w:color="000000"/>
              <w:left w:val="single" w:sz="4" w:space="0" w:color="000000"/>
              <w:bottom w:val="single" w:sz="4" w:space="0" w:color="000000"/>
              <w:right w:val="single" w:sz="4" w:space="0" w:color="000000"/>
            </w:tcBorders>
          </w:tcPr>
          <w:p w14:paraId="559653C8" w14:textId="77777777" w:rsidR="009141AB" w:rsidRDefault="009141AB" w:rsidP="00265B5A">
            <w:pPr>
              <w:spacing w:line="256" w:lineRule="auto"/>
              <w:rPr>
                <w:sz w:val="20"/>
                <w:szCs w:val="20"/>
              </w:rPr>
            </w:pPr>
          </w:p>
        </w:tc>
        <w:tc>
          <w:tcPr>
            <w:tcW w:w="784" w:type="pct"/>
            <w:tcBorders>
              <w:top w:val="single" w:sz="4" w:space="0" w:color="000000"/>
              <w:left w:val="single" w:sz="4" w:space="0" w:color="000000"/>
              <w:bottom w:val="single" w:sz="4" w:space="0" w:color="000000"/>
              <w:right w:val="single" w:sz="4" w:space="0" w:color="000000"/>
            </w:tcBorders>
          </w:tcPr>
          <w:p w14:paraId="0318F3F4" w14:textId="77777777" w:rsidR="009141AB" w:rsidRDefault="009141AB" w:rsidP="00265B5A">
            <w:pPr>
              <w:spacing w:line="256" w:lineRule="auto"/>
              <w:rPr>
                <w:sz w:val="20"/>
                <w:szCs w:val="20"/>
              </w:rPr>
            </w:pPr>
          </w:p>
        </w:tc>
      </w:tr>
      <w:tr w:rsidR="009141AB" w14:paraId="1FC4ABA4" w14:textId="77777777" w:rsidTr="009141AB">
        <w:trPr>
          <w:trHeight w:val="1945"/>
          <w:jc w:val="center"/>
        </w:trPr>
        <w:tc>
          <w:tcPr>
            <w:tcW w:w="924" w:type="pct"/>
            <w:tcBorders>
              <w:top w:val="single" w:sz="4" w:space="0" w:color="000000"/>
              <w:left w:val="single" w:sz="4" w:space="0" w:color="000000"/>
              <w:bottom w:val="single" w:sz="4" w:space="0" w:color="000000"/>
              <w:right w:val="single" w:sz="4" w:space="0" w:color="000000"/>
            </w:tcBorders>
            <w:shd w:val="clear" w:color="auto" w:fill="CCECFF"/>
          </w:tcPr>
          <w:p w14:paraId="750998AE" w14:textId="77777777" w:rsidR="009141AB" w:rsidRDefault="009141AB" w:rsidP="00265B5A">
            <w:pPr>
              <w:spacing w:line="256" w:lineRule="auto"/>
              <w:rPr>
                <w:sz w:val="20"/>
                <w:szCs w:val="20"/>
              </w:rPr>
            </w:pPr>
          </w:p>
          <w:p w14:paraId="0C333B15" w14:textId="77777777" w:rsidR="009141AB" w:rsidRDefault="009141AB" w:rsidP="00265B5A">
            <w:pPr>
              <w:spacing w:line="256" w:lineRule="auto"/>
              <w:rPr>
                <w:sz w:val="20"/>
                <w:szCs w:val="20"/>
              </w:rPr>
            </w:pPr>
            <w:r>
              <w:rPr>
                <w:sz w:val="20"/>
                <w:szCs w:val="20"/>
              </w:rPr>
              <w:t>22.08.2014</w:t>
            </w:r>
          </w:p>
          <w:p w14:paraId="246E4F73" w14:textId="77777777" w:rsidR="009141AB" w:rsidRDefault="009141AB" w:rsidP="00265B5A">
            <w:pPr>
              <w:spacing w:line="256" w:lineRule="auto"/>
              <w:rPr>
                <w:sz w:val="20"/>
                <w:szCs w:val="20"/>
              </w:rPr>
            </w:pPr>
          </w:p>
          <w:p w14:paraId="36EAB8CF" w14:textId="77777777" w:rsidR="009141AB" w:rsidRDefault="009141AB" w:rsidP="00265B5A">
            <w:pPr>
              <w:spacing w:line="256" w:lineRule="auto"/>
              <w:rPr>
                <w:sz w:val="20"/>
                <w:szCs w:val="20"/>
              </w:rPr>
            </w:pPr>
            <w:r>
              <w:rPr>
                <w:sz w:val="20"/>
                <w:szCs w:val="20"/>
              </w:rPr>
              <w:t>04.07.2019.</w:t>
            </w:r>
          </w:p>
          <w:p w14:paraId="65C0A25B" w14:textId="77777777" w:rsidR="009141AB" w:rsidRDefault="009141AB" w:rsidP="00265B5A">
            <w:pPr>
              <w:spacing w:line="256" w:lineRule="auto"/>
              <w:rPr>
                <w:sz w:val="20"/>
                <w:szCs w:val="20"/>
              </w:rPr>
            </w:pPr>
          </w:p>
          <w:p w14:paraId="2A217000" w14:textId="77777777" w:rsidR="009141AB" w:rsidRDefault="009141AB" w:rsidP="00265B5A">
            <w:pPr>
              <w:spacing w:line="256" w:lineRule="auto"/>
              <w:rPr>
                <w:sz w:val="20"/>
                <w:szCs w:val="20"/>
              </w:rPr>
            </w:pPr>
            <w:r>
              <w:rPr>
                <w:sz w:val="20"/>
                <w:szCs w:val="20"/>
              </w:rPr>
              <w:t>06.02.2020.</w:t>
            </w:r>
          </w:p>
          <w:p w14:paraId="5FD27BE7" w14:textId="77777777" w:rsidR="009141AB" w:rsidRDefault="009141AB" w:rsidP="00265B5A">
            <w:pPr>
              <w:spacing w:line="256" w:lineRule="auto"/>
              <w:rPr>
                <w:sz w:val="20"/>
                <w:szCs w:val="20"/>
              </w:rPr>
            </w:pPr>
          </w:p>
          <w:p w14:paraId="28E826D5" w14:textId="77777777" w:rsidR="009141AB" w:rsidRDefault="009141AB" w:rsidP="00265B5A">
            <w:pPr>
              <w:spacing w:line="256" w:lineRule="auto"/>
              <w:rPr>
                <w:sz w:val="20"/>
                <w:szCs w:val="20"/>
              </w:rPr>
            </w:pPr>
          </w:p>
          <w:p w14:paraId="6D269204" w14:textId="77777777" w:rsidR="009141AB" w:rsidRDefault="009141AB" w:rsidP="00265B5A">
            <w:pPr>
              <w:spacing w:line="256" w:lineRule="auto"/>
              <w:rPr>
                <w:sz w:val="20"/>
                <w:szCs w:val="20"/>
              </w:rPr>
            </w:pPr>
          </w:p>
        </w:tc>
        <w:tc>
          <w:tcPr>
            <w:tcW w:w="908" w:type="pct"/>
            <w:tcBorders>
              <w:top w:val="single" w:sz="4" w:space="0" w:color="000000"/>
              <w:left w:val="single" w:sz="4" w:space="0" w:color="000000"/>
              <w:bottom w:val="single" w:sz="4" w:space="0" w:color="000000"/>
              <w:right w:val="single" w:sz="4" w:space="0" w:color="000000"/>
            </w:tcBorders>
          </w:tcPr>
          <w:p w14:paraId="7BBC9F15" w14:textId="77777777" w:rsidR="009141AB" w:rsidRDefault="009141AB" w:rsidP="00265B5A">
            <w:pPr>
              <w:spacing w:line="256" w:lineRule="auto"/>
              <w:rPr>
                <w:sz w:val="20"/>
                <w:szCs w:val="20"/>
              </w:rPr>
            </w:pPr>
            <w:r>
              <w:rPr>
                <w:sz w:val="20"/>
                <w:szCs w:val="20"/>
              </w:rPr>
              <w:t>olujni vjetar</w:t>
            </w:r>
          </w:p>
          <w:p w14:paraId="0E2FDDBF" w14:textId="77777777" w:rsidR="009141AB" w:rsidRDefault="009141AB" w:rsidP="00265B5A">
            <w:pPr>
              <w:spacing w:line="256" w:lineRule="auto"/>
              <w:rPr>
                <w:sz w:val="20"/>
                <w:szCs w:val="20"/>
              </w:rPr>
            </w:pPr>
          </w:p>
          <w:p w14:paraId="5D5A9844" w14:textId="77777777" w:rsidR="009141AB" w:rsidRDefault="009141AB" w:rsidP="00265B5A">
            <w:pPr>
              <w:spacing w:line="256" w:lineRule="auto"/>
              <w:rPr>
                <w:sz w:val="20"/>
                <w:szCs w:val="20"/>
              </w:rPr>
            </w:pPr>
            <w:r>
              <w:rPr>
                <w:sz w:val="20"/>
                <w:szCs w:val="20"/>
              </w:rPr>
              <w:t>pojava grada</w:t>
            </w:r>
          </w:p>
          <w:p w14:paraId="77904529" w14:textId="77777777" w:rsidR="009141AB" w:rsidRDefault="009141AB" w:rsidP="00265B5A">
            <w:pPr>
              <w:spacing w:line="256" w:lineRule="auto"/>
              <w:rPr>
                <w:sz w:val="20"/>
                <w:szCs w:val="20"/>
              </w:rPr>
            </w:pPr>
          </w:p>
          <w:p w14:paraId="74BA3BA3" w14:textId="77777777" w:rsidR="009141AB" w:rsidRDefault="009141AB" w:rsidP="00265B5A">
            <w:pPr>
              <w:spacing w:line="256" w:lineRule="auto"/>
              <w:rPr>
                <w:sz w:val="20"/>
                <w:szCs w:val="20"/>
              </w:rPr>
            </w:pPr>
          </w:p>
          <w:p w14:paraId="278EE543" w14:textId="77777777" w:rsidR="009141AB" w:rsidRDefault="009141AB" w:rsidP="00265B5A">
            <w:pPr>
              <w:spacing w:line="256" w:lineRule="auto"/>
              <w:rPr>
                <w:sz w:val="20"/>
                <w:szCs w:val="20"/>
              </w:rPr>
            </w:pPr>
            <w:r>
              <w:rPr>
                <w:sz w:val="20"/>
                <w:szCs w:val="20"/>
              </w:rPr>
              <w:t>sniježna mećava</w:t>
            </w:r>
          </w:p>
          <w:p w14:paraId="2FFDF75C" w14:textId="77777777" w:rsidR="009141AB" w:rsidRDefault="009141AB" w:rsidP="00265B5A">
            <w:pPr>
              <w:spacing w:line="256" w:lineRule="auto"/>
              <w:rPr>
                <w:sz w:val="20"/>
                <w:szCs w:val="20"/>
              </w:rPr>
            </w:pPr>
            <w:r>
              <w:rPr>
                <w:sz w:val="20"/>
                <w:szCs w:val="20"/>
              </w:rPr>
              <w:t>oluja</w:t>
            </w:r>
          </w:p>
          <w:p w14:paraId="3D074ADB" w14:textId="77777777" w:rsidR="009141AB" w:rsidRDefault="009141AB" w:rsidP="00265B5A">
            <w:pPr>
              <w:spacing w:line="256" w:lineRule="auto"/>
              <w:rPr>
                <w:sz w:val="20"/>
                <w:szCs w:val="20"/>
              </w:rPr>
            </w:pPr>
          </w:p>
          <w:p w14:paraId="5BCF8381" w14:textId="77777777" w:rsidR="009141AB" w:rsidRDefault="009141AB" w:rsidP="00265B5A">
            <w:pPr>
              <w:spacing w:line="256" w:lineRule="auto"/>
              <w:rPr>
                <w:sz w:val="20"/>
                <w:szCs w:val="20"/>
              </w:rPr>
            </w:pPr>
          </w:p>
          <w:p w14:paraId="42F4E4CC" w14:textId="77777777" w:rsidR="009141AB" w:rsidRDefault="009141AB" w:rsidP="00265B5A">
            <w:pPr>
              <w:spacing w:line="256" w:lineRule="auto"/>
              <w:rPr>
                <w:sz w:val="20"/>
                <w:szCs w:val="20"/>
              </w:rPr>
            </w:pPr>
            <w:r>
              <w:rPr>
                <w:sz w:val="20"/>
                <w:szCs w:val="20"/>
              </w:rPr>
              <w:t>jaki udari vjetra i ledeni dani</w:t>
            </w:r>
          </w:p>
          <w:p w14:paraId="47FA4664" w14:textId="77777777" w:rsidR="009141AB" w:rsidRDefault="009141AB" w:rsidP="00265B5A">
            <w:pPr>
              <w:spacing w:line="256" w:lineRule="auto"/>
              <w:rPr>
                <w:sz w:val="20"/>
                <w:szCs w:val="20"/>
              </w:rPr>
            </w:pPr>
          </w:p>
          <w:p w14:paraId="676B53D3" w14:textId="77777777" w:rsidR="009141AB" w:rsidRDefault="009141AB" w:rsidP="00265B5A">
            <w:pPr>
              <w:spacing w:line="256" w:lineRule="auto"/>
              <w:rPr>
                <w:sz w:val="20"/>
                <w:szCs w:val="20"/>
              </w:rPr>
            </w:pPr>
            <w:r>
              <w:rPr>
                <w:sz w:val="20"/>
                <w:szCs w:val="20"/>
              </w:rPr>
              <w:t>(napomena: navedene ekstremne prilike nisu vezane za ove datume)</w:t>
            </w:r>
          </w:p>
        </w:tc>
        <w:tc>
          <w:tcPr>
            <w:tcW w:w="1223" w:type="pct"/>
            <w:tcBorders>
              <w:top w:val="single" w:sz="4" w:space="0" w:color="000000"/>
              <w:left w:val="single" w:sz="4" w:space="0" w:color="000000"/>
              <w:bottom w:val="single" w:sz="4" w:space="0" w:color="000000"/>
              <w:right w:val="single" w:sz="4" w:space="0" w:color="000000"/>
            </w:tcBorders>
          </w:tcPr>
          <w:p w14:paraId="1B7BBC44" w14:textId="77777777" w:rsidR="009141AB" w:rsidRDefault="009141AB" w:rsidP="00265B5A">
            <w:pPr>
              <w:spacing w:line="256" w:lineRule="auto"/>
              <w:rPr>
                <w:sz w:val="20"/>
                <w:szCs w:val="20"/>
              </w:rPr>
            </w:pPr>
            <w:r>
              <w:rPr>
                <w:sz w:val="20"/>
                <w:szCs w:val="20"/>
              </w:rPr>
              <w:t xml:space="preserve">šteta u domaćinstvima, poljoprivrednim proizvođačima uništeni usjevi </w:t>
            </w:r>
          </w:p>
          <w:p w14:paraId="74F244C8" w14:textId="77777777" w:rsidR="009141AB" w:rsidRDefault="009141AB" w:rsidP="00265B5A">
            <w:pPr>
              <w:spacing w:line="256" w:lineRule="auto"/>
              <w:rPr>
                <w:sz w:val="20"/>
                <w:szCs w:val="20"/>
              </w:rPr>
            </w:pPr>
          </w:p>
          <w:p w14:paraId="0D45A2D2" w14:textId="77777777" w:rsidR="009141AB" w:rsidRDefault="009141AB" w:rsidP="00265B5A">
            <w:pPr>
              <w:spacing w:line="256" w:lineRule="auto"/>
              <w:rPr>
                <w:sz w:val="20"/>
                <w:szCs w:val="20"/>
              </w:rPr>
            </w:pPr>
            <w:r>
              <w:rPr>
                <w:sz w:val="20"/>
                <w:szCs w:val="20"/>
              </w:rPr>
              <w:t>polomljene grane i stabla, izvaljena i prelomljena stabla,</w:t>
            </w:r>
          </w:p>
          <w:p w14:paraId="43841700" w14:textId="77777777" w:rsidR="009141AB" w:rsidRDefault="009141AB" w:rsidP="00265B5A">
            <w:pPr>
              <w:spacing w:line="256" w:lineRule="auto"/>
              <w:rPr>
                <w:sz w:val="20"/>
                <w:szCs w:val="20"/>
              </w:rPr>
            </w:pPr>
            <w:r>
              <w:rPr>
                <w:sz w:val="20"/>
                <w:szCs w:val="20"/>
              </w:rPr>
              <w:t>prekid vazdušnog i drumskog saobraćaja</w:t>
            </w:r>
          </w:p>
          <w:p w14:paraId="3D732421" w14:textId="77777777" w:rsidR="009141AB" w:rsidRDefault="009141AB" w:rsidP="00265B5A">
            <w:pPr>
              <w:spacing w:line="256" w:lineRule="auto"/>
              <w:rPr>
                <w:sz w:val="20"/>
                <w:szCs w:val="20"/>
              </w:rPr>
            </w:pPr>
          </w:p>
          <w:p w14:paraId="053DEA9F" w14:textId="77777777" w:rsidR="009141AB" w:rsidRDefault="009141AB" w:rsidP="00265B5A">
            <w:pPr>
              <w:spacing w:line="256" w:lineRule="auto"/>
              <w:rPr>
                <w:sz w:val="20"/>
                <w:szCs w:val="20"/>
              </w:rPr>
            </w:pPr>
            <w:r>
              <w:rPr>
                <w:sz w:val="20"/>
                <w:szCs w:val="20"/>
              </w:rPr>
              <w:t>prekide lektrosnabdijevanja</w:t>
            </w:r>
          </w:p>
          <w:p w14:paraId="335E8711" w14:textId="77777777" w:rsidR="009141AB" w:rsidRDefault="009141AB" w:rsidP="00265B5A">
            <w:pPr>
              <w:spacing w:line="256" w:lineRule="auto"/>
              <w:rPr>
                <w:sz w:val="20"/>
                <w:szCs w:val="20"/>
              </w:rPr>
            </w:pPr>
          </w:p>
          <w:p w14:paraId="4C705E95" w14:textId="77777777" w:rsidR="009141AB" w:rsidRDefault="009141AB" w:rsidP="00265B5A">
            <w:pPr>
              <w:spacing w:line="256" w:lineRule="auto"/>
              <w:rPr>
                <w:sz w:val="20"/>
                <w:szCs w:val="20"/>
              </w:rPr>
            </w:pPr>
            <w:r>
              <w:rPr>
                <w:sz w:val="20"/>
                <w:szCs w:val="20"/>
              </w:rPr>
              <w:t>oštećenja na zgradama – uglavnom na krovnom pokrivaču i elementima od lima</w:t>
            </w:r>
          </w:p>
        </w:tc>
        <w:tc>
          <w:tcPr>
            <w:tcW w:w="1161" w:type="pct"/>
            <w:tcBorders>
              <w:top w:val="single" w:sz="4" w:space="0" w:color="000000"/>
              <w:left w:val="single" w:sz="4" w:space="0" w:color="000000"/>
              <w:bottom w:val="single" w:sz="4" w:space="0" w:color="000000"/>
              <w:right w:val="single" w:sz="4" w:space="0" w:color="000000"/>
            </w:tcBorders>
          </w:tcPr>
          <w:p w14:paraId="0DE957F1" w14:textId="77777777" w:rsidR="009141AB" w:rsidRDefault="009141AB" w:rsidP="00265B5A">
            <w:pPr>
              <w:spacing w:line="256" w:lineRule="auto"/>
              <w:rPr>
                <w:sz w:val="20"/>
                <w:szCs w:val="20"/>
              </w:rPr>
            </w:pPr>
          </w:p>
          <w:p w14:paraId="4BDF7BE9" w14:textId="77777777" w:rsidR="009141AB" w:rsidRDefault="009141AB" w:rsidP="00265B5A">
            <w:pPr>
              <w:spacing w:line="256" w:lineRule="auto"/>
              <w:rPr>
                <w:sz w:val="20"/>
                <w:szCs w:val="20"/>
              </w:rPr>
            </w:pPr>
            <w:r>
              <w:rPr>
                <w:sz w:val="20"/>
                <w:szCs w:val="20"/>
              </w:rPr>
              <w:t>Uništeni usijevi i voćnjaci</w:t>
            </w:r>
          </w:p>
          <w:p w14:paraId="57A17ECC" w14:textId="77777777" w:rsidR="009141AB" w:rsidRDefault="009141AB" w:rsidP="00265B5A">
            <w:pPr>
              <w:spacing w:line="256" w:lineRule="auto"/>
              <w:rPr>
                <w:sz w:val="20"/>
                <w:szCs w:val="20"/>
              </w:rPr>
            </w:pPr>
          </w:p>
          <w:p w14:paraId="698A3A30" w14:textId="77777777" w:rsidR="009141AB" w:rsidRDefault="009141AB" w:rsidP="00265B5A">
            <w:pPr>
              <w:spacing w:line="256" w:lineRule="auto"/>
              <w:rPr>
                <w:sz w:val="20"/>
                <w:szCs w:val="20"/>
              </w:rPr>
            </w:pPr>
            <w:r>
              <w:rPr>
                <w:sz w:val="20"/>
                <w:szCs w:val="20"/>
              </w:rPr>
              <w:t>Stambeni objekti i drveće</w:t>
            </w:r>
          </w:p>
        </w:tc>
        <w:tc>
          <w:tcPr>
            <w:tcW w:w="784" w:type="pct"/>
            <w:tcBorders>
              <w:top w:val="single" w:sz="4" w:space="0" w:color="000000"/>
              <w:left w:val="single" w:sz="4" w:space="0" w:color="000000"/>
              <w:bottom w:val="single" w:sz="4" w:space="0" w:color="000000"/>
              <w:right w:val="single" w:sz="4" w:space="0" w:color="000000"/>
            </w:tcBorders>
          </w:tcPr>
          <w:p w14:paraId="76E73AB8" w14:textId="77777777" w:rsidR="009141AB" w:rsidRDefault="009141AB" w:rsidP="00265B5A">
            <w:pPr>
              <w:spacing w:line="256" w:lineRule="auto"/>
              <w:ind w:left="156"/>
              <w:rPr>
                <w:sz w:val="20"/>
                <w:szCs w:val="20"/>
              </w:rPr>
            </w:pPr>
          </w:p>
        </w:tc>
      </w:tr>
    </w:tbl>
    <w:p w14:paraId="56F983B9" w14:textId="77777777" w:rsidR="009141AB" w:rsidRDefault="009141AB" w:rsidP="009141AB">
      <w:pPr>
        <w:jc w:val="both"/>
        <w:rPr>
          <w:b/>
          <w:color w:val="000099"/>
          <w:sz w:val="20"/>
          <w:szCs w:val="20"/>
        </w:rPr>
      </w:pPr>
    </w:p>
    <w:p w14:paraId="58729DDF" w14:textId="6F68B23D" w:rsidR="009141AB" w:rsidRPr="00D47AA9" w:rsidRDefault="009141AB" w:rsidP="00A41498">
      <w:pPr>
        <w:pStyle w:val="Title1"/>
      </w:pPr>
      <w:bookmarkStart w:id="299" w:name="_Toc161990839"/>
      <w:r w:rsidRPr="00D47AA9">
        <w:lastRenderedPageBreak/>
        <w:t>P</w:t>
      </w:r>
      <w:r w:rsidR="00D47AA9">
        <w:t>RILOG</w:t>
      </w:r>
      <w:r w:rsidRPr="00D47AA9">
        <w:t xml:space="preserve"> 2. Pregled potrošnje električne energije (MWh) javnih zgrada i privrednih društava kojima je osnivač Opština Kolašin u referentnoj 2019. godini.</w:t>
      </w:r>
      <w:bookmarkEnd w:id="299"/>
    </w:p>
    <w:tbl>
      <w:tblPr>
        <w:tblW w:w="5000" w:type="pct"/>
        <w:tblLook w:val="04A0" w:firstRow="1" w:lastRow="0" w:firstColumn="1" w:lastColumn="0" w:noHBand="0" w:noVBand="1"/>
      </w:tblPr>
      <w:tblGrid>
        <w:gridCol w:w="8228"/>
        <w:gridCol w:w="5742"/>
      </w:tblGrid>
      <w:tr w:rsidR="009141AB" w:rsidRPr="00542D28" w14:paraId="18A8D367" w14:textId="77777777" w:rsidTr="009141AB">
        <w:trPr>
          <w:trHeight w:val="518"/>
        </w:trPr>
        <w:tc>
          <w:tcPr>
            <w:tcW w:w="2945" w:type="pct"/>
            <w:vMerge w:val="restart"/>
            <w:tcBorders>
              <w:top w:val="single" w:sz="4" w:space="0" w:color="auto"/>
              <w:left w:val="single" w:sz="4" w:space="0" w:color="auto"/>
              <w:bottom w:val="single" w:sz="4" w:space="0" w:color="auto"/>
              <w:right w:val="single" w:sz="4" w:space="0" w:color="auto"/>
            </w:tcBorders>
            <w:shd w:val="clear" w:color="000000" w:fill="DDEBF7"/>
            <w:vAlign w:val="center"/>
            <w:hideMark/>
          </w:tcPr>
          <w:p w14:paraId="401F4EFA" w14:textId="77777777" w:rsidR="009141AB" w:rsidRPr="00542D28" w:rsidRDefault="009141AB" w:rsidP="00265B5A">
            <w:pPr>
              <w:spacing w:after="0" w:line="240" w:lineRule="auto"/>
              <w:jc w:val="center"/>
              <w:rPr>
                <w:rFonts w:eastAsia="Times New Roman"/>
                <w:b/>
                <w:bCs/>
                <w:color w:val="000000"/>
                <w:lang w:val="sr-Latn-ME"/>
              </w:rPr>
            </w:pPr>
            <w:r w:rsidRPr="00542D28">
              <w:rPr>
                <w:rFonts w:eastAsia="Times New Roman"/>
                <w:b/>
                <w:bCs/>
                <w:color w:val="000000"/>
                <w:lang w:val="sr-Latn-ME"/>
              </w:rPr>
              <w:t>Naziv javne ustanove/mjerno mjesto</w:t>
            </w:r>
          </w:p>
        </w:tc>
        <w:tc>
          <w:tcPr>
            <w:tcW w:w="2055" w:type="pct"/>
            <w:vMerge w:val="restart"/>
            <w:tcBorders>
              <w:top w:val="single" w:sz="4" w:space="0" w:color="auto"/>
              <w:left w:val="single" w:sz="4" w:space="0" w:color="auto"/>
              <w:bottom w:val="single" w:sz="4" w:space="0" w:color="auto"/>
              <w:right w:val="single" w:sz="4" w:space="0" w:color="auto"/>
            </w:tcBorders>
            <w:shd w:val="clear" w:color="000000" w:fill="DDEBF7"/>
            <w:vAlign w:val="center"/>
            <w:hideMark/>
          </w:tcPr>
          <w:p w14:paraId="0C2593EE" w14:textId="77777777" w:rsidR="009141AB" w:rsidRPr="00542D28" w:rsidRDefault="009141AB" w:rsidP="00265B5A">
            <w:pPr>
              <w:spacing w:after="0" w:line="240" w:lineRule="auto"/>
              <w:jc w:val="center"/>
              <w:rPr>
                <w:rFonts w:eastAsia="Times New Roman"/>
                <w:b/>
                <w:bCs/>
                <w:color w:val="000000"/>
                <w:lang w:val="sr-Latn-ME"/>
              </w:rPr>
            </w:pPr>
            <w:r w:rsidRPr="00542D28">
              <w:rPr>
                <w:rFonts w:eastAsia="Times New Roman"/>
                <w:b/>
                <w:bCs/>
                <w:color w:val="000000"/>
                <w:lang w:val="sr-Latn-ME"/>
              </w:rPr>
              <w:t xml:space="preserve">El. </w:t>
            </w:r>
            <w:r>
              <w:rPr>
                <w:rFonts w:eastAsia="Times New Roman"/>
                <w:b/>
                <w:bCs/>
                <w:color w:val="000000"/>
                <w:lang w:val="sr-Latn-ME"/>
              </w:rPr>
              <w:t>e</w:t>
            </w:r>
            <w:r w:rsidRPr="00542D28">
              <w:rPr>
                <w:rFonts w:eastAsia="Times New Roman"/>
                <w:b/>
                <w:bCs/>
                <w:color w:val="000000"/>
                <w:lang w:val="sr-Latn-ME"/>
              </w:rPr>
              <w:t>nergija (MWh)</w:t>
            </w:r>
          </w:p>
        </w:tc>
      </w:tr>
      <w:tr w:rsidR="009141AB" w:rsidRPr="00542D28" w14:paraId="39AD0B6C" w14:textId="77777777" w:rsidTr="009141AB">
        <w:trPr>
          <w:trHeight w:val="518"/>
        </w:trPr>
        <w:tc>
          <w:tcPr>
            <w:tcW w:w="2945" w:type="pct"/>
            <w:vMerge/>
            <w:tcBorders>
              <w:top w:val="single" w:sz="4" w:space="0" w:color="auto"/>
              <w:left w:val="single" w:sz="4" w:space="0" w:color="auto"/>
              <w:bottom w:val="single" w:sz="4" w:space="0" w:color="auto"/>
              <w:right w:val="single" w:sz="4" w:space="0" w:color="auto"/>
            </w:tcBorders>
            <w:vAlign w:val="center"/>
            <w:hideMark/>
          </w:tcPr>
          <w:p w14:paraId="1FC2C3E7" w14:textId="77777777" w:rsidR="009141AB" w:rsidRPr="00542D28" w:rsidRDefault="009141AB" w:rsidP="00265B5A">
            <w:pPr>
              <w:spacing w:after="0" w:line="240" w:lineRule="auto"/>
              <w:jc w:val="center"/>
              <w:rPr>
                <w:rFonts w:eastAsia="Times New Roman"/>
                <w:b/>
                <w:bCs/>
                <w:color w:val="000000"/>
                <w:lang w:val="sr-Latn-ME"/>
              </w:rPr>
            </w:pPr>
          </w:p>
        </w:tc>
        <w:tc>
          <w:tcPr>
            <w:tcW w:w="2055" w:type="pct"/>
            <w:vMerge/>
            <w:tcBorders>
              <w:top w:val="single" w:sz="4" w:space="0" w:color="auto"/>
              <w:left w:val="single" w:sz="4" w:space="0" w:color="auto"/>
              <w:bottom w:val="single" w:sz="4" w:space="0" w:color="auto"/>
              <w:right w:val="single" w:sz="4" w:space="0" w:color="auto"/>
            </w:tcBorders>
            <w:vAlign w:val="center"/>
            <w:hideMark/>
          </w:tcPr>
          <w:p w14:paraId="0DE23236" w14:textId="77777777" w:rsidR="009141AB" w:rsidRPr="00542D28" w:rsidRDefault="009141AB" w:rsidP="00265B5A">
            <w:pPr>
              <w:spacing w:after="0" w:line="240" w:lineRule="auto"/>
              <w:jc w:val="center"/>
              <w:rPr>
                <w:rFonts w:eastAsia="Times New Roman"/>
                <w:b/>
                <w:bCs/>
                <w:color w:val="000000"/>
                <w:lang w:val="sr-Latn-ME"/>
              </w:rPr>
            </w:pPr>
          </w:p>
        </w:tc>
      </w:tr>
      <w:tr w:rsidR="009141AB" w:rsidRPr="00542D28" w14:paraId="0FA6217F" w14:textId="77777777" w:rsidTr="009141AB">
        <w:trPr>
          <w:trHeight w:val="268"/>
        </w:trPr>
        <w:tc>
          <w:tcPr>
            <w:tcW w:w="2945" w:type="pct"/>
            <w:tcBorders>
              <w:top w:val="nil"/>
              <w:left w:val="single" w:sz="4" w:space="0" w:color="auto"/>
              <w:bottom w:val="single" w:sz="4" w:space="0" w:color="auto"/>
              <w:right w:val="single" w:sz="4" w:space="0" w:color="auto"/>
            </w:tcBorders>
            <w:shd w:val="clear" w:color="auto" w:fill="auto"/>
            <w:noWrap/>
            <w:vAlign w:val="center"/>
            <w:hideMark/>
          </w:tcPr>
          <w:p w14:paraId="3E9C04DA"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Skupština opštine</w:t>
            </w:r>
          </w:p>
        </w:tc>
        <w:tc>
          <w:tcPr>
            <w:tcW w:w="2055" w:type="pct"/>
            <w:tcBorders>
              <w:top w:val="nil"/>
              <w:left w:val="nil"/>
              <w:bottom w:val="single" w:sz="4" w:space="0" w:color="auto"/>
              <w:right w:val="single" w:sz="4" w:space="0" w:color="auto"/>
            </w:tcBorders>
            <w:shd w:val="clear" w:color="auto" w:fill="auto"/>
            <w:noWrap/>
            <w:vAlign w:val="center"/>
            <w:hideMark/>
          </w:tcPr>
          <w:p w14:paraId="0272F824"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266,83</w:t>
            </w:r>
          </w:p>
        </w:tc>
      </w:tr>
      <w:tr w:rsidR="009141AB" w:rsidRPr="00542D28" w14:paraId="13EC9DFE" w14:textId="77777777" w:rsidTr="009141AB">
        <w:trPr>
          <w:trHeight w:val="268"/>
        </w:trPr>
        <w:tc>
          <w:tcPr>
            <w:tcW w:w="2945" w:type="pct"/>
            <w:tcBorders>
              <w:top w:val="nil"/>
              <w:left w:val="single" w:sz="4" w:space="0" w:color="auto"/>
              <w:bottom w:val="single" w:sz="4" w:space="0" w:color="auto"/>
              <w:right w:val="single" w:sz="4" w:space="0" w:color="auto"/>
            </w:tcBorders>
            <w:shd w:val="clear" w:color="auto" w:fill="auto"/>
            <w:noWrap/>
            <w:vAlign w:val="center"/>
            <w:hideMark/>
          </w:tcPr>
          <w:p w14:paraId="735FC340"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Komunalno Kolašin</w:t>
            </w:r>
          </w:p>
        </w:tc>
        <w:tc>
          <w:tcPr>
            <w:tcW w:w="2055" w:type="pct"/>
            <w:tcBorders>
              <w:top w:val="nil"/>
              <w:left w:val="nil"/>
              <w:bottom w:val="single" w:sz="4" w:space="0" w:color="auto"/>
              <w:right w:val="single" w:sz="4" w:space="0" w:color="auto"/>
            </w:tcBorders>
            <w:shd w:val="clear" w:color="auto" w:fill="auto"/>
            <w:noWrap/>
            <w:vAlign w:val="center"/>
            <w:hideMark/>
          </w:tcPr>
          <w:p w14:paraId="3BD27559"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60,70</w:t>
            </w:r>
          </w:p>
        </w:tc>
      </w:tr>
      <w:tr w:rsidR="009141AB" w:rsidRPr="00542D28" w14:paraId="6F2ADDA0" w14:textId="77777777" w:rsidTr="009141AB">
        <w:trPr>
          <w:trHeight w:val="268"/>
        </w:trPr>
        <w:tc>
          <w:tcPr>
            <w:tcW w:w="2945" w:type="pct"/>
            <w:tcBorders>
              <w:top w:val="nil"/>
              <w:left w:val="single" w:sz="4" w:space="0" w:color="auto"/>
              <w:bottom w:val="single" w:sz="4" w:space="0" w:color="auto"/>
              <w:right w:val="single" w:sz="4" w:space="0" w:color="auto"/>
            </w:tcBorders>
            <w:shd w:val="clear" w:color="auto" w:fill="auto"/>
            <w:noWrap/>
            <w:vAlign w:val="center"/>
            <w:hideMark/>
          </w:tcPr>
          <w:p w14:paraId="7775D7C3"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Centar za kulturu</w:t>
            </w:r>
          </w:p>
        </w:tc>
        <w:tc>
          <w:tcPr>
            <w:tcW w:w="2055" w:type="pct"/>
            <w:tcBorders>
              <w:top w:val="nil"/>
              <w:left w:val="nil"/>
              <w:bottom w:val="single" w:sz="4" w:space="0" w:color="auto"/>
              <w:right w:val="single" w:sz="4" w:space="0" w:color="auto"/>
            </w:tcBorders>
            <w:shd w:val="clear" w:color="auto" w:fill="auto"/>
            <w:noWrap/>
            <w:vAlign w:val="center"/>
            <w:hideMark/>
          </w:tcPr>
          <w:p w14:paraId="7EE34068"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54,67</w:t>
            </w:r>
          </w:p>
        </w:tc>
      </w:tr>
      <w:tr w:rsidR="009141AB" w:rsidRPr="00542D28" w14:paraId="669587F7" w14:textId="77777777" w:rsidTr="009141AB">
        <w:trPr>
          <w:trHeight w:val="268"/>
        </w:trPr>
        <w:tc>
          <w:tcPr>
            <w:tcW w:w="2945" w:type="pct"/>
            <w:tcBorders>
              <w:top w:val="nil"/>
              <w:left w:val="single" w:sz="4" w:space="0" w:color="auto"/>
              <w:bottom w:val="single" w:sz="4" w:space="0" w:color="auto"/>
              <w:right w:val="single" w:sz="4" w:space="0" w:color="auto"/>
            </w:tcBorders>
            <w:shd w:val="clear" w:color="auto" w:fill="auto"/>
            <w:noWrap/>
            <w:vAlign w:val="center"/>
            <w:hideMark/>
          </w:tcPr>
          <w:p w14:paraId="5A85291A"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Služba zaštite i spašavanja Kolašin</w:t>
            </w:r>
          </w:p>
        </w:tc>
        <w:tc>
          <w:tcPr>
            <w:tcW w:w="2055" w:type="pct"/>
            <w:tcBorders>
              <w:top w:val="nil"/>
              <w:left w:val="nil"/>
              <w:bottom w:val="single" w:sz="4" w:space="0" w:color="auto"/>
              <w:right w:val="single" w:sz="4" w:space="0" w:color="auto"/>
            </w:tcBorders>
            <w:shd w:val="clear" w:color="auto" w:fill="auto"/>
            <w:noWrap/>
            <w:vAlign w:val="center"/>
            <w:hideMark/>
          </w:tcPr>
          <w:p w14:paraId="4186AC87"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46,82</w:t>
            </w:r>
          </w:p>
        </w:tc>
      </w:tr>
      <w:tr w:rsidR="009141AB" w:rsidRPr="00542D28" w14:paraId="2A1657E3" w14:textId="77777777" w:rsidTr="009141AB">
        <w:trPr>
          <w:trHeight w:val="268"/>
        </w:trPr>
        <w:tc>
          <w:tcPr>
            <w:tcW w:w="2945" w:type="pct"/>
            <w:tcBorders>
              <w:top w:val="nil"/>
              <w:left w:val="single" w:sz="4" w:space="0" w:color="auto"/>
              <w:bottom w:val="single" w:sz="4" w:space="0" w:color="auto"/>
              <w:right w:val="single" w:sz="4" w:space="0" w:color="auto"/>
            </w:tcBorders>
            <w:shd w:val="clear" w:color="auto" w:fill="auto"/>
            <w:noWrap/>
            <w:vAlign w:val="center"/>
            <w:hideMark/>
          </w:tcPr>
          <w:p w14:paraId="118DEF2B"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Kancelarije mjesnih zajednica</w:t>
            </w:r>
          </w:p>
        </w:tc>
        <w:tc>
          <w:tcPr>
            <w:tcW w:w="2055" w:type="pct"/>
            <w:tcBorders>
              <w:top w:val="nil"/>
              <w:left w:val="nil"/>
              <w:bottom w:val="single" w:sz="4" w:space="0" w:color="auto"/>
              <w:right w:val="single" w:sz="4" w:space="0" w:color="auto"/>
            </w:tcBorders>
            <w:shd w:val="clear" w:color="auto" w:fill="auto"/>
            <w:noWrap/>
            <w:vAlign w:val="center"/>
            <w:hideMark/>
          </w:tcPr>
          <w:p w14:paraId="0D1CEF55"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8,82</w:t>
            </w:r>
          </w:p>
        </w:tc>
      </w:tr>
      <w:tr w:rsidR="009141AB" w:rsidRPr="00542D28" w14:paraId="5CEA7BEF" w14:textId="77777777" w:rsidTr="009141AB">
        <w:trPr>
          <w:trHeight w:val="268"/>
        </w:trPr>
        <w:tc>
          <w:tcPr>
            <w:tcW w:w="2945" w:type="pct"/>
            <w:tcBorders>
              <w:top w:val="nil"/>
              <w:left w:val="single" w:sz="4" w:space="0" w:color="auto"/>
              <w:bottom w:val="single" w:sz="4" w:space="0" w:color="auto"/>
              <w:right w:val="single" w:sz="4" w:space="0" w:color="auto"/>
            </w:tcBorders>
            <w:shd w:val="clear" w:color="auto" w:fill="auto"/>
            <w:noWrap/>
            <w:vAlign w:val="center"/>
            <w:hideMark/>
          </w:tcPr>
          <w:p w14:paraId="3636684C"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Ostale opštinske ustanove</w:t>
            </w:r>
          </w:p>
        </w:tc>
        <w:tc>
          <w:tcPr>
            <w:tcW w:w="2055" w:type="pct"/>
            <w:tcBorders>
              <w:top w:val="nil"/>
              <w:left w:val="nil"/>
              <w:bottom w:val="single" w:sz="4" w:space="0" w:color="auto"/>
              <w:right w:val="single" w:sz="4" w:space="0" w:color="auto"/>
            </w:tcBorders>
            <w:shd w:val="clear" w:color="auto" w:fill="auto"/>
            <w:noWrap/>
            <w:vAlign w:val="center"/>
            <w:hideMark/>
          </w:tcPr>
          <w:p w14:paraId="604BF45D"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3,74</w:t>
            </w:r>
          </w:p>
        </w:tc>
      </w:tr>
      <w:tr w:rsidR="009141AB" w:rsidRPr="00542D28" w14:paraId="1D363675" w14:textId="77777777" w:rsidTr="009141AB">
        <w:trPr>
          <w:trHeight w:val="268"/>
        </w:trPr>
        <w:tc>
          <w:tcPr>
            <w:tcW w:w="2945" w:type="pct"/>
            <w:tcBorders>
              <w:top w:val="nil"/>
              <w:left w:val="single" w:sz="4" w:space="0" w:color="auto"/>
              <w:bottom w:val="single" w:sz="4" w:space="0" w:color="auto"/>
              <w:right w:val="single" w:sz="4" w:space="0" w:color="auto"/>
            </w:tcBorders>
            <w:shd w:val="clear" w:color="auto" w:fill="auto"/>
            <w:noWrap/>
            <w:vAlign w:val="center"/>
            <w:hideMark/>
          </w:tcPr>
          <w:p w14:paraId="2AA16C19"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Ostale opštinske ustanove</w:t>
            </w:r>
          </w:p>
        </w:tc>
        <w:tc>
          <w:tcPr>
            <w:tcW w:w="2055" w:type="pct"/>
            <w:tcBorders>
              <w:top w:val="nil"/>
              <w:left w:val="nil"/>
              <w:bottom w:val="single" w:sz="4" w:space="0" w:color="auto"/>
              <w:right w:val="single" w:sz="4" w:space="0" w:color="auto"/>
            </w:tcBorders>
            <w:shd w:val="clear" w:color="auto" w:fill="auto"/>
            <w:noWrap/>
            <w:vAlign w:val="center"/>
            <w:hideMark/>
          </w:tcPr>
          <w:p w14:paraId="0DBCC09E" w14:textId="77777777" w:rsidR="009141AB" w:rsidRPr="00542D28" w:rsidRDefault="009141AB" w:rsidP="00265B5A">
            <w:pPr>
              <w:spacing w:after="0" w:line="240" w:lineRule="auto"/>
              <w:jc w:val="center"/>
              <w:rPr>
                <w:rFonts w:eastAsia="Times New Roman"/>
                <w:color w:val="000000"/>
                <w:lang w:val="sr-Latn-ME"/>
              </w:rPr>
            </w:pPr>
            <w:r w:rsidRPr="00542D28">
              <w:rPr>
                <w:rFonts w:eastAsia="Times New Roman"/>
                <w:color w:val="000000"/>
                <w:lang w:val="sr-Latn-ME"/>
              </w:rPr>
              <w:t>1,31</w:t>
            </w:r>
          </w:p>
        </w:tc>
      </w:tr>
      <w:tr w:rsidR="009141AB" w:rsidRPr="00542D28" w14:paraId="00651A60" w14:textId="77777777" w:rsidTr="009141AB">
        <w:trPr>
          <w:trHeight w:val="268"/>
        </w:trPr>
        <w:tc>
          <w:tcPr>
            <w:tcW w:w="2945" w:type="pct"/>
            <w:tcBorders>
              <w:top w:val="nil"/>
              <w:left w:val="single" w:sz="4" w:space="0" w:color="auto"/>
              <w:bottom w:val="single" w:sz="4" w:space="0" w:color="auto"/>
              <w:right w:val="single" w:sz="4" w:space="0" w:color="auto"/>
            </w:tcBorders>
            <w:shd w:val="clear" w:color="auto" w:fill="auto"/>
            <w:noWrap/>
            <w:vAlign w:val="center"/>
            <w:hideMark/>
          </w:tcPr>
          <w:p w14:paraId="43D3DDCD" w14:textId="77777777" w:rsidR="009141AB" w:rsidRPr="00542D28" w:rsidRDefault="009141AB" w:rsidP="00265B5A">
            <w:pPr>
              <w:spacing w:after="0" w:line="240" w:lineRule="auto"/>
              <w:jc w:val="center"/>
              <w:rPr>
                <w:rFonts w:eastAsia="Times New Roman"/>
                <w:b/>
                <w:color w:val="000000"/>
                <w:lang w:val="sr-Latn-ME"/>
              </w:rPr>
            </w:pPr>
            <w:r w:rsidRPr="00542D28">
              <w:rPr>
                <w:rFonts w:eastAsia="Times New Roman"/>
                <w:b/>
                <w:color w:val="000000"/>
                <w:lang w:val="sr-Latn-ME"/>
              </w:rPr>
              <w:t>Ukupno</w:t>
            </w:r>
          </w:p>
        </w:tc>
        <w:tc>
          <w:tcPr>
            <w:tcW w:w="2055" w:type="pct"/>
            <w:tcBorders>
              <w:top w:val="nil"/>
              <w:left w:val="nil"/>
              <w:bottom w:val="single" w:sz="4" w:space="0" w:color="auto"/>
              <w:right w:val="single" w:sz="4" w:space="0" w:color="auto"/>
            </w:tcBorders>
            <w:shd w:val="clear" w:color="auto" w:fill="auto"/>
            <w:noWrap/>
            <w:vAlign w:val="center"/>
            <w:hideMark/>
          </w:tcPr>
          <w:p w14:paraId="31F0DD43" w14:textId="77777777" w:rsidR="009141AB" w:rsidRPr="00542D28" w:rsidRDefault="009141AB" w:rsidP="00265B5A">
            <w:pPr>
              <w:spacing w:after="0" w:line="240" w:lineRule="auto"/>
              <w:jc w:val="center"/>
              <w:rPr>
                <w:rFonts w:eastAsia="Times New Roman"/>
                <w:b/>
                <w:color w:val="000000"/>
                <w:lang w:val="sr-Latn-ME"/>
              </w:rPr>
            </w:pPr>
            <w:r w:rsidRPr="00542D28">
              <w:rPr>
                <w:rFonts w:eastAsia="Times New Roman"/>
                <w:b/>
                <w:color w:val="000000"/>
                <w:lang w:val="sr-Latn-ME"/>
              </w:rPr>
              <w:t>442,90</w:t>
            </w:r>
          </w:p>
        </w:tc>
      </w:tr>
    </w:tbl>
    <w:p w14:paraId="41B18FD8" w14:textId="77777777" w:rsidR="009141AB" w:rsidRDefault="009141AB" w:rsidP="009141AB"/>
    <w:p w14:paraId="0EDBEC5A" w14:textId="77777777" w:rsidR="009141AB" w:rsidRDefault="009141AB" w:rsidP="00FE6A33">
      <w:pPr>
        <w:pStyle w:val="Title1"/>
      </w:pPr>
    </w:p>
    <w:p w14:paraId="750929D9" w14:textId="77777777" w:rsidR="009141AB" w:rsidRDefault="009141AB" w:rsidP="00FE6A33">
      <w:pPr>
        <w:pStyle w:val="Title1"/>
      </w:pPr>
    </w:p>
    <w:p w14:paraId="7A2D940D" w14:textId="77777777" w:rsidR="009141AB" w:rsidRDefault="009141AB" w:rsidP="00FE6A33">
      <w:pPr>
        <w:pStyle w:val="Title1"/>
      </w:pPr>
    </w:p>
    <w:p w14:paraId="2701FA92" w14:textId="77777777" w:rsidR="009141AB" w:rsidRDefault="009141AB" w:rsidP="00FE6A33">
      <w:pPr>
        <w:pStyle w:val="Title1"/>
      </w:pPr>
    </w:p>
    <w:p w14:paraId="39201594" w14:textId="77777777" w:rsidR="009141AB" w:rsidRDefault="009141AB" w:rsidP="00FE6A33">
      <w:pPr>
        <w:pStyle w:val="Title1"/>
      </w:pPr>
    </w:p>
    <w:bookmarkEnd w:id="297"/>
    <w:bookmarkEnd w:id="298"/>
    <w:p w14:paraId="3B7BBB7A" w14:textId="4D8E5966" w:rsidR="009141AB" w:rsidRDefault="009141AB" w:rsidP="009141AB">
      <w:pPr>
        <w:pStyle w:val="Title1"/>
        <w:jc w:val="left"/>
      </w:pPr>
    </w:p>
    <w:sectPr w:rsidR="009141AB" w:rsidSect="001904B8">
      <w:headerReference w:type="default" r:id="rId114"/>
      <w:footerReference w:type="default" r:id="rId115"/>
      <w:pgSz w:w="16838" w:h="11906" w:orient="landscape"/>
      <w:pgMar w:top="1418" w:right="1440" w:bottom="1440" w:left="1418" w:header="720" w:footer="720" w:gutter="0"/>
      <w:pgNumType w:start="1"/>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F72CBE" w14:textId="77777777" w:rsidR="00D76D96" w:rsidRDefault="00D76D96" w:rsidP="00DF05D3">
      <w:pPr>
        <w:spacing w:after="0" w:line="240" w:lineRule="auto"/>
      </w:pPr>
      <w:r>
        <w:separator/>
      </w:r>
    </w:p>
  </w:endnote>
  <w:endnote w:type="continuationSeparator" w:id="0">
    <w:p w14:paraId="6ED70069" w14:textId="77777777" w:rsidR="00D76D96" w:rsidRDefault="00D76D96" w:rsidP="00DF05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Noto Sans Symbols">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ptos">
    <w:altName w:val="Bahnschrift Light"/>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Aptos Display">
    <w:altName w:val="Bahnschrift Light"/>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27B77F" w14:textId="7C7B2C41" w:rsidR="00872CCC" w:rsidRDefault="00872CCC">
    <w:pPr>
      <w:pBdr>
        <w:top w:val="nil"/>
        <w:left w:val="nil"/>
        <w:bottom w:val="nil"/>
        <w:right w:val="nil"/>
        <w:between w:val="nil"/>
      </w:pBdr>
      <w:tabs>
        <w:tab w:val="center" w:pos="4680"/>
        <w:tab w:val="right" w:pos="9360"/>
      </w:tabs>
      <w:spacing w:after="0" w:line="240" w:lineRule="auto"/>
      <w:jc w:val="right"/>
      <w:rPr>
        <w:color w:val="000000"/>
      </w:rPr>
    </w:pPr>
    <w:r>
      <w:rPr>
        <w:noProof/>
        <w:lang w:val="en-US"/>
      </w:rPr>
      <w:drawing>
        <wp:anchor distT="0" distB="0" distL="114300" distR="114300" simplePos="0" relativeHeight="251652608" behindDoc="0" locked="0" layoutInCell="1" allowOverlap="1" wp14:anchorId="1EBDC98E" wp14:editId="49F8C221">
          <wp:simplePos x="0" y="0"/>
          <wp:positionH relativeFrom="column">
            <wp:posOffset>47625</wp:posOffset>
          </wp:positionH>
          <wp:positionV relativeFrom="paragraph">
            <wp:posOffset>8255</wp:posOffset>
          </wp:positionV>
          <wp:extent cx="1297940" cy="337185"/>
          <wp:effectExtent l="0" t="0" r="0" b="5715"/>
          <wp:wrapNone/>
          <wp:docPr id="444008624" name="Grafik 24">
            <a:extLst xmlns:a="http://schemas.openxmlformats.org/drawingml/2006/main">
              <a:ext uri="{FF2B5EF4-FFF2-40B4-BE49-F238E27FC236}">
                <a16:creationId xmlns:a16="http://schemas.microsoft.com/office/drawing/2014/main" id="{54F48C0C-9733-48E1-874D-0430F7FC32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37247" name="Grafik 24">
                    <a:extLst>
                      <a:ext uri="{FF2B5EF4-FFF2-40B4-BE49-F238E27FC236}">
                        <a16:creationId xmlns:a16="http://schemas.microsoft.com/office/drawing/2014/main" id="{54F48C0C-9733-48E1-874D-0430F7FC32B5}"/>
                      </a:ext>
                    </a:extLst>
                  </pic:cNvPr>
                  <pic:cNvPicPr>
                    <a:picLocks noChangeAspect="1"/>
                  </pic:cNvPicPr>
                </pic:nvPicPr>
                <pic:blipFill>
                  <a:blip r:embed="rId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vg="http://schemas.microsoft.com/office/drawing/2016/SVG/main" r:embed="rId2"/>
                      </a:ext>
                    </a:extLst>
                  </a:blip>
                  <a:stretch>
                    <a:fillRect/>
                  </a:stretch>
                </pic:blipFill>
                <pic:spPr>
                  <a:xfrm>
                    <a:off x="0" y="0"/>
                    <a:ext cx="1297940" cy="337185"/>
                  </a:xfrm>
                  <a:prstGeom prst="rect">
                    <a:avLst/>
                  </a:prstGeom>
                </pic:spPr>
              </pic:pic>
            </a:graphicData>
          </a:graphic>
        </wp:anchor>
      </w:drawing>
    </w:r>
    <w:r>
      <w:rPr>
        <w:color w:val="000000"/>
      </w:rPr>
      <w:fldChar w:fldCharType="begin"/>
    </w:r>
    <w:r>
      <w:rPr>
        <w:color w:val="000000"/>
      </w:rPr>
      <w:instrText>PAGE</w:instrText>
    </w:r>
    <w:r>
      <w:rPr>
        <w:color w:val="000000"/>
      </w:rPr>
      <w:fldChar w:fldCharType="separate"/>
    </w:r>
    <w:r w:rsidR="001B0957">
      <w:rPr>
        <w:noProof/>
        <w:color w:val="000000"/>
      </w:rPr>
      <w:t>2</w:t>
    </w:r>
    <w:r>
      <w:rPr>
        <w:color w:val="000000"/>
      </w:rPr>
      <w:fldChar w:fldCharType="end"/>
    </w:r>
  </w:p>
  <w:p w14:paraId="2DB75C4E" w14:textId="3B86A699" w:rsidR="00872CCC" w:rsidRDefault="00872CCC" w:rsidP="00DF1DDE">
    <w:pPr>
      <w:pBdr>
        <w:top w:val="nil"/>
        <w:left w:val="nil"/>
        <w:bottom w:val="nil"/>
        <w:right w:val="nil"/>
        <w:between w:val="nil"/>
      </w:pBdr>
      <w:tabs>
        <w:tab w:val="center" w:pos="4680"/>
        <w:tab w:val="right" w:pos="9360"/>
      </w:tabs>
      <w:spacing w:after="0" w:line="240" w:lineRule="auto"/>
      <w:rPr>
        <w:color w:val="000000"/>
      </w:rPr>
    </w:pPr>
  </w:p>
  <w:p w14:paraId="6E5CD5A7" w14:textId="77777777" w:rsidR="00872CCC" w:rsidRDefault="00872CCC">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auto"/>
      </w:rPr>
      <w:id w:val="278076331"/>
      <w:docPartObj>
        <w:docPartGallery w:val="Page Numbers (Bottom of Page)"/>
        <w:docPartUnique/>
      </w:docPartObj>
    </w:sdtPr>
    <w:sdtEndPr>
      <w:rPr>
        <w:noProof/>
      </w:rPr>
    </w:sdtEndPr>
    <w:sdtContent>
      <w:p w14:paraId="6EC53027" w14:textId="0F863D96" w:rsidR="00872CCC" w:rsidRPr="00927AD9" w:rsidRDefault="00872CCC">
        <w:pPr>
          <w:pStyle w:val="Footer"/>
          <w:jc w:val="right"/>
          <w:rPr>
            <w:color w:val="auto"/>
          </w:rPr>
        </w:pPr>
        <w:r w:rsidRPr="00927AD9">
          <w:rPr>
            <w:color w:val="auto"/>
          </w:rPr>
          <w:fldChar w:fldCharType="begin"/>
        </w:r>
        <w:r w:rsidRPr="00927AD9">
          <w:rPr>
            <w:color w:val="auto"/>
          </w:rPr>
          <w:instrText xml:space="preserve"> PAGE   \* MERGEFORMAT </w:instrText>
        </w:r>
        <w:r w:rsidRPr="00927AD9">
          <w:rPr>
            <w:color w:val="auto"/>
          </w:rPr>
          <w:fldChar w:fldCharType="separate"/>
        </w:r>
        <w:r w:rsidR="001B0957">
          <w:rPr>
            <w:noProof/>
            <w:color w:val="auto"/>
          </w:rPr>
          <w:t>1</w:t>
        </w:r>
        <w:r w:rsidRPr="00927AD9">
          <w:rPr>
            <w:noProof/>
            <w:color w:val="auto"/>
          </w:rPr>
          <w:fldChar w:fldCharType="end"/>
        </w:r>
      </w:p>
    </w:sdtContent>
  </w:sdt>
  <w:p w14:paraId="08219D29" w14:textId="77777777" w:rsidR="00872CCC" w:rsidRPr="00927AD9" w:rsidRDefault="00872CCC">
    <w:pPr>
      <w:pStyle w:val="Footer"/>
      <w:rPr>
        <w:color w:val="auto"/>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5C9EFE" w14:textId="77777777" w:rsidR="00872CCC" w:rsidRDefault="00872CCC">
    <w:pPr>
      <w:pBdr>
        <w:top w:val="nil"/>
        <w:left w:val="nil"/>
        <w:bottom w:val="nil"/>
        <w:right w:val="nil"/>
        <w:between w:val="nil"/>
      </w:pBdr>
      <w:tabs>
        <w:tab w:val="center" w:pos="4680"/>
        <w:tab w:val="right" w:pos="9360"/>
      </w:tabs>
      <w:spacing w:after="0" w:line="240" w:lineRule="auto"/>
      <w:jc w:val="right"/>
      <w:rPr>
        <w:color w:val="000000"/>
      </w:rPr>
    </w:pPr>
  </w:p>
  <w:p w14:paraId="2614D24F" w14:textId="5DF00317" w:rsidR="00872CCC" w:rsidRDefault="00872CCC">
    <w:pPr>
      <w:pBdr>
        <w:top w:val="nil"/>
        <w:left w:val="nil"/>
        <w:bottom w:val="nil"/>
        <w:right w:val="nil"/>
        <w:between w:val="nil"/>
      </w:pBdr>
      <w:tabs>
        <w:tab w:val="center" w:pos="4680"/>
        <w:tab w:val="right" w:pos="9360"/>
      </w:tabs>
      <w:spacing w:after="0" w:line="240" w:lineRule="auto"/>
      <w:jc w:val="right"/>
      <w:rPr>
        <w:color w:val="000000"/>
      </w:rPr>
    </w:pPr>
    <w:r>
      <w:rPr>
        <w:noProof/>
        <w:lang w:val="en-US"/>
      </w:rPr>
      <w:drawing>
        <wp:anchor distT="0" distB="0" distL="114300" distR="114300" simplePos="0" relativeHeight="251653632" behindDoc="0" locked="0" layoutInCell="1" allowOverlap="1" wp14:anchorId="2D7E671D" wp14:editId="673C48E6">
          <wp:simplePos x="0" y="0"/>
          <wp:positionH relativeFrom="column">
            <wp:posOffset>0</wp:posOffset>
          </wp:positionH>
          <wp:positionV relativeFrom="paragraph">
            <wp:posOffset>163286</wp:posOffset>
          </wp:positionV>
          <wp:extent cx="1297940" cy="337185"/>
          <wp:effectExtent l="0" t="0" r="0" b="5715"/>
          <wp:wrapNone/>
          <wp:docPr id="123424206" name="Grafik 24">
            <a:extLst xmlns:a="http://schemas.openxmlformats.org/drawingml/2006/main">
              <a:ext uri="{FF2B5EF4-FFF2-40B4-BE49-F238E27FC236}">
                <a16:creationId xmlns:a16="http://schemas.microsoft.com/office/drawing/2014/main" id="{54F48C0C-9733-48E1-874D-0430F7FC32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37247" name="Grafik 24">
                    <a:extLst>
                      <a:ext uri="{FF2B5EF4-FFF2-40B4-BE49-F238E27FC236}">
                        <a16:creationId xmlns:a16="http://schemas.microsoft.com/office/drawing/2014/main" id="{54F48C0C-9733-48E1-874D-0430F7FC32B5}"/>
                      </a:ext>
                    </a:extLst>
                  </pic:cNvPr>
                  <pic:cNvPicPr>
                    <a:picLocks noChangeAspect="1"/>
                  </pic:cNvPicPr>
                </pic:nvPicPr>
                <pic:blipFill>
                  <a:blip r:embed="rId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vg="http://schemas.microsoft.com/office/drawing/2016/SVG/main" r:embed="rId2"/>
                      </a:ext>
                    </a:extLst>
                  </a:blip>
                  <a:stretch>
                    <a:fillRect/>
                  </a:stretch>
                </pic:blipFill>
                <pic:spPr>
                  <a:xfrm>
                    <a:off x="0" y="0"/>
                    <a:ext cx="1297940" cy="337185"/>
                  </a:xfrm>
                  <a:prstGeom prst="rect">
                    <a:avLst/>
                  </a:prstGeom>
                </pic:spPr>
              </pic:pic>
            </a:graphicData>
          </a:graphic>
        </wp:anchor>
      </w:drawing>
    </w:r>
    <w:r>
      <w:rPr>
        <w:color w:val="000000"/>
      </w:rPr>
      <w:fldChar w:fldCharType="begin"/>
    </w:r>
    <w:r>
      <w:rPr>
        <w:color w:val="000000"/>
      </w:rPr>
      <w:instrText>PAGE</w:instrText>
    </w:r>
    <w:r>
      <w:rPr>
        <w:color w:val="000000"/>
      </w:rPr>
      <w:fldChar w:fldCharType="separate"/>
    </w:r>
    <w:r w:rsidR="001B0957">
      <w:rPr>
        <w:noProof/>
        <w:color w:val="000000"/>
      </w:rPr>
      <w:t>20</w:t>
    </w:r>
    <w:r>
      <w:rPr>
        <w:color w:val="000000"/>
      </w:rPr>
      <w:fldChar w:fldCharType="end"/>
    </w:r>
  </w:p>
  <w:p w14:paraId="07D4EB8E" w14:textId="7EFE81C6" w:rsidR="00872CCC" w:rsidRDefault="00872CCC" w:rsidP="00DF1DDE">
    <w:pPr>
      <w:pBdr>
        <w:top w:val="nil"/>
        <w:left w:val="nil"/>
        <w:bottom w:val="nil"/>
        <w:right w:val="nil"/>
        <w:between w:val="nil"/>
      </w:pBdr>
      <w:tabs>
        <w:tab w:val="center" w:pos="4680"/>
        <w:tab w:val="right" w:pos="9360"/>
      </w:tabs>
      <w:spacing w:after="0" w:line="240" w:lineRule="auto"/>
      <w:rPr>
        <w:color w:val="000000"/>
      </w:rPr>
    </w:pPr>
  </w:p>
  <w:p w14:paraId="0E5D6BAC" w14:textId="77777777" w:rsidR="00872CCC" w:rsidRDefault="00872CCC">
    <w:pPr>
      <w:pBdr>
        <w:top w:val="nil"/>
        <w:left w:val="nil"/>
        <w:bottom w:val="nil"/>
        <w:right w:val="nil"/>
        <w:between w:val="nil"/>
      </w:pBdr>
      <w:tabs>
        <w:tab w:val="center" w:pos="4680"/>
        <w:tab w:val="right" w:pos="9360"/>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985761"/>
      <w:docPartObj>
        <w:docPartGallery w:val="Page Numbers (Bottom of Page)"/>
        <w:docPartUnique/>
      </w:docPartObj>
    </w:sdtPr>
    <w:sdtEndPr>
      <w:rPr>
        <w:noProof/>
      </w:rPr>
    </w:sdtEndPr>
    <w:sdtContent>
      <w:p w14:paraId="156C0883" w14:textId="60A33256" w:rsidR="00872CCC" w:rsidRDefault="00872CCC">
        <w:pPr>
          <w:pStyle w:val="Footer"/>
          <w:jc w:val="right"/>
        </w:pPr>
        <w:r w:rsidRPr="00D97EAD">
          <w:rPr>
            <w:color w:val="auto"/>
          </w:rPr>
          <w:fldChar w:fldCharType="begin"/>
        </w:r>
        <w:r w:rsidRPr="00D97EAD">
          <w:rPr>
            <w:color w:val="auto"/>
          </w:rPr>
          <w:instrText xml:space="preserve"> PAGE   \* MERGEFORMAT </w:instrText>
        </w:r>
        <w:r w:rsidRPr="00D97EAD">
          <w:rPr>
            <w:color w:val="auto"/>
          </w:rPr>
          <w:fldChar w:fldCharType="separate"/>
        </w:r>
        <w:r w:rsidR="00A152C1">
          <w:rPr>
            <w:noProof/>
            <w:color w:val="auto"/>
          </w:rPr>
          <w:t>32</w:t>
        </w:r>
        <w:r w:rsidRPr="00D97EAD">
          <w:rPr>
            <w:noProof/>
            <w:color w:val="auto"/>
          </w:rPr>
          <w:fldChar w:fldCharType="end"/>
        </w:r>
      </w:p>
    </w:sdtContent>
  </w:sdt>
  <w:p w14:paraId="6C8F58DD" w14:textId="77777777" w:rsidR="00872CCC" w:rsidRDefault="00872CCC">
    <w:pPr>
      <w:pStyle w:val="Footer"/>
    </w:pPr>
    <w:r>
      <w:rPr>
        <w:noProof/>
        <w:lang w:val="en-US"/>
      </w:rPr>
      <w:drawing>
        <wp:anchor distT="0" distB="0" distL="114300" distR="114300" simplePos="0" relativeHeight="251654656" behindDoc="0" locked="0" layoutInCell="1" allowOverlap="1" wp14:anchorId="5250F6DE" wp14:editId="0EC58263">
          <wp:simplePos x="0" y="0"/>
          <wp:positionH relativeFrom="column">
            <wp:posOffset>-11137</wp:posOffset>
          </wp:positionH>
          <wp:positionV relativeFrom="paragraph">
            <wp:posOffset>-273148</wp:posOffset>
          </wp:positionV>
          <wp:extent cx="1297940" cy="337185"/>
          <wp:effectExtent l="0" t="0" r="0" b="5715"/>
          <wp:wrapNone/>
          <wp:docPr id="2073064695" name="Grafik 24">
            <a:extLst xmlns:a="http://schemas.openxmlformats.org/drawingml/2006/main">
              <a:ext uri="{FF2B5EF4-FFF2-40B4-BE49-F238E27FC236}">
                <a16:creationId xmlns:a16="http://schemas.microsoft.com/office/drawing/2014/main" id="{54F48C0C-9733-48E1-874D-0430F7FC32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37247" name="Grafik 24">
                    <a:extLst>
                      <a:ext uri="{FF2B5EF4-FFF2-40B4-BE49-F238E27FC236}">
                        <a16:creationId xmlns:a16="http://schemas.microsoft.com/office/drawing/2014/main" id="{54F48C0C-9733-48E1-874D-0430F7FC32B5}"/>
                      </a:ext>
                    </a:extLst>
                  </pic:cNvPr>
                  <pic:cNvPicPr>
                    <a:picLocks noChangeAspect="1"/>
                  </pic:cNvPicPr>
                </pic:nvPicPr>
                <pic:blipFill>
                  <a:blip r:embed="rId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vg="http://schemas.microsoft.com/office/drawing/2016/SVG/main" r:embed="rId2"/>
                      </a:ext>
                    </a:extLst>
                  </a:blip>
                  <a:stretch>
                    <a:fillRect/>
                  </a:stretch>
                </pic:blipFill>
                <pic:spPr>
                  <a:xfrm>
                    <a:off x="0" y="0"/>
                    <a:ext cx="1297940" cy="337185"/>
                  </a:xfrm>
                  <a:prstGeom prst="rect">
                    <a:avLst/>
                  </a:prstGeom>
                </pic:spPr>
              </pic:pic>
            </a:graphicData>
          </a:graphic>
        </wp:anchor>
      </w:drawing>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38877157"/>
      <w:docPartObj>
        <w:docPartGallery w:val="Page Numbers (Bottom of Page)"/>
        <w:docPartUnique/>
      </w:docPartObj>
    </w:sdtPr>
    <w:sdtEndPr>
      <w:rPr>
        <w:noProof/>
      </w:rPr>
    </w:sdtEndPr>
    <w:sdtContent>
      <w:p w14:paraId="4F727815" w14:textId="536DA92A" w:rsidR="00872CCC" w:rsidRDefault="00872CCC">
        <w:pPr>
          <w:pStyle w:val="Footer"/>
          <w:jc w:val="right"/>
        </w:pPr>
        <w:r w:rsidRPr="00D97EAD">
          <w:rPr>
            <w:color w:val="auto"/>
          </w:rPr>
          <w:fldChar w:fldCharType="begin"/>
        </w:r>
        <w:r w:rsidRPr="00D97EAD">
          <w:rPr>
            <w:color w:val="auto"/>
          </w:rPr>
          <w:instrText xml:space="preserve"> PAGE   \* MERGEFORMAT </w:instrText>
        </w:r>
        <w:r w:rsidRPr="00D97EAD">
          <w:rPr>
            <w:color w:val="auto"/>
          </w:rPr>
          <w:fldChar w:fldCharType="separate"/>
        </w:r>
        <w:r w:rsidR="00A152C1">
          <w:rPr>
            <w:noProof/>
            <w:color w:val="auto"/>
          </w:rPr>
          <w:t>37</w:t>
        </w:r>
        <w:r w:rsidRPr="00D97EAD">
          <w:rPr>
            <w:noProof/>
            <w:color w:val="auto"/>
          </w:rPr>
          <w:fldChar w:fldCharType="end"/>
        </w:r>
      </w:p>
    </w:sdtContent>
  </w:sdt>
  <w:p w14:paraId="7575A8C6" w14:textId="77777777" w:rsidR="00872CCC" w:rsidRDefault="00872CCC">
    <w:pPr>
      <w:pStyle w:val="Footer"/>
    </w:pPr>
    <w:r>
      <w:rPr>
        <w:noProof/>
        <w:lang w:val="en-US"/>
      </w:rPr>
      <w:drawing>
        <wp:anchor distT="0" distB="0" distL="114300" distR="114300" simplePos="0" relativeHeight="251656192" behindDoc="0" locked="0" layoutInCell="1" allowOverlap="1" wp14:anchorId="3DD8AA64" wp14:editId="3CE41AE8">
          <wp:simplePos x="0" y="0"/>
          <wp:positionH relativeFrom="column">
            <wp:posOffset>-11137</wp:posOffset>
          </wp:positionH>
          <wp:positionV relativeFrom="paragraph">
            <wp:posOffset>-273148</wp:posOffset>
          </wp:positionV>
          <wp:extent cx="1297940" cy="337185"/>
          <wp:effectExtent l="0" t="0" r="0" b="5715"/>
          <wp:wrapNone/>
          <wp:docPr id="1208350626" name="Grafik 24">
            <a:extLst xmlns:a="http://schemas.openxmlformats.org/drawingml/2006/main">
              <a:ext uri="{FF2B5EF4-FFF2-40B4-BE49-F238E27FC236}">
                <a16:creationId xmlns:a16="http://schemas.microsoft.com/office/drawing/2014/main" id="{54F48C0C-9733-48E1-874D-0430F7FC32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37247" name="Grafik 24">
                    <a:extLst>
                      <a:ext uri="{FF2B5EF4-FFF2-40B4-BE49-F238E27FC236}">
                        <a16:creationId xmlns:a16="http://schemas.microsoft.com/office/drawing/2014/main" id="{54F48C0C-9733-48E1-874D-0430F7FC32B5}"/>
                      </a:ext>
                    </a:extLst>
                  </pic:cNvPr>
                  <pic:cNvPicPr>
                    <a:picLocks noChangeAspect="1"/>
                  </pic:cNvPicPr>
                </pic:nvPicPr>
                <pic:blipFill>
                  <a:blip r:embed="rId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vg="http://schemas.microsoft.com/office/drawing/2016/SVG/main" r:embed="rId2"/>
                      </a:ext>
                    </a:extLst>
                  </a:blip>
                  <a:stretch>
                    <a:fillRect/>
                  </a:stretch>
                </pic:blipFill>
                <pic:spPr>
                  <a:xfrm>
                    <a:off x="0" y="0"/>
                    <a:ext cx="1297940" cy="337185"/>
                  </a:xfrm>
                  <a:prstGeom prst="rect">
                    <a:avLst/>
                  </a:prstGeom>
                </pic:spPr>
              </pic:pic>
            </a:graphicData>
          </a:graphic>
        </wp:anchor>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5206263"/>
      <w:docPartObj>
        <w:docPartGallery w:val="Page Numbers (Bottom of Page)"/>
        <w:docPartUnique/>
      </w:docPartObj>
    </w:sdtPr>
    <w:sdtEndPr>
      <w:rPr>
        <w:noProof/>
      </w:rPr>
    </w:sdtEndPr>
    <w:sdtContent>
      <w:p w14:paraId="22B1657D" w14:textId="77777777" w:rsidR="00872CCC" w:rsidRDefault="00872CCC">
        <w:pPr>
          <w:pStyle w:val="Footer"/>
          <w:jc w:val="right"/>
        </w:pPr>
        <w:r w:rsidRPr="00D97EAD">
          <w:rPr>
            <w:color w:val="auto"/>
          </w:rPr>
          <w:fldChar w:fldCharType="begin"/>
        </w:r>
        <w:r w:rsidRPr="00D97EAD">
          <w:rPr>
            <w:color w:val="auto"/>
          </w:rPr>
          <w:instrText xml:space="preserve"> PAGE   \* MERGEFORMAT </w:instrText>
        </w:r>
        <w:r w:rsidRPr="00D97EAD">
          <w:rPr>
            <w:color w:val="auto"/>
          </w:rPr>
          <w:fldChar w:fldCharType="separate"/>
        </w:r>
        <w:r w:rsidRPr="00D97EAD">
          <w:rPr>
            <w:noProof/>
            <w:color w:val="auto"/>
          </w:rPr>
          <w:t>2</w:t>
        </w:r>
        <w:r w:rsidRPr="00D97EAD">
          <w:rPr>
            <w:noProof/>
            <w:color w:val="auto"/>
          </w:rPr>
          <w:fldChar w:fldCharType="end"/>
        </w:r>
      </w:p>
    </w:sdtContent>
  </w:sdt>
  <w:p w14:paraId="0A8F3877" w14:textId="77777777" w:rsidR="00872CCC" w:rsidRDefault="00872CCC">
    <w:pPr>
      <w:pStyle w:val="Footer"/>
    </w:pPr>
    <w:r>
      <w:rPr>
        <w:noProof/>
        <w:lang w:val="en-US"/>
      </w:rPr>
      <w:drawing>
        <wp:anchor distT="0" distB="0" distL="114300" distR="114300" simplePos="0" relativeHeight="251659776" behindDoc="0" locked="0" layoutInCell="1" allowOverlap="1" wp14:anchorId="253ADF12" wp14:editId="26E8E049">
          <wp:simplePos x="0" y="0"/>
          <wp:positionH relativeFrom="column">
            <wp:posOffset>-11137</wp:posOffset>
          </wp:positionH>
          <wp:positionV relativeFrom="paragraph">
            <wp:posOffset>-273148</wp:posOffset>
          </wp:positionV>
          <wp:extent cx="1297940" cy="337185"/>
          <wp:effectExtent l="0" t="0" r="0" b="5715"/>
          <wp:wrapNone/>
          <wp:docPr id="2013776622" name="Grafik 24">
            <a:extLst xmlns:a="http://schemas.openxmlformats.org/drawingml/2006/main">
              <a:ext uri="{FF2B5EF4-FFF2-40B4-BE49-F238E27FC236}">
                <a16:creationId xmlns:a16="http://schemas.microsoft.com/office/drawing/2014/main" id="{54F48C0C-9733-48E1-874D-0430F7FC32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37247" name="Grafik 24">
                    <a:extLst>
                      <a:ext uri="{FF2B5EF4-FFF2-40B4-BE49-F238E27FC236}">
                        <a16:creationId xmlns:a16="http://schemas.microsoft.com/office/drawing/2014/main" id="{54F48C0C-9733-48E1-874D-0430F7FC32B5}"/>
                      </a:ext>
                    </a:extLst>
                  </pic:cNvPr>
                  <pic:cNvPicPr>
                    <a:picLocks noChangeAspect="1"/>
                  </pic:cNvPicPr>
                </pic:nvPicPr>
                <pic:blipFill>
                  <a:blip r:embed="rId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vg="http://schemas.microsoft.com/office/drawing/2016/SVG/main" r:embed="rId2"/>
                      </a:ext>
                    </a:extLst>
                  </a:blip>
                  <a:stretch>
                    <a:fillRect/>
                  </a:stretch>
                </pic:blipFill>
                <pic:spPr>
                  <a:xfrm>
                    <a:off x="0" y="0"/>
                    <a:ext cx="1297940" cy="337185"/>
                  </a:xfrm>
                  <a:prstGeom prst="rect">
                    <a:avLst/>
                  </a:prstGeom>
                </pic:spPr>
              </pic:pic>
            </a:graphicData>
          </a:graphic>
        </wp:anchor>
      </w:drawing>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6ACEBF" w14:textId="77777777" w:rsidR="00872CCC" w:rsidRDefault="00872CCC">
    <w:pPr>
      <w:pBdr>
        <w:top w:val="nil"/>
        <w:left w:val="nil"/>
        <w:bottom w:val="nil"/>
        <w:right w:val="nil"/>
        <w:between w:val="nil"/>
      </w:pBdr>
      <w:tabs>
        <w:tab w:val="center" w:pos="4680"/>
        <w:tab w:val="right" w:pos="9360"/>
      </w:tabs>
      <w:spacing w:after="0" w:line="240" w:lineRule="auto"/>
      <w:jc w:val="right"/>
      <w:rPr>
        <w:color w:val="000000"/>
      </w:rPr>
    </w:pPr>
  </w:p>
  <w:p w14:paraId="728A5A16" w14:textId="00E2A5EB" w:rsidR="00872CCC" w:rsidRDefault="00872CCC">
    <w:pPr>
      <w:pBdr>
        <w:top w:val="nil"/>
        <w:left w:val="nil"/>
        <w:bottom w:val="nil"/>
        <w:right w:val="nil"/>
        <w:between w:val="nil"/>
      </w:pBdr>
      <w:tabs>
        <w:tab w:val="center" w:pos="4680"/>
        <w:tab w:val="right" w:pos="9360"/>
      </w:tabs>
      <w:spacing w:after="0" w:line="240" w:lineRule="auto"/>
      <w:jc w:val="right"/>
      <w:rPr>
        <w:color w:val="000000"/>
      </w:rPr>
    </w:pPr>
    <w:r>
      <w:rPr>
        <w:noProof/>
        <w:lang w:val="en-US"/>
      </w:rPr>
      <w:drawing>
        <wp:anchor distT="0" distB="0" distL="114300" distR="114300" simplePos="0" relativeHeight="251655680" behindDoc="0" locked="0" layoutInCell="1" allowOverlap="1" wp14:anchorId="03D06502" wp14:editId="4A27D9D8">
          <wp:simplePos x="0" y="0"/>
          <wp:positionH relativeFrom="column">
            <wp:posOffset>0</wp:posOffset>
          </wp:positionH>
          <wp:positionV relativeFrom="paragraph">
            <wp:posOffset>163286</wp:posOffset>
          </wp:positionV>
          <wp:extent cx="1297940" cy="337185"/>
          <wp:effectExtent l="0" t="0" r="0" b="5715"/>
          <wp:wrapNone/>
          <wp:docPr id="823196448" name="Grafik 24">
            <a:extLst xmlns:a="http://schemas.openxmlformats.org/drawingml/2006/main">
              <a:ext uri="{FF2B5EF4-FFF2-40B4-BE49-F238E27FC236}">
                <a16:creationId xmlns:a16="http://schemas.microsoft.com/office/drawing/2014/main" id="{54F48C0C-9733-48E1-874D-0430F7FC32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37247" name="Grafik 24">
                    <a:extLst>
                      <a:ext uri="{FF2B5EF4-FFF2-40B4-BE49-F238E27FC236}">
                        <a16:creationId xmlns:a16="http://schemas.microsoft.com/office/drawing/2014/main" id="{54F48C0C-9733-48E1-874D-0430F7FC32B5}"/>
                      </a:ext>
                    </a:extLst>
                  </pic:cNvPr>
                  <pic:cNvPicPr>
                    <a:picLocks noChangeAspect="1"/>
                  </pic:cNvPicPr>
                </pic:nvPicPr>
                <pic:blipFill>
                  <a:blip r:embed="rId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vg="http://schemas.microsoft.com/office/drawing/2016/SVG/main" r:embed="rId2"/>
                      </a:ext>
                    </a:extLst>
                  </a:blip>
                  <a:stretch>
                    <a:fillRect/>
                  </a:stretch>
                </pic:blipFill>
                <pic:spPr>
                  <a:xfrm>
                    <a:off x="0" y="0"/>
                    <a:ext cx="1297940" cy="337185"/>
                  </a:xfrm>
                  <a:prstGeom prst="rect">
                    <a:avLst/>
                  </a:prstGeom>
                </pic:spPr>
              </pic:pic>
            </a:graphicData>
          </a:graphic>
        </wp:anchor>
      </w:drawing>
    </w:r>
    <w:r>
      <w:rPr>
        <w:color w:val="000000"/>
      </w:rPr>
      <w:fldChar w:fldCharType="begin"/>
    </w:r>
    <w:r>
      <w:rPr>
        <w:color w:val="000000"/>
      </w:rPr>
      <w:instrText>PAGE</w:instrText>
    </w:r>
    <w:r>
      <w:rPr>
        <w:color w:val="000000"/>
      </w:rPr>
      <w:fldChar w:fldCharType="separate"/>
    </w:r>
    <w:r w:rsidR="00A152C1">
      <w:rPr>
        <w:noProof/>
        <w:color w:val="000000"/>
      </w:rPr>
      <w:t>113</w:t>
    </w:r>
    <w:r>
      <w:rPr>
        <w:color w:val="000000"/>
      </w:rPr>
      <w:fldChar w:fldCharType="end"/>
    </w:r>
  </w:p>
  <w:p w14:paraId="40AF02FD" w14:textId="77777777" w:rsidR="00872CCC" w:rsidRDefault="00872CCC" w:rsidP="00DF1DDE">
    <w:pPr>
      <w:pBdr>
        <w:top w:val="nil"/>
        <w:left w:val="nil"/>
        <w:bottom w:val="nil"/>
        <w:right w:val="nil"/>
        <w:between w:val="nil"/>
      </w:pBdr>
      <w:tabs>
        <w:tab w:val="center" w:pos="4680"/>
        <w:tab w:val="right" w:pos="9360"/>
      </w:tabs>
      <w:spacing w:after="0" w:line="240" w:lineRule="auto"/>
      <w:rPr>
        <w:color w:val="000000"/>
      </w:rPr>
    </w:pPr>
  </w:p>
  <w:p w14:paraId="15128DA3" w14:textId="77777777" w:rsidR="00872CCC" w:rsidRDefault="00872CCC">
    <w:pPr>
      <w:pBdr>
        <w:top w:val="nil"/>
        <w:left w:val="nil"/>
        <w:bottom w:val="nil"/>
        <w:right w:val="nil"/>
        <w:between w:val="nil"/>
      </w:pBdr>
      <w:tabs>
        <w:tab w:val="center" w:pos="4680"/>
        <w:tab w:val="right" w:pos="9360"/>
      </w:tabs>
      <w:spacing w:after="0" w:line="240" w:lineRule="auto"/>
      <w:rPr>
        <w:color w:val="000000"/>
      </w:rP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6159EB" w14:textId="77777777" w:rsidR="00872CCC" w:rsidRDefault="00872CCC">
    <w:pPr>
      <w:pBdr>
        <w:top w:val="nil"/>
        <w:left w:val="nil"/>
        <w:bottom w:val="nil"/>
        <w:right w:val="nil"/>
        <w:between w:val="nil"/>
      </w:pBdr>
      <w:tabs>
        <w:tab w:val="center" w:pos="4680"/>
        <w:tab w:val="right" w:pos="9360"/>
      </w:tabs>
      <w:spacing w:after="0" w:line="240" w:lineRule="auto"/>
      <w:jc w:val="right"/>
      <w:rPr>
        <w:color w:val="000000"/>
      </w:rPr>
    </w:pPr>
  </w:p>
  <w:p w14:paraId="4CC3733F" w14:textId="0EA90140" w:rsidR="00872CCC" w:rsidRDefault="00872CCC">
    <w:pPr>
      <w:pBdr>
        <w:top w:val="nil"/>
        <w:left w:val="nil"/>
        <w:bottom w:val="nil"/>
        <w:right w:val="nil"/>
        <w:between w:val="nil"/>
      </w:pBdr>
      <w:tabs>
        <w:tab w:val="center" w:pos="4680"/>
        <w:tab w:val="right" w:pos="9360"/>
      </w:tabs>
      <w:spacing w:after="0" w:line="240" w:lineRule="auto"/>
      <w:jc w:val="right"/>
      <w:rPr>
        <w:color w:val="000000"/>
      </w:rPr>
    </w:pPr>
    <w:r>
      <w:rPr>
        <w:noProof/>
        <w:lang w:val="en-US"/>
      </w:rPr>
      <w:drawing>
        <wp:anchor distT="0" distB="0" distL="114300" distR="114300" simplePos="0" relativeHeight="251656704" behindDoc="0" locked="0" layoutInCell="1" allowOverlap="1" wp14:anchorId="0238EDF1" wp14:editId="75DD110D">
          <wp:simplePos x="0" y="0"/>
          <wp:positionH relativeFrom="column">
            <wp:posOffset>0</wp:posOffset>
          </wp:positionH>
          <wp:positionV relativeFrom="paragraph">
            <wp:posOffset>163286</wp:posOffset>
          </wp:positionV>
          <wp:extent cx="1297940" cy="337185"/>
          <wp:effectExtent l="0" t="0" r="0" b="5715"/>
          <wp:wrapNone/>
          <wp:docPr id="723794606" name="Grafik 24">
            <a:extLst xmlns:a="http://schemas.openxmlformats.org/drawingml/2006/main">
              <a:ext uri="{FF2B5EF4-FFF2-40B4-BE49-F238E27FC236}">
                <a16:creationId xmlns:a16="http://schemas.microsoft.com/office/drawing/2014/main" id="{54F48C0C-9733-48E1-874D-0430F7FC32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37247" name="Grafik 24">
                    <a:extLst>
                      <a:ext uri="{FF2B5EF4-FFF2-40B4-BE49-F238E27FC236}">
                        <a16:creationId xmlns:a16="http://schemas.microsoft.com/office/drawing/2014/main" id="{54F48C0C-9733-48E1-874D-0430F7FC32B5}"/>
                      </a:ext>
                    </a:extLst>
                  </pic:cNvPr>
                  <pic:cNvPicPr>
                    <a:picLocks noChangeAspect="1"/>
                  </pic:cNvPicPr>
                </pic:nvPicPr>
                <pic:blipFill>
                  <a:blip r:embed="rId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vg="http://schemas.microsoft.com/office/drawing/2016/SVG/main" r:embed="rId2"/>
                      </a:ext>
                    </a:extLst>
                  </a:blip>
                  <a:stretch>
                    <a:fillRect/>
                  </a:stretch>
                </pic:blipFill>
                <pic:spPr>
                  <a:xfrm>
                    <a:off x="0" y="0"/>
                    <a:ext cx="1297940" cy="337185"/>
                  </a:xfrm>
                  <a:prstGeom prst="rect">
                    <a:avLst/>
                  </a:prstGeom>
                </pic:spPr>
              </pic:pic>
            </a:graphicData>
          </a:graphic>
        </wp:anchor>
      </w:drawing>
    </w:r>
    <w:r>
      <w:rPr>
        <w:color w:val="000000"/>
      </w:rPr>
      <w:fldChar w:fldCharType="begin"/>
    </w:r>
    <w:r>
      <w:rPr>
        <w:color w:val="000000"/>
      </w:rPr>
      <w:instrText>PAGE</w:instrText>
    </w:r>
    <w:r>
      <w:rPr>
        <w:color w:val="000000"/>
      </w:rPr>
      <w:fldChar w:fldCharType="separate"/>
    </w:r>
    <w:r w:rsidR="00A152C1">
      <w:rPr>
        <w:noProof/>
        <w:color w:val="000000"/>
      </w:rPr>
      <w:t>118</w:t>
    </w:r>
    <w:r>
      <w:rPr>
        <w:color w:val="000000"/>
      </w:rPr>
      <w:fldChar w:fldCharType="end"/>
    </w:r>
  </w:p>
  <w:p w14:paraId="012920CA" w14:textId="77777777" w:rsidR="00872CCC" w:rsidRDefault="00872CCC" w:rsidP="00DF1DDE">
    <w:pPr>
      <w:pBdr>
        <w:top w:val="nil"/>
        <w:left w:val="nil"/>
        <w:bottom w:val="nil"/>
        <w:right w:val="nil"/>
        <w:between w:val="nil"/>
      </w:pBdr>
      <w:tabs>
        <w:tab w:val="center" w:pos="4680"/>
        <w:tab w:val="right" w:pos="9360"/>
      </w:tabs>
      <w:spacing w:after="0" w:line="240" w:lineRule="auto"/>
      <w:rPr>
        <w:color w:val="000000"/>
      </w:rPr>
    </w:pPr>
  </w:p>
  <w:p w14:paraId="21DBA440" w14:textId="77777777" w:rsidR="00872CCC" w:rsidRDefault="00872CCC">
    <w:pPr>
      <w:pBdr>
        <w:top w:val="nil"/>
        <w:left w:val="nil"/>
        <w:bottom w:val="nil"/>
        <w:right w:val="nil"/>
        <w:between w:val="nil"/>
      </w:pBdr>
      <w:tabs>
        <w:tab w:val="center" w:pos="4680"/>
        <w:tab w:val="right" w:pos="9360"/>
      </w:tabs>
      <w:spacing w:after="0" w:line="240" w:lineRule="auto"/>
      <w:rPr>
        <w:color w:val="000000"/>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78EBD9" w14:textId="77777777" w:rsidR="00872CCC" w:rsidRDefault="00872CCC" w:rsidP="006E45AD">
    <w:pPr>
      <w:pBdr>
        <w:top w:val="nil"/>
        <w:left w:val="nil"/>
        <w:bottom w:val="nil"/>
        <w:right w:val="nil"/>
        <w:between w:val="nil"/>
      </w:pBdr>
      <w:tabs>
        <w:tab w:val="center" w:pos="4680"/>
        <w:tab w:val="right" w:pos="9360"/>
      </w:tabs>
      <w:spacing w:after="0" w:line="240" w:lineRule="auto"/>
      <w:rPr>
        <w:color w:val="000000"/>
      </w:rPr>
    </w:pPr>
  </w:p>
  <w:p w14:paraId="5EFCC876" w14:textId="069E09B9" w:rsidR="00872CCC" w:rsidRDefault="00872CCC">
    <w:pPr>
      <w:pBdr>
        <w:top w:val="nil"/>
        <w:left w:val="nil"/>
        <w:bottom w:val="nil"/>
        <w:right w:val="nil"/>
        <w:between w:val="nil"/>
      </w:pBdr>
      <w:tabs>
        <w:tab w:val="center" w:pos="4680"/>
        <w:tab w:val="right" w:pos="9360"/>
      </w:tabs>
      <w:spacing w:after="0" w:line="240" w:lineRule="auto"/>
      <w:jc w:val="right"/>
      <w:rPr>
        <w:color w:val="000000"/>
      </w:rPr>
    </w:pPr>
    <w:r>
      <w:rPr>
        <w:noProof/>
        <w:lang w:val="en-US"/>
      </w:rPr>
      <w:drawing>
        <wp:anchor distT="0" distB="0" distL="114300" distR="114300" simplePos="0" relativeHeight="251661824" behindDoc="0" locked="0" layoutInCell="1" allowOverlap="1" wp14:anchorId="64FC6D28" wp14:editId="0F725C77">
          <wp:simplePos x="0" y="0"/>
          <wp:positionH relativeFrom="column">
            <wp:posOffset>0</wp:posOffset>
          </wp:positionH>
          <wp:positionV relativeFrom="paragraph">
            <wp:posOffset>163286</wp:posOffset>
          </wp:positionV>
          <wp:extent cx="1297940" cy="337185"/>
          <wp:effectExtent l="0" t="0" r="0" b="5715"/>
          <wp:wrapNone/>
          <wp:docPr id="1331112770" name="Grafik 24">
            <a:extLst xmlns:a="http://schemas.openxmlformats.org/drawingml/2006/main">
              <a:ext uri="{FF2B5EF4-FFF2-40B4-BE49-F238E27FC236}">
                <a16:creationId xmlns:a16="http://schemas.microsoft.com/office/drawing/2014/main" id="{54F48C0C-9733-48E1-874D-0430F7FC32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937247" name="Grafik 24">
                    <a:extLst>
                      <a:ext uri="{FF2B5EF4-FFF2-40B4-BE49-F238E27FC236}">
                        <a16:creationId xmlns:a16="http://schemas.microsoft.com/office/drawing/2014/main" id="{54F48C0C-9733-48E1-874D-0430F7FC32B5}"/>
                      </a:ext>
                    </a:extLst>
                  </pic:cNvPr>
                  <pic:cNvPicPr>
                    <a:picLocks noChangeAspect="1"/>
                  </pic:cNvPicPr>
                </pic:nvPicPr>
                <pic:blipFill>
                  <a:blip r:embed="rId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asvg="http://schemas.microsoft.com/office/drawing/2016/SVG/main" r:embed="rId2"/>
                      </a:ext>
                    </a:extLst>
                  </a:blip>
                  <a:stretch>
                    <a:fillRect/>
                  </a:stretch>
                </pic:blipFill>
                <pic:spPr>
                  <a:xfrm>
                    <a:off x="0" y="0"/>
                    <a:ext cx="1297940" cy="337185"/>
                  </a:xfrm>
                  <a:prstGeom prst="rect">
                    <a:avLst/>
                  </a:prstGeom>
                </pic:spPr>
              </pic:pic>
            </a:graphicData>
          </a:graphic>
        </wp:anchor>
      </w:drawing>
    </w:r>
    <w:r>
      <w:rPr>
        <w:color w:val="000000"/>
      </w:rPr>
      <w:t>1</w:t>
    </w:r>
    <w:r w:rsidRPr="006E45AD">
      <w:rPr>
        <w:color w:val="FFFFFF" w:themeColor="background1"/>
      </w:rPr>
      <w:fldChar w:fldCharType="begin"/>
    </w:r>
    <w:r w:rsidRPr="006E45AD">
      <w:rPr>
        <w:color w:val="FFFFFF" w:themeColor="background1"/>
      </w:rPr>
      <w:instrText>PAGE</w:instrText>
    </w:r>
    <w:r w:rsidRPr="006E45AD">
      <w:rPr>
        <w:color w:val="FFFFFF" w:themeColor="background1"/>
      </w:rPr>
      <w:fldChar w:fldCharType="separate"/>
    </w:r>
    <w:r w:rsidR="00A152C1">
      <w:rPr>
        <w:noProof/>
        <w:color w:val="FFFFFF" w:themeColor="background1"/>
      </w:rPr>
      <w:t>2</w:t>
    </w:r>
    <w:r w:rsidRPr="006E45AD">
      <w:rPr>
        <w:color w:val="FFFFFF" w:themeColor="background1"/>
      </w:rPr>
      <w:fldChar w:fldCharType="end"/>
    </w:r>
  </w:p>
  <w:p w14:paraId="22A32E89" w14:textId="77777777" w:rsidR="00872CCC" w:rsidRDefault="00872CCC" w:rsidP="00DF1DDE">
    <w:pPr>
      <w:pBdr>
        <w:top w:val="nil"/>
        <w:left w:val="nil"/>
        <w:bottom w:val="nil"/>
        <w:right w:val="nil"/>
        <w:between w:val="nil"/>
      </w:pBdr>
      <w:tabs>
        <w:tab w:val="center" w:pos="4680"/>
        <w:tab w:val="right" w:pos="9360"/>
      </w:tabs>
      <w:spacing w:after="0" w:line="240" w:lineRule="auto"/>
      <w:rPr>
        <w:color w:val="000000"/>
      </w:rPr>
    </w:pPr>
  </w:p>
  <w:p w14:paraId="693D052D" w14:textId="77777777" w:rsidR="00872CCC" w:rsidRDefault="00872CC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87C043" w14:textId="77777777" w:rsidR="00D76D96" w:rsidRDefault="00D76D96" w:rsidP="00DF05D3">
      <w:pPr>
        <w:spacing w:after="0" w:line="240" w:lineRule="auto"/>
      </w:pPr>
      <w:r>
        <w:separator/>
      </w:r>
    </w:p>
  </w:footnote>
  <w:footnote w:type="continuationSeparator" w:id="0">
    <w:p w14:paraId="68CB19C1" w14:textId="77777777" w:rsidR="00D76D96" w:rsidRDefault="00D76D96" w:rsidP="00DF05D3">
      <w:pPr>
        <w:spacing w:after="0" w:line="240" w:lineRule="auto"/>
      </w:pPr>
      <w:r>
        <w:continuationSeparator/>
      </w:r>
    </w:p>
  </w:footnote>
  <w:footnote w:id="1">
    <w:p w14:paraId="35AC0385" w14:textId="77777777" w:rsidR="00872CCC" w:rsidRDefault="00872CCC" w:rsidP="00D2304B">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THE COVENANT OF MAYORS FOR CLIMATE AND ENERGY Agreement: </w:t>
      </w:r>
      <w:hyperlink r:id="rId1" w:history="1">
        <w:r w:rsidRPr="00576AE1">
          <w:rPr>
            <w:rStyle w:val="Hyperlink"/>
            <w:sz w:val="18"/>
            <w:szCs w:val="18"/>
          </w:rPr>
          <w:t>https://www.covenantofmayors.eu/IMG/pdf/CoM_CommitmentDocument_en.pdf</w:t>
        </w:r>
      </w:hyperlink>
      <w:r>
        <w:rPr>
          <w:color w:val="000000"/>
          <w:sz w:val="18"/>
          <w:szCs w:val="18"/>
        </w:rPr>
        <w:t xml:space="preserve"> </w:t>
      </w:r>
    </w:p>
  </w:footnote>
  <w:footnote w:id="2">
    <w:p w14:paraId="0729E63F" w14:textId="77777777" w:rsidR="00872CCC" w:rsidRPr="0076078D" w:rsidRDefault="00872CCC" w:rsidP="00D2304B">
      <w:pPr>
        <w:pStyle w:val="FootnoteText"/>
      </w:pPr>
      <w:r w:rsidRPr="0076078D">
        <w:rPr>
          <w:rStyle w:val="FootnoteReference"/>
        </w:rPr>
        <w:footnoteRef/>
      </w:r>
      <w:r w:rsidRPr="0076078D">
        <w:t xml:space="preserve"> THE COVENANT OF MAYORS FOR CLIMATE AND ENERGY Agreement:</w:t>
      </w:r>
      <w:r>
        <w:t xml:space="preserve"> </w:t>
      </w:r>
      <w:r w:rsidRPr="0076078D">
        <w:t>ttps://www.covenantofmayors.eu/IMG/pdf/CoM_CommitmentDocument_en.pdf</w:t>
      </w:r>
      <w:r>
        <w:t xml:space="preserve">  </w:t>
      </w:r>
    </w:p>
  </w:footnote>
  <w:footnote w:id="3">
    <w:p w14:paraId="6D72B056" w14:textId="77777777" w:rsidR="00872CCC" w:rsidRDefault="00872CCC" w:rsidP="00D2304B">
      <w:pPr>
        <w:pStyle w:val="FootnoteText"/>
        <w:rPr>
          <w:sz w:val="18"/>
          <w:szCs w:val="18"/>
        </w:rPr>
      </w:pPr>
      <w:r w:rsidRPr="0076078D">
        <w:rPr>
          <w:rStyle w:val="FootnoteReference"/>
        </w:rPr>
        <w:footnoteRef/>
      </w:r>
      <w:r w:rsidRPr="0076078D">
        <w:t xml:space="preserve"> CoM SECAP: </w:t>
      </w:r>
      <w:hyperlink r:id="rId2" w:history="1">
        <w:r w:rsidRPr="00576AE1">
          <w:rPr>
            <w:rStyle w:val="Hyperlink"/>
          </w:rPr>
          <w:t>https://mycovenant.eumayors.eu/docs/seap/19514_1459614153.pdf</w:t>
        </w:r>
      </w:hyperlink>
      <w:r>
        <w:t xml:space="preserve"> </w:t>
      </w:r>
    </w:p>
  </w:footnote>
  <w:footnote w:id="4">
    <w:p w14:paraId="63E3CEF2" w14:textId="77777777" w:rsidR="00872CCC" w:rsidRPr="0076078D" w:rsidRDefault="00872CCC" w:rsidP="00D2304B">
      <w:pPr>
        <w:pStyle w:val="FootnoteText"/>
      </w:pPr>
      <w:r w:rsidRPr="0076078D">
        <w:rPr>
          <w:rStyle w:val="FootnoteReference"/>
        </w:rPr>
        <w:footnoteRef/>
      </w:r>
      <w:r w:rsidRPr="0076078D">
        <w:t xml:space="preserve"> </w:t>
      </w:r>
      <w:hyperlink r:id="rId3" w:history="1">
        <w:r w:rsidRPr="00576AE1">
          <w:rPr>
            <w:rStyle w:val="Hyperlink"/>
          </w:rPr>
          <w:t>https://op.europa.eu/en/publication-detail/-/publication/a2ac8a5e-f134-11e8-9982-01aa75ed71a1/language-en</w:t>
        </w:r>
      </w:hyperlink>
      <w:r>
        <w:t xml:space="preserve"> </w:t>
      </w:r>
    </w:p>
  </w:footnote>
  <w:footnote w:id="5">
    <w:p w14:paraId="358715EC" w14:textId="77777777" w:rsidR="00872CCC" w:rsidRPr="0076078D" w:rsidRDefault="00872CCC" w:rsidP="00D2304B">
      <w:pPr>
        <w:pStyle w:val="FootnoteText"/>
      </w:pPr>
      <w:r w:rsidRPr="0076078D">
        <w:rPr>
          <w:rStyle w:val="FootnoteReference"/>
        </w:rPr>
        <w:footnoteRef/>
      </w:r>
      <w:r w:rsidRPr="0076078D">
        <w:t xml:space="preserve"> </w:t>
      </w:r>
      <w:hyperlink r:id="rId4" w:history="1">
        <w:r w:rsidRPr="00576AE1">
          <w:rPr>
            <w:rStyle w:val="Hyperlink"/>
          </w:rPr>
          <w:t>https://www.covenantofmayors.eu/support/reporting.html</w:t>
        </w:r>
      </w:hyperlink>
      <w:r>
        <w:t xml:space="preserve"> </w:t>
      </w:r>
    </w:p>
  </w:footnote>
  <w:footnote w:id="6">
    <w:p w14:paraId="1A60C9D1" w14:textId="77777777" w:rsidR="00872CCC" w:rsidRPr="0076078D" w:rsidRDefault="00872CCC" w:rsidP="00D2304B">
      <w:pPr>
        <w:pStyle w:val="FootnoteText"/>
      </w:pPr>
      <w:r w:rsidRPr="0076078D">
        <w:rPr>
          <w:rStyle w:val="FootnoteReference"/>
        </w:rPr>
        <w:footnoteRef/>
      </w:r>
      <w:r w:rsidRPr="0076078D">
        <w:t xml:space="preserve"> Preporuke za izvještavanje Sporazuma gradonačelnika za klimu i energiju; softwerski alati za planiranje mjera prilagođavanja klimatskim promjenama koji su dostupni na web stranici </w:t>
      </w:r>
      <w:hyperlink r:id="rId5">
        <w:r w:rsidRPr="0076078D">
          <w:rPr>
            <w:color w:val="0563C1"/>
            <w:u w:val="single"/>
          </w:rPr>
          <w:t>Urban-Adaptation Support Tool (Urban-AST)</w:t>
        </w:r>
      </w:hyperlink>
      <w:r w:rsidRPr="0076078D">
        <w:t>.</w:t>
      </w:r>
    </w:p>
  </w:footnote>
  <w:footnote w:id="7">
    <w:p w14:paraId="22DC67E7" w14:textId="77777777" w:rsidR="00872CCC" w:rsidRPr="0076078D" w:rsidRDefault="00872CCC" w:rsidP="00D2304B">
      <w:pPr>
        <w:pStyle w:val="FootnoteText"/>
      </w:pPr>
      <w:r w:rsidRPr="0076078D">
        <w:rPr>
          <w:rStyle w:val="FootnoteReference"/>
          <w:vertAlign w:val="baseline"/>
        </w:rPr>
        <w:footnoteRef/>
      </w:r>
      <w:r w:rsidRPr="0076078D">
        <w:t xml:space="preserve"> </w:t>
      </w:r>
      <w:hyperlink r:id="rId6" w:history="1">
        <w:r w:rsidRPr="00576AE1">
          <w:rPr>
            <w:rStyle w:val="Hyperlink"/>
          </w:rPr>
          <w:t>https://climate-adapt.eea.europa.eu/en/metadata/guidances/how-to-develop-a-sustainable-energy-and-climate-action-plan-secap</w:t>
        </w:r>
      </w:hyperlink>
      <w:r>
        <w:t xml:space="preserve"> </w:t>
      </w:r>
    </w:p>
  </w:footnote>
  <w:footnote w:id="8">
    <w:p w14:paraId="7C8AC8D4" w14:textId="77777777" w:rsidR="00872CCC" w:rsidRPr="00BB39CE" w:rsidRDefault="00872CCC" w:rsidP="00D2304B">
      <w:pPr>
        <w:pStyle w:val="FootnoteText"/>
        <w:rPr>
          <w:lang w:val="hr-HR"/>
        </w:rPr>
      </w:pPr>
      <w:r w:rsidRPr="0076078D">
        <w:rPr>
          <w:rStyle w:val="FootnoteReference"/>
          <w:vertAlign w:val="baseline"/>
        </w:rPr>
        <w:footnoteRef/>
      </w:r>
      <w:r w:rsidRPr="0076078D">
        <w:t xml:space="preserve"> Guidebook 'How to develop a Sustainable Energy and Climate Action Plan (SECAP), Science for Policy report by the Joint Research Centre (JRC), 2018. </w:t>
      </w:r>
      <w:hyperlink r:id="rId7" w:history="1">
        <w:r w:rsidRPr="00576AE1">
          <w:rPr>
            <w:rStyle w:val="Hyperlink"/>
          </w:rPr>
          <w:t>https://eu-mayors.ec.europa.eu/en/resources/reporting</w:t>
        </w:r>
      </w:hyperlink>
      <w:r>
        <w:t xml:space="preserve"> </w:t>
      </w:r>
    </w:p>
  </w:footnote>
  <w:footnote w:id="9">
    <w:p w14:paraId="4652143A" w14:textId="77777777" w:rsidR="00872CCC" w:rsidRPr="0076078D" w:rsidRDefault="00872CCC" w:rsidP="00ED765B">
      <w:pPr>
        <w:pStyle w:val="FootnoteText"/>
        <w:rPr>
          <w:color w:val="000000" w:themeColor="text1"/>
          <w:lang w:val="sr-Latn-ME"/>
        </w:rPr>
      </w:pPr>
      <w:r w:rsidRPr="0076078D">
        <w:rPr>
          <w:rStyle w:val="FootnoteReference"/>
          <w:color w:val="000000" w:themeColor="text1"/>
        </w:rPr>
        <w:footnoteRef/>
      </w:r>
      <w:r w:rsidRPr="0076078D">
        <w:rPr>
          <w:color w:val="000000" w:themeColor="text1"/>
        </w:rPr>
        <w:t xml:space="preserve"> </w:t>
      </w:r>
      <w:r w:rsidRPr="0076078D">
        <w:t xml:space="preserve">Covenant Reporting Guidelines </w:t>
      </w:r>
      <w:hyperlink r:id="rId8" w:history="1">
        <w:r w:rsidRPr="0076078D">
          <w:t>https://eu-mayors.ec.europa.eu/sites/default/files/2022-10/Covenant-reporting-guidelines-EN-final.pdf</w:t>
        </w:r>
      </w:hyperlink>
      <w:r>
        <w:t xml:space="preserve"> </w:t>
      </w:r>
      <w:r w:rsidRPr="0076078D">
        <w:rPr>
          <w:color w:val="000000" w:themeColor="text1"/>
        </w:rPr>
        <w:t xml:space="preserve"> </w:t>
      </w:r>
      <w:r>
        <w:rPr>
          <w:color w:val="000000" w:themeColor="text1"/>
        </w:rPr>
        <w:t xml:space="preserve"> </w:t>
      </w:r>
    </w:p>
  </w:footnote>
  <w:footnote w:id="10">
    <w:p w14:paraId="5B23B571" w14:textId="77777777" w:rsidR="00872CCC" w:rsidRDefault="00872CCC" w:rsidP="00E0570E">
      <w:pPr>
        <w:pStyle w:val="FootnoteText"/>
        <w:rPr>
          <w:lang w:val="sr-Latn-ME"/>
        </w:rPr>
      </w:pPr>
      <w:r w:rsidRPr="0076078D">
        <w:rPr>
          <w:rStyle w:val="FootnoteReference"/>
          <w:color w:val="000000" w:themeColor="text1"/>
        </w:rPr>
        <w:footnoteRef/>
      </w:r>
      <w:r w:rsidRPr="0076078D">
        <w:rPr>
          <w:color w:val="000000" w:themeColor="text1"/>
        </w:rPr>
        <w:t xml:space="preserve"> </w:t>
      </w:r>
      <w:hyperlink r:id="rId9" w:history="1">
        <w:r w:rsidRPr="0076078D">
          <w:t>https://mycovenant.eumayors.eu/site/landing</w:t>
        </w:r>
      </w:hyperlink>
      <w:r w:rsidRPr="0076078D">
        <w:rPr>
          <w:color w:val="000000" w:themeColor="text1"/>
        </w:rPr>
        <w:t xml:space="preserve"> </w:t>
      </w:r>
    </w:p>
  </w:footnote>
  <w:footnote w:id="11">
    <w:p w14:paraId="178BEF09" w14:textId="4EFCE618" w:rsidR="00872CCC" w:rsidRPr="0076078D" w:rsidRDefault="00872CCC" w:rsidP="0076078D">
      <w:pPr>
        <w:pStyle w:val="FootnoteText"/>
      </w:pPr>
      <w:r w:rsidRPr="0076078D">
        <w:rPr>
          <w:rStyle w:val="FootnoteReference"/>
          <w:rFonts w:cstheme="minorHAnsi"/>
        </w:rPr>
        <w:footnoteRef/>
      </w:r>
      <w:r w:rsidRPr="0076078D">
        <w:t xml:space="preserve"> Izvor: Strategija adaptacija na klimatske promjene </w:t>
      </w:r>
      <w:r>
        <w:t>Opštine</w:t>
      </w:r>
      <w:r w:rsidRPr="0076078D">
        <w:t>, mart 2016. https://</w:t>
      </w:r>
      <w:r>
        <w:t>Kolašin</w:t>
      </w:r>
      <w:r w:rsidRPr="0076078D">
        <w:t>.me/db_files/Urbanizam/Dokumenta/8.predlog_strategije_adaptacije_na_klimatske_promjene_glavnog_grada.pdf</w:t>
      </w:r>
    </w:p>
  </w:footnote>
  <w:footnote w:id="12">
    <w:p w14:paraId="097613C8" w14:textId="77777777" w:rsidR="00872CCC" w:rsidRDefault="00872CCC" w:rsidP="0031569B">
      <w:pPr>
        <w:pBdr>
          <w:top w:val="nil"/>
          <w:left w:val="nil"/>
          <w:bottom w:val="nil"/>
          <w:right w:val="nil"/>
          <w:between w:val="nil"/>
        </w:pBdr>
        <w:spacing w:after="0" w:line="240" w:lineRule="auto"/>
        <w:rPr>
          <w:color w:val="000000"/>
          <w:sz w:val="18"/>
          <w:szCs w:val="18"/>
        </w:rPr>
      </w:pPr>
      <w:r>
        <w:rPr>
          <w:rStyle w:val="FootnoteReference"/>
        </w:rPr>
        <w:footnoteRef/>
      </w:r>
      <w:r>
        <w:rPr>
          <w:color w:val="000000"/>
          <w:sz w:val="18"/>
          <w:szCs w:val="18"/>
        </w:rPr>
        <w:t xml:space="preserve">  Pod olujama se podrazumijevaju snažni vjetrovi koji mogu da budu praćeni jakim kišama, snijegom, gradom, grmljavinom i sijevanjem.</w:t>
      </w:r>
    </w:p>
  </w:footnote>
  <w:footnote w:id="13">
    <w:p w14:paraId="57794CB9" w14:textId="77777777" w:rsidR="00872CCC" w:rsidRPr="0076078D" w:rsidRDefault="00872CCC" w:rsidP="0076078D">
      <w:pPr>
        <w:pStyle w:val="FootnoteText"/>
      </w:pPr>
      <w:r w:rsidRPr="0076078D">
        <w:rPr>
          <w:rStyle w:val="FootnoteReference"/>
        </w:rPr>
        <w:footnoteRef/>
      </w:r>
      <w:r w:rsidRPr="0076078D">
        <w:t xml:space="preserve"> Izvor: Sporazum gradonačelnika, https://com-east.eu/en/faq-3/itemlist/category/227-the-covenant-of-mayors-reporting-templates/</w:t>
      </w:r>
    </w:p>
    <w:p w14:paraId="6381473F" w14:textId="77777777" w:rsidR="00872CCC" w:rsidRDefault="00872CCC" w:rsidP="0087793B">
      <w:pPr>
        <w:pBdr>
          <w:top w:val="nil"/>
          <w:left w:val="nil"/>
          <w:bottom w:val="nil"/>
          <w:right w:val="nil"/>
          <w:between w:val="nil"/>
        </w:pBdr>
        <w:spacing w:after="0" w:line="240" w:lineRule="auto"/>
        <w:rPr>
          <w:color w:val="000000"/>
          <w:sz w:val="20"/>
          <w:szCs w:val="20"/>
        </w:rPr>
      </w:pPr>
    </w:p>
  </w:footnote>
  <w:footnote w:id="14">
    <w:p w14:paraId="695BBC14" w14:textId="77777777" w:rsidR="00872CCC" w:rsidRPr="0076078D" w:rsidRDefault="00872CCC" w:rsidP="0076078D">
      <w:pPr>
        <w:pStyle w:val="FootnoteText"/>
      </w:pPr>
      <w:r w:rsidRPr="0076078D">
        <w:rPr>
          <w:rStyle w:val="FootnoteReference"/>
        </w:rPr>
        <w:footnoteRef/>
      </w:r>
      <w:r w:rsidRPr="0076078D">
        <w:t xml:space="preserve"> https://www.ukcip.org.uk/wizard/current-climate-vulnerability/lclip/</w:t>
      </w:r>
    </w:p>
  </w:footnote>
  <w:footnote w:id="15">
    <w:p w14:paraId="03852E67" w14:textId="77777777" w:rsidR="00872CCC" w:rsidRPr="006F3ADF" w:rsidRDefault="00872CCC" w:rsidP="00044C9E">
      <w:pPr>
        <w:pStyle w:val="FootnoteText"/>
        <w:rPr>
          <w:sz w:val="16"/>
          <w:szCs w:val="16"/>
        </w:rPr>
      </w:pPr>
      <w:r w:rsidRPr="006F3ADF">
        <w:rPr>
          <w:rStyle w:val="FootnoteReference"/>
          <w:sz w:val="16"/>
          <w:szCs w:val="16"/>
        </w:rPr>
        <w:footnoteRef/>
      </w:r>
      <w:r w:rsidRPr="006F3ADF">
        <w:rPr>
          <w:sz w:val="16"/>
          <w:szCs w:val="16"/>
        </w:rPr>
        <w:t xml:space="preserve"> http://www.opstinakolasin.me/index.php/otvoreni-grad/budzet-zavrsni-racun</w:t>
      </w:r>
    </w:p>
  </w:footnote>
  <w:footnote w:id="16">
    <w:p w14:paraId="4A898EF5" w14:textId="77777777" w:rsidR="00872CCC" w:rsidRPr="006F3ADF" w:rsidRDefault="00872CCC" w:rsidP="004F5783">
      <w:pPr>
        <w:pStyle w:val="FootnoteText"/>
        <w:rPr>
          <w:sz w:val="16"/>
          <w:szCs w:val="16"/>
        </w:rPr>
      </w:pPr>
      <w:r w:rsidRPr="006F3ADF">
        <w:rPr>
          <w:rStyle w:val="FootnoteReference"/>
          <w:sz w:val="16"/>
          <w:szCs w:val="16"/>
        </w:rPr>
        <w:footnoteRef/>
      </w:r>
      <w:r w:rsidRPr="006F3ADF">
        <w:rPr>
          <w:sz w:val="16"/>
          <w:szCs w:val="16"/>
        </w:rPr>
        <w:t xml:space="preserve"> https://wapi.gov.me/download/d49acf5a-d917-49df-ad08-d48fff732ae4?version=1.0</w:t>
      </w:r>
    </w:p>
  </w:footnote>
  <w:footnote w:id="17">
    <w:p w14:paraId="1A3E2F63" w14:textId="77777777" w:rsidR="00872CCC" w:rsidRDefault="00872CCC" w:rsidP="004F5783">
      <w:pPr>
        <w:pStyle w:val="FootnoteText"/>
      </w:pPr>
      <w:r w:rsidRPr="006F3ADF">
        <w:rPr>
          <w:rStyle w:val="FootnoteReference"/>
          <w:sz w:val="16"/>
          <w:szCs w:val="16"/>
        </w:rPr>
        <w:footnoteRef/>
      </w:r>
      <w:r w:rsidRPr="006F3ADF">
        <w:rPr>
          <w:sz w:val="16"/>
          <w:szCs w:val="16"/>
        </w:rPr>
        <w:t xml:space="preserve"> https://www.monstat.org/uploKads/files/Energetika/nafta/2019k/Bilans_naftnih_derivata_2019.xls</w:t>
      </w:r>
    </w:p>
  </w:footnote>
  <w:footnote w:id="18">
    <w:p w14:paraId="0ED1BC94" w14:textId="77777777" w:rsidR="00872CCC" w:rsidRPr="0076078D" w:rsidRDefault="00872CCC" w:rsidP="002719E0">
      <w:pPr>
        <w:pStyle w:val="FootnoteText"/>
        <w:rPr>
          <w:color w:val="000000" w:themeColor="text1"/>
        </w:rPr>
      </w:pPr>
      <w:r w:rsidRPr="0076078D">
        <w:rPr>
          <w:rStyle w:val="FootnoteReference"/>
          <w:color w:val="000000" w:themeColor="text1"/>
        </w:rPr>
        <w:footnoteRef/>
      </w:r>
      <w:r w:rsidRPr="0076078D">
        <w:rPr>
          <w:color w:val="000000" w:themeColor="text1"/>
        </w:rPr>
        <w:t xml:space="preserve"> Guidebook 'How to develop a Sustainable Energy and Climate Action Plan (SECAP), European Commission, Joint Research Centre, 2018.</w:t>
      </w:r>
    </w:p>
  </w:footnote>
  <w:footnote w:id="19">
    <w:p w14:paraId="1F3C443F" w14:textId="77777777" w:rsidR="00872CCC" w:rsidRPr="0076078D" w:rsidRDefault="00872CCC" w:rsidP="002719E0">
      <w:pPr>
        <w:pStyle w:val="FootnoteText"/>
        <w:rPr>
          <w:color w:val="000000" w:themeColor="text1"/>
          <w:lang w:val="sr-Latn-ME"/>
        </w:rPr>
      </w:pPr>
      <w:r w:rsidRPr="0076078D">
        <w:rPr>
          <w:rStyle w:val="FootnoteReference"/>
          <w:color w:val="000000" w:themeColor="text1"/>
        </w:rPr>
        <w:footnoteRef/>
      </w:r>
      <w:r w:rsidRPr="0076078D">
        <w:rPr>
          <w:color w:val="000000" w:themeColor="text1"/>
        </w:rPr>
        <w:t xml:space="preserve"> </w:t>
      </w:r>
      <w:hyperlink r:id="rId10" w:history="1">
        <w:r w:rsidRPr="0076078D">
          <w:rPr>
            <w:rStyle w:val="Hyperlink"/>
            <w:color w:val="000000" w:themeColor="text1"/>
            <w:u w:val="none"/>
          </w:rPr>
          <w:t>https://uom.me/2022/06/javni-poziv-za-podnosenje-prijava-za-realizaciju-projekata-malog-obima-pilot-projekata-iz-oblasti-energetike-saobracaja-i-klime/</w:t>
        </w:r>
      </w:hyperlink>
      <w:r>
        <w:rPr>
          <w:rStyle w:val="Hyperlink"/>
          <w:color w:val="000000" w:themeColor="text1"/>
          <w:u w:val="none"/>
        </w:rPr>
        <w:t xml:space="preserve"> </w:t>
      </w:r>
      <w:r w:rsidRPr="0076078D">
        <w:rPr>
          <w:color w:val="000000" w:themeColor="text1"/>
        </w:rPr>
        <w:t xml:space="preserve"> </w:t>
      </w:r>
    </w:p>
  </w:footnote>
  <w:footnote w:id="20">
    <w:p w14:paraId="6612ED7E" w14:textId="77777777" w:rsidR="00872CCC" w:rsidRPr="0076078D" w:rsidRDefault="00872CCC" w:rsidP="002719E0">
      <w:pPr>
        <w:pStyle w:val="FootnoteText"/>
        <w:rPr>
          <w:color w:val="000000" w:themeColor="text1"/>
        </w:rPr>
      </w:pPr>
      <w:r w:rsidRPr="0076078D">
        <w:rPr>
          <w:rStyle w:val="FootnoteReference"/>
          <w:color w:val="000000" w:themeColor="text1"/>
        </w:rPr>
        <w:footnoteRef/>
      </w:r>
      <w:r w:rsidRPr="0076078D">
        <w:rPr>
          <w:color w:val="000000" w:themeColor="text1"/>
        </w:rPr>
        <w:t xml:space="preserve"> CoM SECAP: </w:t>
      </w:r>
      <w:hyperlink r:id="rId11" w:history="1">
        <w:r w:rsidRPr="0076078D">
          <w:rPr>
            <w:rStyle w:val="Hyperlink"/>
            <w:color w:val="000000" w:themeColor="text1"/>
            <w:u w:val="none"/>
          </w:rPr>
          <w:t>https://mycovenant.eumayors.eu/docs/seap/19514_1459614153.pdf</w:t>
        </w:r>
      </w:hyperlink>
      <w:r>
        <w:rPr>
          <w:rStyle w:val="Hyperlink"/>
          <w:color w:val="000000" w:themeColor="text1"/>
          <w:u w:val="none"/>
        </w:rPr>
        <w:t xml:space="preserve"> </w:t>
      </w:r>
      <w:r w:rsidRPr="0076078D">
        <w:rPr>
          <w:color w:val="000000" w:themeColor="text1"/>
        </w:rPr>
        <w:t xml:space="preserve"> </w:t>
      </w:r>
      <w:r>
        <w:rPr>
          <w:color w:val="000000" w:themeColor="text1"/>
        </w:rPr>
        <w:t xml:space="preserve"> </w:t>
      </w:r>
    </w:p>
  </w:footnote>
  <w:footnote w:id="21">
    <w:p w14:paraId="7F2DD4FC" w14:textId="77777777" w:rsidR="00872CCC" w:rsidRPr="0076078D" w:rsidRDefault="00872CCC" w:rsidP="002719E0">
      <w:pPr>
        <w:pStyle w:val="FootnoteText"/>
        <w:rPr>
          <w:color w:val="000000" w:themeColor="text1"/>
        </w:rPr>
      </w:pPr>
      <w:r w:rsidRPr="0076078D">
        <w:rPr>
          <w:rStyle w:val="FootnoteReference"/>
          <w:color w:val="000000" w:themeColor="text1"/>
        </w:rPr>
        <w:footnoteRef/>
      </w:r>
      <w:r w:rsidRPr="0076078D">
        <w:rPr>
          <w:color w:val="000000" w:themeColor="text1"/>
        </w:rPr>
        <w:t xml:space="preserve"> </w:t>
      </w:r>
      <w:hyperlink r:id="rId12" w:history="1">
        <w:r w:rsidRPr="0076078D">
          <w:rPr>
            <w:rStyle w:val="Hyperlink"/>
            <w:color w:val="000000" w:themeColor="text1"/>
            <w:u w:val="none"/>
          </w:rPr>
          <w:t>https://op.europa.eu/en/publication-detail/-/publication/a2ac8a5e-f134-11e8-9982-01aa75ed71a1/language-en</w:t>
        </w:r>
      </w:hyperlink>
      <w:r>
        <w:rPr>
          <w:rStyle w:val="Hyperlink"/>
          <w:color w:val="000000" w:themeColor="text1"/>
          <w:u w:val="none"/>
        </w:rPr>
        <w:t xml:space="preserve">  </w:t>
      </w:r>
      <w:r w:rsidRPr="0076078D">
        <w:rPr>
          <w:color w:val="000000" w:themeColor="text1"/>
        </w:rPr>
        <w:t xml:space="preserve"> </w:t>
      </w:r>
    </w:p>
  </w:footnote>
  <w:footnote w:id="22">
    <w:p w14:paraId="1C50BC10" w14:textId="77777777" w:rsidR="00872CCC" w:rsidRPr="0076078D" w:rsidRDefault="00872CCC" w:rsidP="002719E0">
      <w:pPr>
        <w:pStyle w:val="FootnoteText"/>
        <w:rPr>
          <w:color w:val="000000" w:themeColor="text1"/>
        </w:rPr>
      </w:pPr>
      <w:r w:rsidRPr="0076078D">
        <w:rPr>
          <w:rStyle w:val="FootnoteReference"/>
          <w:color w:val="000000" w:themeColor="text1"/>
        </w:rPr>
        <w:footnoteRef/>
      </w:r>
      <w:r w:rsidRPr="0076078D">
        <w:rPr>
          <w:color w:val="000000" w:themeColor="text1"/>
        </w:rPr>
        <w:t xml:space="preserve"> </w:t>
      </w:r>
      <w:hyperlink r:id="rId13" w:history="1">
        <w:r w:rsidRPr="0076078D">
          <w:rPr>
            <w:rStyle w:val="Hyperlink"/>
            <w:color w:val="000000" w:themeColor="text1"/>
            <w:u w:val="none"/>
          </w:rPr>
          <w:t>https://www.covenantofmayors.eu/support/reporting.html</w:t>
        </w:r>
      </w:hyperlink>
      <w:r>
        <w:rPr>
          <w:rStyle w:val="Hyperlink"/>
          <w:color w:val="000000" w:themeColor="text1"/>
          <w:u w:val="none"/>
        </w:rPr>
        <w:t xml:space="preserve"> </w:t>
      </w:r>
      <w:r w:rsidRPr="0076078D">
        <w:rPr>
          <w:color w:val="000000" w:themeColor="text1"/>
        </w:rPr>
        <w:t xml:space="preserve"> </w:t>
      </w:r>
    </w:p>
  </w:footnote>
  <w:footnote w:id="23">
    <w:p w14:paraId="604B76AC" w14:textId="77777777" w:rsidR="00872CCC" w:rsidRDefault="00872CCC" w:rsidP="002719E0">
      <w:pPr>
        <w:pStyle w:val="FootnoteText"/>
        <w:rPr>
          <w:color w:val="000000"/>
        </w:rPr>
      </w:pPr>
      <w:r w:rsidRPr="0076078D">
        <w:rPr>
          <w:rStyle w:val="FootnoteReference"/>
          <w:color w:val="000000" w:themeColor="text1"/>
        </w:rPr>
        <w:footnoteRef/>
      </w:r>
      <w:r w:rsidRPr="0076078D">
        <w:rPr>
          <w:color w:val="000000" w:themeColor="text1"/>
        </w:rPr>
        <w:t xml:space="preserve"> Preporuke za izvještavanje Sporazuma gradonačelnika za klimu i energiju; softwerski alati za planiranje mjera prilagođavanja klimatskim promjenama koji su dostupni na web stranici </w:t>
      </w:r>
      <w:hyperlink r:id="rId14">
        <w:r w:rsidRPr="0076078D">
          <w:rPr>
            <w:color w:val="000000" w:themeColor="text1"/>
          </w:rPr>
          <w:t>Urban-Adaptation Support Tool (Urban-AST)</w:t>
        </w:r>
      </w:hyperlink>
      <w:r w:rsidRPr="0076078D">
        <w:rPr>
          <w:color w:val="000000" w:themeColor="text1"/>
        </w:rPr>
        <w:t>.</w:t>
      </w:r>
      <w:r>
        <w:rPr>
          <w:color w:val="000000" w:themeColor="text1"/>
        </w:rPr>
        <w:t xml:space="preserve"> </w:t>
      </w:r>
    </w:p>
  </w:footnote>
  <w:footnote w:id="24">
    <w:p w14:paraId="73BD36DE" w14:textId="77777777" w:rsidR="00872CCC" w:rsidRDefault="00872CCC" w:rsidP="00DF66D1">
      <w:pPr>
        <w:pBdr>
          <w:top w:val="nil"/>
          <w:left w:val="nil"/>
          <w:bottom w:val="nil"/>
          <w:right w:val="nil"/>
          <w:between w:val="nil"/>
        </w:pBdr>
        <w:spacing w:after="0" w:line="240" w:lineRule="auto"/>
        <w:rPr>
          <w:color w:val="000000"/>
          <w:sz w:val="20"/>
          <w:szCs w:val="20"/>
        </w:rPr>
      </w:pPr>
      <w:r>
        <w:rPr>
          <w:rStyle w:val="FootnoteReference"/>
        </w:rPr>
        <w:footnoteRef/>
      </w:r>
      <w:r>
        <w:rPr>
          <w:color w:val="000000"/>
          <w:sz w:val="20"/>
          <w:szCs w:val="20"/>
        </w:rPr>
        <w:t xml:space="preserve"> </w:t>
      </w:r>
      <w:r>
        <w:rPr>
          <w:color w:val="000000"/>
          <w:sz w:val="18"/>
          <w:szCs w:val="18"/>
        </w:rPr>
        <w:t>https://www.ipcc.ch/report/ar5/syr/</w:t>
      </w:r>
    </w:p>
  </w:footnote>
  <w:footnote w:id="25">
    <w:p w14:paraId="3CEEC52E" w14:textId="50A98C07" w:rsidR="00872CCC" w:rsidRDefault="00872CCC" w:rsidP="00DF66D1">
      <w:pPr>
        <w:pBdr>
          <w:top w:val="nil"/>
          <w:left w:val="nil"/>
          <w:bottom w:val="nil"/>
          <w:right w:val="nil"/>
          <w:between w:val="nil"/>
        </w:pBdr>
        <w:spacing w:after="0" w:line="240" w:lineRule="auto"/>
        <w:rPr>
          <w:color w:val="000000"/>
          <w:sz w:val="20"/>
          <w:szCs w:val="20"/>
        </w:rPr>
      </w:pPr>
      <w:r>
        <w:rPr>
          <w:rStyle w:val="FootnoteReference"/>
        </w:rPr>
        <w:footnoteRef/>
      </w:r>
      <w:r>
        <w:rPr>
          <w:color w:val="000000"/>
          <w:sz w:val="18"/>
          <w:szCs w:val="18"/>
        </w:rPr>
        <w:t xml:space="preserve"> </w:t>
      </w:r>
      <w:hyperlink r:id="rId15">
        <w:r>
          <w:rPr>
            <w:color w:val="0563C1"/>
            <w:sz w:val="18"/>
            <w:szCs w:val="18"/>
            <w:u w:val="single"/>
          </w:rPr>
          <w:t>https://publications.jrc.ec.europa.eu/repository/handle/JRC112986</w:t>
        </w:r>
      </w:hyperlink>
      <w:r>
        <w:rPr>
          <w:color w:val="000000"/>
          <w:sz w:val="18"/>
          <w:szCs w:val="18"/>
        </w:rPr>
        <w:t xml:space="preserve">; </w:t>
      </w:r>
      <w:hyperlink r:id="rId16" w:history="1">
        <w:r w:rsidRPr="00FC28D5">
          <w:rPr>
            <w:rStyle w:val="Hyperlink"/>
            <w:sz w:val="18"/>
            <w:szCs w:val="18"/>
          </w:rPr>
          <w:t>https://www.covenantofmayors.eu/support/library.html</w:t>
        </w:r>
      </w:hyperlink>
    </w:p>
  </w:footnote>
  <w:footnote w:id="26">
    <w:p w14:paraId="2F0F4A28" w14:textId="77777777" w:rsidR="00872CCC" w:rsidRDefault="00872CCC" w:rsidP="00DF66D1">
      <w:pPr>
        <w:pBdr>
          <w:top w:val="nil"/>
          <w:left w:val="nil"/>
          <w:bottom w:val="nil"/>
          <w:right w:val="nil"/>
          <w:between w:val="nil"/>
        </w:pBdr>
        <w:spacing w:after="0" w:line="240" w:lineRule="auto"/>
        <w:rPr>
          <w:color w:val="000000"/>
          <w:sz w:val="20"/>
          <w:szCs w:val="20"/>
        </w:rPr>
      </w:pPr>
      <w:r>
        <w:rPr>
          <w:rStyle w:val="FootnoteReference"/>
        </w:rPr>
        <w:footnoteRef/>
      </w:r>
      <w:r>
        <w:rPr>
          <w:color w:val="000000"/>
          <w:sz w:val="20"/>
          <w:szCs w:val="20"/>
        </w:rPr>
        <w:t xml:space="preserve"> https://resin-cities.eu/fileadmin/user_upload/Resources/Design_IVAVIA/3._IVAVIA_Guideline.pdf</w:t>
      </w:r>
    </w:p>
  </w:footnote>
  <w:footnote w:id="27">
    <w:p w14:paraId="789CAF34" w14:textId="77777777" w:rsidR="00872CCC" w:rsidRDefault="00872CCC" w:rsidP="00DF66D1">
      <w:pPr>
        <w:pBdr>
          <w:top w:val="nil"/>
          <w:left w:val="nil"/>
          <w:bottom w:val="nil"/>
          <w:right w:val="nil"/>
          <w:between w:val="nil"/>
        </w:pBdr>
        <w:spacing w:after="0" w:line="240" w:lineRule="auto"/>
        <w:rPr>
          <w:color w:val="000000"/>
          <w:sz w:val="20"/>
          <w:szCs w:val="20"/>
        </w:rPr>
      </w:pPr>
      <w:r>
        <w:rPr>
          <w:rStyle w:val="FootnoteReference"/>
        </w:rPr>
        <w:footnoteRef/>
      </w:r>
      <w:r>
        <w:rPr>
          <w:color w:val="000000"/>
          <w:sz w:val="20"/>
          <w:szCs w:val="20"/>
        </w:rPr>
        <w:t xml:space="preserve"> https://resin-cities.eu/resources/ivavia/</w:t>
      </w:r>
    </w:p>
  </w:footnote>
  <w:footnote w:id="28">
    <w:p w14:paraId="2DFA5374" w14:textId="77777777" w:rsidR="00872CCC" w:rsidRDefault="00872CCC" w:rsidP="00DF66D1">
      <w:pPr>
        <w:pBdr>
          <w:top w:val="nil"/>
          <w:left w:val="nil"/>
          <w:bottom w:val="nil"/>
          <w:right w:val="nil"/>
          <w:between w:val="nil"/>
        </w:pBdr>
        <w:spacing w:after="0" w:line="240" w:lineRule="auto"/>
        <w:rPr>
          <w:color w:val="000000"/>
          <w:sz w:val="20"/>
          <w:szCs w:val="20"/>
        </w:rPr>
      </w:pPr>
      <w:r>
        <w:rPr>
          <w:rStyle w:val="FootnoteReference"/>
        </w:rPr>
        <w:footnoteRef/>
      </w:r>
      <w:r>
        <w:rPr>
          <w:color w:val="000000"/>
          <w:sz w:val="20"/>
          <w:szCs w:val="20"/>
        </w:rPr>
        <w:t xml:space="preserve"> </w:t>
      </w:r>
      <w:hyperlink r:id="rId17">
        <w:r>
          <w:rPr>
            <w:color w:val="0563C1"/>
            <w:sz w:val="20"/>
            <w:szCs w:val="20"/>
            <w:u w:val="single"/>
          </w:rPr>
          <w:t>https://climate-adapt.eea.europa.eu/</w:t>
        </w:r>
      </w:hyperlink>
    </w:p>
  </w:footnote>
  <w:footnote w:id="29">
    <w:p w14:paraId="20806549" w14:textId="77777777" w:rsidR="00872CCC" w:rsidRDefault="00872CCC" w:rsidP="00DC654D">
      <w:pPr>
        <w:pBdr>
          <w:top w:val="nil"/>
          <w:left w:val="nil"/>
          <w:bottom w:val="nil"/>
          <w:right w:val="nil"/>
          <w:between w:val="nil"/>
        </w:pBdr>
        <w:spacing w:after="0" w:line="240" w:lineRule="auto"/>
        <w:rPr>
          <w:color w:val="000000"/>
          <w:sz w:val="18"/>
          <w:szCs w:val="18"/>
        </w:rPr>
      </w:pPr>
      <w:r>
        <w:rPr>
          <w:rStyle w:val="FootnoteReference"/>
        </w:rPr>
        <w:footnoteRef/>
      </w:r>
      <w:r>
        <w:rPr>
          <w:sz w:val="18"/>
          <w:szCs w:val="18"/>
        </w:rPr>
        <w:t xml:space="preserve"> </w:t>
      </w:r>
      <w:r>
        <w:rPr>
          <w:color w:val="000000"/>
          <w:sz w:val="18"/>
          <w:szCs w:val="18"/>
        </w:rPr>
        <w:t>HW – toplotni talas izračunat je kao TX&gt;TX90, gdje je TX90 90-i percentil maksimalne dnevne temperature TX. Percentili su računati za bazni period 1961-1990. Toplotni talasi su računati za period od maja do septembra.</w:t>
      </w:r>
    </w:p>
  </w:footnote>
  <w:footnote w:id="30">
    <w:p w14:paraId="78BA66FA" w14:textId="77777777" w:rsidR="00872CCC" w:rsidRDefault="00872CCC" w:rsidP="00DC654D">
      <w:pPr>
        <w:pBdr>
          <w:top w:val="nil"/>
          <w:left w:val="nil"/>
          <w:bottom w:val="nil"/>
          <w:right w:val="nil"/>
          <w:between w:val="nil"/>
        </w:pBdr>
        <w:spacing w:after="0" w:line="240" w:lineRule="auto"/>
        <w:rPr>
          <w:rFonts w:ascii="Times New Roman" w:eastAsia="Times New Roman" w:hAnsi="Times New Roman" w:cs="Times New Roman"/>
          <w:color w:val="000000"/>
          <w:sz w:val="18"/>
          <w:szCs w:val="18"/>
        </w:rPr>
      </w:pPr>
      <w:r>
        <w:rPr>
          <w:rStyle w:val="FootnoteReference"/>
        </w:rPr>
        <w:footnoteRef/>
      </w:r>
      <w:r>
        <w:rPr>
          <w:sz w:val="18"/>
          <w:szCs w:val="18"/>
        </w:rPr>
        <w:t xml:space="preserve"> </w:t>
      </w:r>
      <w:r>
        <w:rPr>
          <w:color w:val="000000"/>
          <w:sz w:val="18"/>
          <w:szCs w:val="18"/>
        </w:rPr>
        <w:t>HWN – broj toplotnih talasa definisan kao broj uzastopnih dana  &gt;=3 kada je TX&gt;TX90.</w:t>
      </w:r>
    </w:p>
    <w:p w14:paraId="220D6D46" w14:textId="77777777" w:rsidR="00872CCC" w:rsidRDefault="00872CCC" w:rsidP="00DC654D">
      <w:pPr>
        <w:pBdr>
          <w:top w:val="nil"/>
          <w:left w:val="nil"/>
          <w:bottom w:val="nil"/>
          <w:right w:val="nil"/>
          <w:between w:val="nil"/>
        </w:pBdr>
        <w:spacing w:after="0" w:line="240" w:lineRule="auto"/>
        <w:rPr>
          <w:color w:val="000000"/>
          <w:sz w:val="20"/>
          <w:szCs w:val="20"/>
        </w:rPr>
      </w:pPr>
    </w:p>
  </w:footnote>
  <w:footnote w:id="31">
    <w:p w14:paraId="212957C8" w14:textId="77777777" w:rsidR="00872CCC" w:rsidRDefault="00872CCC" w:rsidP="0076078D">
      <w:pPr>
        <w:pStyle w:val="FootnoteText"/>
      </w:pPr>
      <w:r>
        <w:rPr>
          <w:rStyle w:val="FootnoteReference"/>
        </w:rPr>
        <w:footnoteRef/>
      </w:r>
      <w:r>
        <w:t xml:space="preserve"> Izvor:III Nacionalna komunikacija Crne Gore prema Okvirnoj konvenciji Ujedinjenih nacija o klimatskim promjenama</w:t>
      </w:r>
    </w:p>
  </w:footnote>
  <w:footnote w:id="32">
    <w:p w14:paraId="4A194D47" w14:textId="77777777" w:rsidR="00872CCC" w:rsidRDefault="00872CCC" w:rsidP="0076078D">
      <w:pPr>
        <w:pStyle w:val="FootnoteText"/>
      </w:pPr>
      <w:r>
        <w:rPr>
          <w:rStyle w:val="FootnoteReference"/>
        </w:rPr>
        <w:footnoteRef/>
      </w:r>
      <w:r>
        <w:t xml:space="preserve">   RCP 8.5 – fosilna goriva ostaju u širokoj upotrebi do kraja 21. vijeka. Ovaj scenario je izabran jer ga poslednjih godina osmotrene globalne emisije GHG  prate. Takođe, on odgovara trenutnoj tendenciji, dok za značajnija odstupanja od nje još uvijek nema naznaka.</w:t>
      </w:r>
    </w:p>
  </w:footnote>
  <w:footnote w:id="33">
    <w:p w14:paraId="47B66A6B" w14:textId="0F18EC39" w:rsidR="00872CCC" w:rsidRDefault="00872CCC" w:rsidP="00916928">
      <w:pPr>
        <w:pStyle w:val="FootnoteText"/>
        <w:rPr>
          <w:rFonts w:ascii="Times New Roman" w:eastAsia="Times New Roman" w:hAnsi="Times New Roman" w:cs="Times New Roman"/>
        </w:rPr>
      </w:pPr>
      <w:r>
        <w:rPr>
          <w:rStyle w:val="FootnoteReference"/>
        </w:rPr>
        <w:footnoteRef/>
      </w:r>
      <w:r>
        <w:t xml:space="preserve"> Broj dana kada je minimalna dnevna temperatura manja od 0°C.</w:t>
      </w:r>
    </w:p>
  </w:footnote>
  <w:footnote w:id="34">
    <w:p w14:paraId="1B650055" w14:textId="77777777" w:rsidR="00872CCC" w:rsidRPr="006E64A0" w:rsidRDefault="00872CCC" w:rsidP="00385BCC">
      <w:pPr>
        <w:pStyle w:val="FootnoteText"/>
        <w:rPr>
          <w:lang w:val="sr-Latn-ME"/>
        </w:rPr>
      </w:pPr>
      <w:r>
        <w:rPr>
          <w:rStyle w:val="FootnoteReference"/>
        </w:rPr>
        <w:footnoteRef/>
      </w:r>
      <w:r>
        <w:t xml:space="preserve"> </w:t>
      </w:r>
      <w:hyperlink r:id="rId18" w:history="1">
        <w:r w:rsidRPr="004D4C12">
          <w:rPr>
            <w:rStyle w:val="Hyperlink"/>
          </w:rPr>
          <w:t>https://www.iso.org/standard/75704.html</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1688AF" w14:textId="77777777" w:rsidR="00872CCC" w:rsidRDefault="00872CCC">
    <w:pPr>
      <w:pStyle w:val="Header"/>
    </w:pPr>
  </w:p>
  <w:p w14:paraId="55866695" w14:textId="77777777" w:rsidR="00872CCC" w:rsidRDefault="00872CCC">
    <w:pPr>
      <w:pStyle w:val="Heading4"/>
      <w:spacing w:before="360"/>
      <w:ind w:right="-561"/>
      <w:jc w:val="both"/>
      <w:rPr>
        <w:rFonts w:ascii="Arial" w:eastAsia="Arial" w:hAnsi="Arial" w:cs="Arial"/>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6EE2F2" w14:textId="2FEABC3C" w:rsidR="00872CCC" w:rsidRDefault="00872CCC" w:rsidP="00C24D39">
    <w:pPr>
      <w:pStyle w:val="Heading4"/>
      <w:tabs>
        <w:tab w:val="left" w:pos="8091"/>
      </w:tabs>
      <w:spacing w:before="360"/>
      <w:ind w:right="-561"/>
      <w:jc w:val="center"/>
      <w:rPr>
        <w:rFonts w:ascii="Arial" w:eastAsia="Arial" w:hAnsi="Arial" w:cs="Arial"/>
      </w:rPr>
    </w:pPr>
    <w:r w:rsidRPr="00EA62AF">
      <w:rPr>
        <w:noProof/>
        <w:lang w:val="en-US"/>
      </w:rPr>
      <w:drawing>
        <wp:inline distT="0" distB="0" distL="0" distR="0" wp14:anchorId="7F42F5EA" wp14:editId="044DC539">
          <wp:extent cx="497424" cy="673100"/>
          <wp:effectExtent l="0" t="0" r="0" b="0"/>
          <wp:docPr id="2088680673" name="Picture 1" descr="A logo with a picture of a building and a person on a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56148" name="Picture 1" descr="A logo with a picture of a building and a person on a boat&#10;&#10;Description automatically generated"/>
                  <pic:cNvPicPr/>
                </pic:nvPicPr>
                <pic:blipFill rotWithShape="1">
                  <a:blip r:embed="rId1">
                    <a:extLst>
                      <a:ext uri="{28A0092B-C50C-407E-A947-70E740481C1C}">
                        <a14:useLocalDpi xmlns:a14="http://schemas.microsoft.com/office/drawing/2010/main" val="0"/>
                      </a:ext>
                    </a:extLst>
                  </a:blip>
                  <a:srcRect l="29733" t="13045" r="27798" b="4163"/>
                  <a:stretch/>
                </pic:blipFill>
                <pic:spPr bwMode="auto">
                  <a:xfrm>
                    <a:off x="0" y="0"/>
                    <a:ext cx="498745" cy="674887"/>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872CCC" w14:paraId="2442DA51" w14:textId="77777777" w:rsidTr="00DF1DDE">
      <w:tc>
        <w:tcPr>
          <w:tcW w:w="2500" w:type="pct"/>
          <w:vAlign w:val="center"/>
        </w:tcPr>
        <w:p w14:paraId="688F776F" w14:textId="503FB7B2" w:rsidR="00872CCC" w:rsidRPr="002F745D" w:rsidRDefault="00872CCC" w:rsidP="005D2855">
          <w:pPr>
            <w:pStyle w:val="Header"/>
            <w:tabs>
              <w:tab w:val="clear" w:pos="4513"/>
              <w:tab w:val="clear" w:pos="9026"/>
              <w:tab w:val="left" w:pos="1728"/>
            </w:tabs>
            <w:spacing w:before="0"/>
            <w:jc w:val="left"/>
            <w:rPr>
              <w:b/>
              <w:bCs/>
              <w:sz w:val="28"/>
              <w:szCs w:val="22"/>
            </w:rPr>
          </w:pPr>
          <w:r w:rsidRPr="002F745D">
            <w:rPr>
              <w:b/>
              <w:bCs/>
              <w:color w:val="auto"/>
              <w:sz w:val="28"/>
              <w:szCs w:val="22"/>
            </w:rPr>
            <w:t xml:space="preserve">SECAP </w:t>
          </w:r>
          <w:r>
            <w:rPr>
              <w:b/>
              <w:bCs/>
              <w:color w:val="auto"/>
              <w:sz w:val="28"/>
              <w:szCs w:val="22"/>
            </w:rPr>
            <w:t>Opština</w:t>
          </w:r>
          <w:r w:rsidRPr="002F745D">
            <w:rPr>
              <w:b/>
              <w:bCs/>
              <w:color w:val="auto"/>
              <w:sz w:val="28"/>
              <w:szCs w:val="22"/>
            </w:rPr>
            <w:t xml:space="preserve"> </w:t>
          </w:r>
          <w:r>
            <w:rPr>
              <w:b/>
              <w:bCs/>
              <w:color w:val="auto"/>
              <w:sz w:val="28"/>
              <w:szCs w:val="22"/>
            </w:rPr>
            <w:t>Kolašin</w:t>
          </w:r>
          <w:r w:rsidRPr="002F745D">
            <w:rPr>
              <w:b/>
              <w:bCs/>
              <w:color w:val="auto"/>
              <w:sz w:val="28"/>
              <w:szCs w:val="22"/>
            </w:rPr>
            <w:t xml:space="preserve">                                                                                                       </w:t>
          </w:r>
        </w:p>
      </w:tc>
      <w:tc>
        <w:tcPr>
          <w:tcW w:w="2500" w:type="pct"/>
          <w:vAlign w:val="center"/>
        </w:tcPr>
        <w:p w14:paraId="62E5C852" w14:textId="77777777" w:rsidR="00872CCC" w:rsidRDefault="00872CCC" w:rsidP="005D2855">
          <w:pPr>
            <w:pStyle w:val="Header"/>
            <w:spacing w:before="0"/>
            <w:jc w:val="right"/>
          </w:pPr>
          <w:r w:rsidRPr="00141846">
            <w:rPr>
              <w:rFonts w:asciiTheme="minorHAnsi" w:hAnsiTheme="minorHAnsi"/>
              <w:noProof/>
              <w:color w:val="000000"/>
              <w:kern w:val="2"/>
              <w:lang w:val="en-US"/>
            </w:rPr>
            <w:drawing>
              <wp:inline distT="0" distB="0" distL="0" distR="0" wp14:anchorId="08F59D0E" wp14:editId="5196E779">
                <wp:extent cx="906780" cy="748665"/>
                <wp:effectExtent l="0" t="0" r="7620" b="0"/>
                <wp:docPr id="454581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757009" name=""/>
                        <pic:cNvPicPr/>
                      </pic:nvPicPr>
                      <pic:blipFill rotWithShape="1">
                        <a:blip r:embed="rId1"/>
                        <a:srcRect l="2015" t="6505" r="79573" b="3553"/>
                        <a:stretch/>
                      </pic:blipFill>
                      <pic:spPr bwMode="auto">
                        <a:xfrm>
                          <a:off x="0" y="0"/>
                          <a:ext cx="912900" cy="753718"/>
                        </a:xfrm>
                        <a:prstGeom prst="rect">
                          <a:avLst/>
                        </a:prstGeom>
                        <a:ln>
                          <a:noFill/>
                        </a:ln>
                        <a:extLst>
                          <a:ext uri="{53640926-AAD7-44D8-BBD7-CCE9431645EC}">
                            <a14:shadowObscured xmlns:a14="http://schemas.microsoft.com/office/drawing/2010/main"/>
                          </a:ext>
                        </a:extLst>
                      </pic:spPr>
                    </pic:pic>
                  </a:graphicData>
                </a:graphic>
              </wp:inline>
            </w:drawing>
          </w:r>
        </w:p>
      </w:tc>
    </w:tr>
  </w:tbl>
  <w:p w14:paraId="33BE17D0" w14:textId="77777777" w:rsidR="00872CCC" w:rsidRDefault="00872CCC" w:rsidP="005D2855">
    <w:pPr>
      <w:pBdr>
        <w:top w:val="nil"/>
        <w:left w:val="nil"/>
        <w:bottom w:val="nil"/>
        <w:right w:val="nil"/>
        <w:between w:val="nil"/>
      </w:pBdr>
      <w:tabs>
        <w:tab w:val="center" w:pos="4680"/>
        <w:tab w:val="right" w:pos="9360"/>
      </w:tabs>
      <w:spacing w:after="0"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79"/>
      <w:gridCol w:w="6979"/>
    </w:tblGrid>
    <w:tr w:rsidR="00872CCC" w14:paraId="04062809" w14:textId="77777777" w:rsidTr="00265B5A">
      <w:tc>
        <w:tcPr>
          <w:tcW w:w="2500" w:type="pct"/>
          <w:vAlign w:val="center"/>
        </w:tcPr>
        <w:p w14:paraId="6914669E" w14:textId="77777777" w:rsidR="00872CCC" w:rsidRPr="002F745D" w:rsidRDefault="00872CCC" w:rsidP="0010689B">
          <w:pPr>
            <w:pStyle w:val="Header"/>
            <w:tabs>
              <w:tab w:val="clear" w:pos="4513"/>
              <w:tab w:val="clear" w:pos="9026"/>
              <w:tab w:val="left" w:pos="1728"/>
            </w:tabs>
            <w:spacing w:before="0"/>
            <w:jc w:val="left"/>
            <w:rPr>
              <w:b/>
              <w:bCs/>
              <w:sz w:val="28"/>
              <w:szCs w:val="22"/>
            </w:rPr>
          </w:pPr>
          <w:r w:rsidRPr="002F745D">
            <w:rPr>
              <w:b/>
              <w:bCs/>
              <w:color w:val="auto"/>
              <w:sz w:val="28"/>
              <w:szCs w:val="22"/>
            </w:rPr>
            <w:t xml:space="preserve">SECAP </w:t>
          </w:r>
          <w:r>
            <w:rPr>
              <w:b/>
              <w:bCs/>
              <w:color w:val="auto"/>
              <w:sz w:val="28"/>
              <w:szCs w:val="22"/>
            </w:rPr>
            <w:t>Opština Kolašin</w:t>
          </w:r>
        </w:p>
      </w:tc>
      <w:tc>
        <w:tcPr>
          <w:tcW w:w="2500" w:type="pct"/>
        </w:tcPr>
        <w:p w14:paraId="4EB1B2C2" w14:textId="77777777" w:rsidR="00872CCC" w:rsidRDefault="00872CCC" w:rsidP="0010689B">
          <w:pPr>
            <w:pStyle w:val="Header"/>
            <w:spacing w:before="0"/>
            <w:jc w:val="right"/>
          </w:pPr>
          <w:r w:rsidRPr="00EA62AF">
            <w:rPr>
              <w:noProof/>
              <w:lang w:val="en-US"/>
            </w:rPr>
            <w:drawing>
              <wp:anchor distT="0" distB="0" distL="114300" distR="114300" simplePos="0" relativeHeight="251671040" behindDoc="0" locked="0" layoutInCell="1" allowOverlap="1" wp14:anchorId="7B3AA35A" wp14:editId="50CECBB2">
                <wp:simplePos x="0" y="0"/>
                <wp:positionH relativeFrom="column">
                  <wp:posOffset>3667125</wp:posOffset>
                </wp:positionH>
                <wp:positionV relativeFrom="paragraph">
                  <wp:posOffset>19685</wp:posOffset>
                </wp:positionV>
                <wp:extent cx="652898" cy="883483"/>
                <wp:effectExtent l="0" t="0" r="0" b="0"/>
                <wp:wrapNone/>
                <wp:docPr id="1641442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69415" name=""/>
                        <pic:cNvPicPr/>
                      </pic:nvPicPr>
                      <pic:blipFill rotWithShape="1">
                        <a:blip r:embed="rId1">
                          <a:extLst>
                            <a:ext uri="{28A0092B-C50C-407E-A947-70E740481C1C}">
                              <a14:useLocalDpi xmlns:a14="http://schemas.microsoft.com/office/drawing/2010/main" val="0"/>
                            </a:ext>
                          </a:extLst>
                        </a:blip>
                        <a:srcRect l="29733" t="13045" r="27798" b="4163"/>
                        <a:stretch/>
                      </pic:blipFill>
                      <pic:spPr bwMode="auto">
                        <a:xfrm>
                          <a:off x="0" y="0"/>
                          <a:ext cx="652898" cy="883483"/>
                        </a:xfrm>
                        <a:prstGeom prst="rect">
                          <a:avLst/>
                        </a:prstGeom>
                        <a:ln>
                          <a:noFill/>
                        </a:ln>
                        <a:extLst>
                          <a:ext uri="{53640926-AAD7-44D8-BBD7-CCE9431645EC}">
                            <a14:shadowObscured xmlns:a14="http://schemas.microsoft.com/office/drawing/2010/main"/>
                          </a:ext>
                        </a:extLst>
                      </pic:spPr>
                    </pic:pic>
                  </a:graphicData>
                </a:graphic>
              </wp:anchor>
            </w:drawing>
          </w:r>
        </w:p>
        <w:p w14:paraId="1223A3E1" w14:textId="77777777" w:rsidR="00872CCC" w:rsidRDefault="00872CCC" w:rsidP="0010689B">
          <w:pPr>
            <w:pStyle w:val="Header"/>
            <w:spacing w:before="0"/>
            <w:jc w:val="right"/>
          </w:pPr>
        </w:p>
        <w:p w14:paraId="7C52BBB0" w14:textId="77777777" w:rsidR="00872CCC" w:rsidRDefault="00872CCC" w:rsidP="0010689B">
          <w:pPr>
            <w:pStyle w:val="Header"/>
            <w:spacing w:before="0"/>
            <w:jc w:val="left"/>
          </w:pPr>
        </w:p>
        <w:p w14:paraId="0CF73DAF" w14:textId="77777777" w:rsidR="00872CCC" w:rsidRDefault="00872CCC" w:rsidP="0010689B">
          <w:pPr>
            <w:pStyle w:val="Header"/>
            <w:spacing w:before="0"/>
            <w:jc w:val="right"/>
          </w:pPr>
        </w:p>
      </w:tc>
    </w:tr>
  </w:tbl>
  <w:p w14:paraId="6F45201F" w14:textId="77777777" w:rsidR="00872CCC" w:rsidRDefault="00872CCC" w:rsidP="0010689B">
    <w:pPr>
      <w:pStyle w:val="Heading4"/>
      <w:tabs>
        <w:tab w:val="left" w:pos="8091"/>
      </w:tabs>
      <w:spacing w:before="360"/>
      <w:ind w:right="-561"/>
      <w:jc w:val="both"/>
      <w:rPr>
        <w:rFonts w:ascii="Arial" w:eastAsia="Arial" w:hAnsi="Arial" w:cs="Arial"/>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5FD7BD" w14:textId="65D66B08" w:rsidR="00872CCC" w:rsidRDefault="00872CCC" w:rsidP="009A3FC7">
    <w:pPr>
      <w:pStyle w:val="Heading4"/>
      <w:tabs>
        <w:tab w:val="left" w:pos="8091"/>
      </w:tabs>
      <w:spacing w:before="360"/>
      <w:ind w:right="-561"/>
      <w:jc w:val="center"/>
      <w:rPr>
        <w:rFonts w:ascii="Arial" w:eastAsia="Arial" w:hAnsi="Arial" w:cs="Arial"/>
      </w:rPr>
    </w:pPr>
    <w:r w:rsidRPr="00EA62AF">
      <w:rPr>
        <w:noProof/>
        <w:lang w:val="en-US"/>
      </w:rPr>
      <w:drawing>
        <wp:inline distT="0" distB="0" distL="0" distR="0" wp14:anchorId="6DD4FCFA" wp14:editId="394A3A9A">
          <wp:extent cx="497424" cy="673100"/>
          <wp:effectExtent l="0" t="0" r="0" b="0"/>
          <wp:docPr id="472438089" name="Picture 1" descr="A logo with a picture of a building and a person on a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438089" name="Picture 1" descr="A logo with a picture of a building and a person on a boat&#10;&#10;Description automatically generated"/>
                  <pic:cNvPicPr/>
                </pic:nvPicPr>
                <pic:blipFill rotWithShape="1">
                  <a:blip r:embed="rId1">
                    <a:extLst>
                      <a:ext uri="{28A0092B-C50C-407E-A947-70E740481C1C}">
                        <a14:useLocalDpi xmlns:a14="http://schemas.microsoft.com/office/drawing/2010/main" val="0"/>
                      </a:ext>
                    </a:extLst>
                  </a:blip>
                  <a:srcRect l="29733" t="13045" r="27798" b="4163"/>
                  <a:stretch/>
                </pic:blipFill>
                <pic:spPr bwMode="auto">
                  <a:xfrm>
                    <a:off x="0" y="0"/>
                    <a:ext cx="498745" cy="674887"/>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4E81B7" w14:textId="71E13947" w:rsidR="00872CCC" w:rsidRDefault="00872CCC" w:rsidP="009A3FC7">
    <w:pPr>
      <w:pStyle w:val="Heading4"/>
      <w:tabs>
        <w:tab w:val="left" w:pos="8091"/>
      </w:tabs>
      <w:spacing w:before="360"/>
      <w:ind w:right="-561"/>
      <w:jc w:val="center"/>
      <w:rPr>
        <w:rFonts w:ascii="Arial" w:eastAsia="Arial" w:hAnsi="Arial" w:cs="Arial"/>
      </w:rPr>
    </w:pPr>
    <w:r w:rsidRPr="00EA62AF">
      <w:rPr>
        <w:noProof/>
        <w:lang w:val="en-US"/>
      </w:rPr>
      <w:drawing>
        <wp:inline distT="0" distB="0" distL="0" distR="0" wp14:anchorId="685F5240" wp14:editId="52B0E5DF">
          <wp:extent cx="497424" cy="673100"/>
          <wp:effectExtent l="0" t="0" r="0" b="0"/>
          <wp:docPr id="1516401692" name="Picture 1" descr="A logo with a picture of a building and a person on a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01692" name="Picture 1" descr="A logo with a picture of a building and a person on a boat&#10;&#10;Description automatically generated"/>
                  <pic:cNvPicPr/>
                </pic:nvPicPr>
                <pic:blipFill rotWithShape="1">
                  <a:blip r:embed="rId1">
                    <a:extLst>
                      <a:ext uri="{28A0092B-C50C-407E-A947-70E740481C1C}">
                        <a14:useLocalDpi xmlns:a14="http://schemas.microsoft.com/office/drawing/2010/main" val="0"/>
                      </a:ext>
                    </a:extLst>
                  </a:blip>
                  <a:srcRect l="29733" t="13045" r="27798" b="4163"/>
                  <a:stretch/>
                </pic:blipFill>
                <pic:spPr bwMode="auto">
                  <a:xfrm>
                    <a:off x="0" y="0"/>
                    <a:ext cx="498745" cy="674887"/>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914E7F" w14:textId="77777777" w:rsidR="00872CCC" w:rsidRDefault="00872CCC" w:rsidP="008178B2">
    <w:pPr>
      <w:pStyle w:val="Heading4"/>
      <w:spacing w:before="360" w:after="0"/>
      <w:ind w:right="-561"/>
      <w:jc w:val="both"/>
      <w:rPr>
        <w:rFonts w:ascii="Arial" w:eastAsia="Arial" w:hAnsi="Arial" w:cs="Arial"/>
        <w:color w:val="000000"/>
      </w:rPr>
    </w:pPr>
    <w:r>
      <w:rPr>
        <w:noProof/>
        <w:lang w:val="en-US"/>
      </w:rPr>
      <mc:AlternateContent>
        <mc:Choice Requires="wpg">
          <w:drawing>
            <wp:anchor distT="0" distB="0" distL="114300" distR="114300" simplePos="0" relativeHeight="251689472" behindDoc="0" locked="0" layoutInCell="1" hidden="0" allowOverlap="1" wp14:anchorId="4B669FAF" wp14:editId="3B08E600">
              <wp:simplePos x="0" y="0"/>
              <wp:positionH relativeFrom="column">
                <wp:posOffset>-101599</wp:posOffset>
              </wp:positionH>
              <wp:positionV relativeFrom="paragraph">
                <wp:posOffset>12700</wp:posOffset>
              </wp:positionV>
              <wp:extent cx="2962275" cy="1138555"/>
              <wp:effectExtent l="0" t="0" r="0" b="0"/>
              <wp:wrapNone/>
              <wp:docPr id="862390584" name="Group 862390584"/>
              <wp:cNvGraphicFramePr/>
              <a:graphic xmlns:a="http://schemas.openxmlformats.org/drawingml/2006/main">
                <a:graphicData uri="http://schemas.microsoft.com/office/word/2010/wordprocessingGroup">
                  <wpg:wgp>
                    <wpg:cNvGrpSpPr/>
                    <wpg:grpSpPr>
                      <a:xfrm>
                        <a:off x="0" y="0"/>
                        <a:ext cx="2962275" cy="1138555"/>
                        <a:chOff x="3864863" y="3210723"/>
                        <a:chExt cx="2962275" cy="1138555"/>
                      </a:xfrm>
                    </wpg:grpSpPr>
                    <wpg:grpSp>
                      <wpg:cNvPr id="1764986134" name="Group 1764986134"/>
                      <wpg:cNvGrpSpPr/>
                      <wpg:grpSpPr>
                        <a:xfrm>
                          <a:off x="3864863" y="3210723"/>
                          <a:ext cx="2962275" cy="1138555"/>
                          <a:chOff x="0" y="0"/>
                          <a:chExt cx="2962275" cy="1138555"/>
                        </a:xfrm>
                      </wpg:grpSpPr>
                      <wps:wsp>
                        <wps:cNvPr id="1454701227" name="Rectangle 1454701227"/>
                        <wps:cNvSpPr/>
                        <wps:spPr>
                          <a:xfrm>
                            <a:off x="0" y="0"/>
                            <a:ext cx="2962275" cy="1138550"/>
                          </a:xfrm>
                          <a:prstGeom prst="rect">
                            <a:avLst/>
                          </a:prstGeom>
                          <a:noFill/>
                          <a:ln>
                            <a:noFill/>
                          </a:ln>
                        </wps:spPr>
                        <wps:txbx>
                          <w:txbxContent>
                            <w:p w14:paraId="0A5C480F" w14:textId="77777777" w:rsidR="00872CCC" w:rsidRDefault="00872CCC" w:rsidP="008178B2">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1493089984" name="Shape 7" descr="Logo, company name&#10;&#10;Description automatically generated"/>
                          <pic:cNvPicPr preferRelativeResize="0"/>
                        </pic:nvPicPr>
                        <pic:blipFill rotWithShape="1">
                          <a:blip r:embed="rId1">
                            <a:alphaModFix/>
                          </a:blip>
                          <a:srcRect/>
                          <a:stretch/>
                        </pic:blipFill>
                        <pic:spPr>
                          <a:xfrm>
                            <a:off x="1333500" y="91440"/>
                            <a:ext cx="1628775" cy="915035"/>
                          </a:xfrm>
                          <a:prstGeom prst="rect">
                            <a:avLst/>
                          </a:prstGeom>
                          <a:noFill/>
                          <a:ln>
                            <a:noFill/>
                          </a:ln>
                        </pic:spPr>
                      </pic:pic>
                      <pic:pic xmlns:pic="http://schemas.openxmlformats.org/drawingml/2006/picture">
                        <pic:nvPicPr>
                          <pic:cNvPr id="486002587" name="Shape 8" descr="A picture containing shape&#10;&#10;Description automatically generated"/>
                          <pic:cNvPicPr preferRelativeResize="0"/>
                        </pic:nvPicPr>
                        <pic:blipFill rotWithShape="1">
                          <a:blip r:embed="rId2">
                            <a:alphaModFix/>
                          </a:blip>
                          <a:srcRect/>
                          <a:stretch/>
                        </pic:blipFill>
                        <pic:spPr>
                          <a:xfrm>
                            <a:off x="0" y="0"/>
                            <a:ext cx="1123315" cy="1138555"/>
                          </a:xfrm>
                          <a:prstGeom prst="rect">
                            <a:avLst/>
                          </a:prstGeom>
                          <a:noFill/>
                          <a:ln>
                            <a:noFill/>
                          </a:ln>
                        </pic:spPr>
                      </pic:pic>
                    </wpg:grp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group w14:anchorId="4B669FAF" id="Group 862390584" o:spid="_x0000_s1041" style="position:absolute;left:0;text-align:left;margin-left:-8pt;margin-top:1pt;width:233.25pt;height:89.65pt;z-index:251689472;mso-position-horizontal-relative:text;mso-position-vertical-relative:text" coordorigin="38648,32107" coordsize="29622,1138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">
              <v:group id="Group 1764986134" o:spid="_x0000_s1042" style="position:absolute;left:38648;top:32107;width:29623;height:11385" coordsize="29622,11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">
                <v:rect id="Rectangle 1454701227" o:spid="_x0000_s1043" style="position:absolute;width:29622;height:113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" filled="f" stroked="f">
                  <v:textbox inset="2.53958mm,2.53958mm,2.53958mm,2.53958mm">
                    <w:txbxContent>
                      <w:p w14:paraId="0A5C480F" w14:textId="77777777" w:rsidR="00872CCC" w:rsidRDefault="00872CCC" w:rsidP="008178B2">
                        <w:pPr>
                          <w:spacing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7" o:spid="_x0000_s1044" type="#_x0000_t75" alt="Logo, company name&#10;&#10;Description automatically generated" style="position:absolute;left:13335;top:914;width:16287;height:915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">
                  <v:imagedata r:id="rId3" o:title="Logo, company name&#10;&#10;Description automatically generated"/>
                </v:shape>
                <v:shape id="Shape 8" o:spid="_x0000_s1045" type="#_x0000_t75" alt="A picture containing shape&#10;&#10;Description automatically generated" style="position:absolute;width:11233;height:1138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">
                  <v:imagedata r:id="rId4" o:title="A picture containing shape&#10;&#10;Description automatically generated"/>
                </v:shape>
              </v:group>
            </v:group>
          </w:pict>
        </mc:Fallback>
      </mc:AlternateContent>
    </w:r>
  </w:p>
  <w:p w14:paraId="3B7D27A4" w14:textId="77777777" w:rsidR="00872CCC" w:rsidRDefault="00872CCC" w:rsidP="008178B2">
    <w:pPr>
      <w:pStyle w:val="Heading4"/>
      <w:spacing w:before="360" w:after="0"/>
      <w:ind w:right="-561"/>
      <w:jc w:val="both"/>
      <w:rPr>
        <w:rFonts w:ascii="Arial" w:eastAsia="Arial" w:hAnsi="Arial" w:cs="Arial"/>
        <w:color w:val="000000"/>
      </w:rPr>
    </w:pPr>
  </w:p>
  <w:p w14:paraId="37C48AA9" w14:textId="77777777" w:rsidR="00872CCC" w:rsidRDefault="00872CCC">
    <w:pPr>
      <w:pBdr>
        <w:top w:val="nil"/>
        <w:left w:val="nil"/>
        <w:bottom w:val="nil"/>
        <w:right w:val="nil"/>
        <w:between w:val="nil"/>
      </w:pBdr>
      <w:tabs>
        <w:tab w:val="center" w:pos="4680"/>
        <w:tab w:val="right" w:pos="9360"/>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9BA5CF" w14:textId="77777777" w:rsidR="00872CCC" w:rsidRDefault="00872CCC">
    <w:pPr>
      <w:pBdr>
        <w:top w:val="nil"/>
        <w:left w:val="nil"/>
        <w:bottom w:val="nil"/>
        <w:right w:val="nil"/>
        <w:between w:val="nil"/>
      </w:pBdr>
      <w:tabs>
        <w:tab w:val="center" w:pos="4680"/>
        <w:tab w:val="right" w:pos="9360"/>
      </w:tabs>
      <w:spacing w:after="0"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2947AE" w14:textId="3C0583F6" w:rsidR="00872CCC" w:rsidRDefault="00872CCC" w:rsidP="008178B2">
    <w:pPr>
      <w:pStyle w:val="Heading4"/>
      <w:tabs>
        <w:tab w:val="left" w:pos="8091"/>
      </w:tabs>
      <w:spacing w:before="0" w:after="0" w:line="240" w:lineRule="auto"/>
      <w:ind w:right="-561"/>
      <w:jc w:val="center"/>
      <w:rPr>
        <w:rFonts w:ascii="Arial" w:eastAsia="Arial" w:hAnsi="Arial" w:cs="Arial"/>
      </w:rPr>
    </w:pPr>
    <w:r w:rsidRPr="00EA62AF">
      <w:rPr>
        <w:noProof/>
        <w:lang w:val="en-US"/>
      </w:rPr>
      <w:drawing>
        <wp:inline distT="0" distB="0" distL="0" distR="0" wp14:anchorId="3AA44810" wp14:editId="5F4E5664">
          <wp:extent cx="497424" cy="673100"/>
          <wp:effectExtent l="0" t="0" r="0" b="0"/>
          <wp:docPr id="1342547467" name="Picture 1" descr="A logo with a picture of a building and a person on a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47467" name="Picture 1" descr="A logo with a picture of a building and a person on a boat&#10;&#10;Description automatically generated"/>
                  <pic:cNvPicPr/>
                </pic:nvPicPr>
                <pic:blipFill rotWithShape="1">
                  <a:blip r:embed="rId1">
                    <a:extLst>
                      <a:ext uri="{28A0092B-C50C-407E-A947-70E740481C1C}">
                        <a14:useLocalDpi xmlns:a14="http://schemas.microsoft.com/office/drawing/2010/main" val="0"/>
                      </a:ext>
                    </a:extLst>
                  </a:blip>
                  <a:srcRect l="29733" t="13045" r="27798" b="4163"/>
                  <a:stretch/>
                </pic:blipFill>
                <pic:spPr bwMode="auto">
                  <a:xfrm>
                    <a:off x="0" y="0"/>
                    <a:ext cx="498745" cy="674887"/>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872CCC" w14:paraId="520B1CA6" w14:textId="77777777" w:rsidTr="00DF1DDE">
      <w:tc>
        <w:tcPr>
          <w:tcW w:w="2500" w:type="pct"/>
          <w:vAlign w:val="center"/>
        </w:tcPr>
        <w:p w14:paraId="7DA4D82C" w14:textId="2412B0BE" w:rsidR="00872CCC" w:rsidRPr="002F745D" w:rsidRDefault="00872CCC" w:rsidP="00BC3FCE">
          <w:pPr>
            <w:pStyle w:val="Header"/>
            <w:tabs>
              <w:tab w:val="clear" w:pos="4513"/>
              <w:tab w:val="clear" w:pos="9026"/>
              <w:tab w:val="left" w:pos="1728"/>
            </w:tabs>
            <w:spacing w:before="0"/>
            <w:jc w:val="center"/>
            <w:rPr>
              <w:b/>
              <w:bCs/>
              <w:sz w:val="28"/>
              <w:szCs w:val="22"/>
            </w:rPr>
          </w:pPr>
          <w:r w:rsidRPr="00EA62AF">
            <w:rPr>
              <w:noProof/>
              <w:lang w:val="en-US"/>
            </w:rPr>
            <w:drawing>
              <wp:anchor distT="0" distB="0" distL="114300" distR="114300" simplePos="0" relativeHeight="251649024" behindDoc="0" locked="0" layoutInCell="1" allowOverlap="1" wp14:anchorId="0F56E0E7" wp14:editId="1A171C45">
                <wp:simplePos x="0" y="0"/>
                <wp:positionH relativeFrom="column">
                  <wp:posOffset>2276475</wp:posOffset>
                </wp:positionH>
                <wp:positionV relativeFrom="paragraph">
                  <wp:posOffset>16510</wp:posOffset>
                </wp:positionV>
                <wp:extent cx="652780" cy="883285"/>
                <wp:effectExtent l="0" t="0" r="0" b="0"/>
                <wp:wrapNone/>
                <wp:docPr id="478030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69415" name=""/>
                        <pic:cNvPicPr/>
                      </pic:nvPicPr>
                      <pic:blipFill rotWithShape="1">
                        <a:blip r:embed="rId1">
                          <a:extLst>
                            <a:ext uri="{28A0092B-C50C-407E-A947-70E740481C1C}">
                              <a14:useLocalDpi xmlns:a14="http://schemas.microsoft.com/office/drawing/2010/main" val="0"/>
                            </a:ext>
                          </a:extLst>
                        </a:blip>
                        <a:srcRect l="29733" t="13045" r="27798" b="4163"/>
                        <a:stretch/>
                      </pic:blipFill>
                      <pic:spPr bwMode="auto">
                        <a:xfrm>
                          <a:off x="0" y="0"/>
                          <a:ext cx="652780" cy="8832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500" w:type="pct"/>
        </w:tcPr>
        <w:p w14:paraId="38061B6D" w14:textId="4D5A80F9" w:rsidR="00872CCC" w:rsidRDefault="00872CCC" w:rsidP="006617A5">
          <w:pPr>
            <w:pStyle w:val="Header"/>
            <w:spacing w:before="0"/>
            <w:jc w:val="right"/>
          </w:pPr>
        </w:p>
        <w:p w14:paraId="5D56FFC9" w14:textId="77777777" w:rsidR="00872CCC" w:rsidRDefault="00872CCC" w:rsidP="006617A5">
          <w:pPr>
            <w:pStyle w:val="Header"/>
            <w:spacing w:before="0"/>
            <w:jc w:val="right"/>
          </w:pPr>
        </w:p>
        <w:p w14:paraId="1F7E74D8" w14:textId="77777777" w:rsidR="00872CCC" w:rsidRDefault="00872CCC" w:rsidP="000A166E">
          <w:pPr>
            <w:pStyle w:val="Header"/>
            <w:spacing w:before="0"/>
            <w:jc w:val="left"/>
          </w:pPr>
        </w:p>
        <w:p w14:paraId="51555783" w14:textId="77777777" w:rsidR="00872CCC" w:rsidRDefault="00872CCC" w:rsidP="006617A5">
          <w:pPr>
            <w:pStyle w:val="Header"/>
            <w:spacing w:before="0"/>
            <w:jc w:val="right"/>
          </w:pPr>
        </w:p>
      </w:tc>
    </w:tr>
  </w:tbl>
  <w:p w14:paraId="453147BE" w14:textId="77777777" w:rsidR="00872CCC" w:rsidRDefault="00872CCC" w:rsidP="005D2855">
    <w:pPr>
      <w:pBdr>
        <w:top w:val="nil"/>
        <w:left w:val="nil"/>
        <w:bottom w:val="nil"/>
        <w:right w:val="nil"/>
        <w:between w:val="nil"/>
      </w:pBdr>
      <w:tabs>
        <w:tab w:val="center" w:pos="4680"/>
        <w:tab w:val="right" w:pos="9360"/>
      </w:tabs>
      <w:spacing w:after="0"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B3A4B6" w14:textId="3387E7EE" w:rsidR="00872CCC" w:rsidRDefault="00872CCC" w:rsidP="009A3FC7">
    <w:pPr>
      <w:pStyle w:val="Heading4"/>
      <w:tabs>
        <w:tab w:val="left" w:pos="8091"/>
      </w:tabs>
      <w:spacing w:before="360"/>
      <w:ind w:right="-561"/>
      <w:jc w:val="center"/>
      <w:rPr>
        <w:rFonts w:ascii="Arial" w:eastAsia="Arial" w:hAnsi="Arial" w:cs="Arial"/>
      </w:rPr>
    </w:pPr>
    <w:r w:rsidRPr="00EA62AF">
      <w:rPr>
        <w:noProof/>
        <w:lang w:val="en-US"/>
      </w:rPr>
      <w:drawing>
        <wp:inline distT="0" distB="0" distL="0" distR="0" wp14:anchorId="7FD96EEC" wp14:editId="5D8D784C">
          <wp:extent cx="497424" cy="673100"/>
          <wp:effectExtent l="0" t="0" r="0" b="0"/>
          <wp:docPr id="1432158133" name="Picture 1" descr="A logo with a picture of a building and a person on a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58133" name="Picture 1" descr="A logo with a picture of a building and a person on a boat&#10;&#10;Description automatically generated"/>
                  <pic:cNvPicPr/>
                </pic:nvPicPr>
                <pic:blipFill rotWithShape="1">
                  <a:blip r:embed="rId1">
                    <a:extLst>
                      <a:ext uri="{28A0092B-C50C-407E-A947-70E740481C1C}">
                        <a14:useLocalDpi xmlns:a14="http://schemas.microsoft.com/office/drawing/2010/main" val="0"/>
                      </a:ext>
                    </a:extLst>
                  </a:blip>
                  <a:srcRect l="29733" t="13045" r="27798" b="4163"/>
                  <a:stretch/>
                </pic:blipFill>
                <pic:spPr bwMode="auto">
                  <a:xfrm>
                    <a:off x="0" y="0"/>
                    <a:ext cx="498745" cy="674887"/>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070129" w14:textId="1D53FF80" w:rsidR="00872CCC" w:rsidRDefault="00872CCC" w:rsidP="009A3FC7">
    <w:pPr>
      <w:pBdr>
        <w:top w:val="nil"/>
        <w:left w:val="nil"/>
        <w:bottom w:val="nil"/>
        <w:right w:val="nil"/>
        <w:between w:val="nil"/>
      </w:pBdr>
      <w:tabs>
        <w:tab w:val="center" w:pos="4680"/>
        <w:tab w:val="right" w:pos="9360"/>
      </w:tabs>
      <w:spacing w:after="0" w:line="240" w:lineRule="auto"/>
      <w:jc w:val="center"/>
      <w:rPr>
        <w:color w:val="000000"/>
      </w:rPr>
    </w:pPr>
    <w:r w:rsidRPr="00EA62AF">
      <w:rPr>
        <w:noProof/>
        <w:lang w:val="en-US"/>
      </w:rPr>
      <w:drawing>
        <wp:inline distT="0" distB="0" distL="0" distR="0" wp14:anchorId="3A7D8055" wp14:editId="19BB1C09">
          <wp:extent cx="497424" cy="673100"/>
          <wp:effectExtent l="0" t="0" r="0" b="0"/>
          <wp:docPr id="1731666879" name="Picture 1" descr="A logo with a picture of a building and a person on a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66879" name="Picture 1" descr="A logo with a picture of a building and a person on a boat&#10;&#10;Description automatically generated"/>
                  <pic:cNvPicPr/>
                </pic:nvPicPr>
                <pic:blipFill rotWithShape="1">
                  <a:blip r:embed="rId1">
                    <a:extLst>
                      <a:ext uri="{28A0092B-C50C-407E-A947-70E740481C1C}">
                        <a14:useLocalDpi xmlns:a14="http://schemas.microsoft.com/office/drawing/2010/main" val="0"/>
                      </a:ext>
                    </a:extLst>
                  </a:blip>
                  <a:srcRect l="29733" t="13045" r="27798" b="4163"/>
                  <a:stretch/>
                </pic:blipFill>
                <pic:spPr bwMode="auto">
                  <a:xfrm>
                    <a:off x="0" y="0"/>
                    <a:ext cx="498745" cy="674887"/>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24EEC" w14:textId="2A69066D" w:rsidR="00872CCC" w:rsidRDefault="00872CCC" w:rsidP="009A3FC7">
    <w:pPr>
      <w:pStyle w:val="Heading4"/>
      <w:tabs>
        <w:tab w:val="left" w:pos="8091"/>
      </w:tabs>
      <w:spacing w:before="360"/>
      <w:ind w:right="-561"/>
      <w:jc w:val="center"/>
      <w:rPr>
        <w:rFonts w:ascii="Arial" w:eastAsia="Arial" w:hAnsi="Arial" w:cs="Arial"/>
      </w:rPr>
    </w:pPr>
    <w:r w:rsidRPr="00EA62AF">
      <w:rPr>
        <w:noProof/>
        <w:lang w:val="en-US"/>
      </w:rPr>
      <w:drawing>
        <wp:inline distT="0" distB="0" distL="0" distR="0" wp14:anchorId="1A284A42" wp14:editId="53C45E30">
          <wp:extent cx="497424" cy="673100"/>
          <wp:effectExtent l="0" t="0" r="0" b="0"/>
          <wp:docPr id="421767959" name="Picture 1" descr="A logo with a picture of a building and a person on a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767959" name="Picture 1" descr="A logo with a picture of a building and a person on a boat&#10;&#10;Description automatically generated"/>
                  <pic:cNvPicPr/>
                </pic:nvPicPr>
                <pic:blipFill rotWithShape="1">
                  <a:blip r:embed="rId1">
                    <a:extLst>
                      <a:ext uri="{28A0092B-C50C-407E-A947-70E740481C1C}">
                        <a14:useLocalDpi xmlns:a14="http://schemas.microsoft.com/office/drawing/2010/main" val="0"/>
                      </a:ext>
                    </a:extLst>
                  </a:blip>
                  <a:srcRect l="29733" t="13045" r="27798" b="4163"/>
                  <a:stretch/>
                </pic:blipFill>
                <pic:spPr bwMode="auto">
                  <a:xfrm>
                    <a:off x="0" y="0"/>
                    <a:ext cx="498745" cy="674887"/>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BF6DD3" w14:textId="76908BBC" w:rsidR="00872CCC" w:rsidRDefault="00872CCC" w:rsidP="009A3FC7">
    <w:pPr>
      <w:pBdr>
        <w:top w:val="nil"/>
        <w:left w:val="nil"/>
        <w:bottom w:val="nil"/>
        <w:right w:val="nil"/>
        <w:between w:val="nil"/>
      </w:pBdr>
      <w:tabs>
        <w:tab w:val="center" w:pos="4680"/>
        <w:tab w:val="right" w:pos="9360"/>
      </w:tabs>
      <w:spacing w:after="0" w:line="240" w:lineRule="auto"/>
      <w:jc w:val="center"/>
      <w:rPr>
        <w:color w:val="000000"/>
      </w:rPr>
    </w:pPr>
    <w:r w:rsidRPr="00EA62AF">
      <w:rPr>
        <w:noProof/>
        <w:lang w:val="en-US"/>
      </w:rPr>
      <w:drawing>
        <wp:inline distT="0" distB="0" distL="0" distR="0" wp14:anchorId="224DAE33" wp14:editId="5E503678">
          <wp:extent cx="497424" cy="673100"/>
          <wp:effectExtent l="0" t="0" r="0" b="0"/>
          <wp:docPr id="380174144" name="Picture 1" descr="A logo with a picture of a building and a person on a bo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174144" name="Picture 1" descr="A logo with a picture of a building and a person on a boat&#10;&#10;Description automatically generated"/>
                  <pic:cNvPicPr/>
                </pic:nvPicPr>
                <pic:blipFill rotWithShape="1">
                  <a:blip r:embed="rId1">
                    <a:extLst>
                      <a:ext uri="{28A0092B-C50C-407E-A947-70E740481C1C}">
                        <a14:useLocalDpi xmlns:a14="http://schemas.microsoft.com/office/drawing/2010/main" val="0"/>
                      </a:ext>
                    </a:extLst>
                  </a:blip>
                  <a:srcRect l="29733" t="13045" r="27798" b="4163"/>
                  <a:stretch/>
                </pic:blipFill>
                <pic:spPr bwMode="auto">
                  <a:xfrm>
                    <a:off x="0" y="0"/>
                    <a:ext cx="498745" cy="674887"/>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w14:anchorId="4550B22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8.75pt;height:74.25pt" o:bullet="t">
        <v:imagedata r:id="rId1" o:title="CoM-EC"/>
      </v:shape>
    </w:pict>
  </w:numPicBullet>
  <w:abstractNum w:abstractNumId="0" w15:restartNumberingAfterBreak="0">
    <w:nsid w:val="014A3003"/>
    <w:multiLevelType w:val="hybridMultilevel"/>
    <w:tmpl w:val="625824C2"/>
    <w:lvl w:ilvl="0" w:tplc="FFFFFFFF">
      <w:start w:val="1"/>
      <w:numFmt w:val="bullet"/>
      <w:lvlText w:val=""/>
      <w:lvlJc w:val="left"/>
      <w:pPr>
        <w:ind w:left="360" w:hanging="360"/>
      </w:pPr>
      <w:rPr>
        <w:rFonts w:ascii="Symbol" w:hAnsi="Symbol" w:hint="default"/>
      </w:rPr>
    </w:lvl>
    <w:lvl w:ilvl="1" w:tplc="59D01984">
      <w:start w:val="1"/>
      <w:numFmt w:val="bullet"/>
      <w:lvlText w:val=""/>
      <w:lvlPicBulletId w:val="0"/>
      <w:lvlJc w:val="left"/>
      <w:pPr>
        <w:ind w:left="360" w:hanging="360"/>
      </w:pPr>
      <w:rPr>
        <w:rFonts w:ascii="Symbol" w:hAnsi="Symbol" w:hint="default"/>
        <w:color w:val="auto"/>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01C74FFF"/>
    <w:multiLevelType w:val="hybridMultilevel"/>
    <w:tmpl w:val="39D4FD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1D3395A"/>
    <w:multiLevelType w:val="hybridMultilevel"/>
    <w:tmpl w:val="FB0CA1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2D41ED8"/>
    <w:multiLevelType w:val="hybridMultilevel"/>
    <w:tmpl w:val="05C266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3F337E3"/>
    <w:multiLevelType w:val="hybridMultilevel"/>
    <w:tmpl w:val="607CE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7C479B"/>
    <w:multiLevelType w:val="hybridMultilevel"/>
    <w:tmpl w:val="81EA7866"/>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6" w15:restartNumberingAfterBreak="0">
    <w:nsid w:val="0524654B"/>
    <w:multiLevelType w:val="hybridMultilevel"/>
    <w:tmpl w:val="A57AA7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61D32EA"/>
    <w:multiLevelType w:val="multilevel"/>
    <w:tmpl w:val="ABFC7D66"/>
    <w:lvl w:ilvl="0">
      <w:start w:val="1"/>
      <w:numFmt w:val="decimal"/>
      <w:lvlText w:val="%1."/>
      <w:lvlJc w:val="left"/>
      <w:pPr>
        <w:ind w:left="360" w:hanging="360"/>
      </w:pPr>
      <w:rPr>
        <w:rFonts w:hint="default"/>
        <w:b/>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 w15:restartNumberingAfterBreak="0">
    <w:nsid w:val="06D37E23"/>
    <w:multiLevelType w:val="hybridMultilevel"/>
    <w:tmpl w:val="973C78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8636999"/>
    <w:multiLevelType w:val="multilevel"/>
    <w:tmpl w:val="9C527B96"/>
    <w:lvl w:ilvl="0">
      <w:start w:val="1"/>
      <w:numFmt w:val="bullet"/>
      <w:lvlText w:val=""/>
      <w:lvlPicBulletId w:val="0"/>
      <w:lvlJc w:val="left"/>
      <w:pPr>
        <w:tabs>
          <w:tab w:val="num" w:pos="360"/>
        </w:tabs>
        <w:ind w:left="360" w:hanging="360"/>
      </w:pPr>
      <w:rPr>
        <w:rFonts w:ascii="Symbol" w:hAnsi="Symbol" w:hint="default"/>
        <w:color w:val="auto"/>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0" w15:restartNumberingAfterBreak="0">
    <w:nsid w:val="08A72D0B"/>
    <w:multiLevelType w:val="hybridMultilevel"/>
    <w:tmpl w:val="8D6A98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90B2B47"/>
    <w:multiLevelType w:val="multilevel"/>
    <w:tmpl w:val="A5A2C10A"/>
    <w:lvl w:ilvl="0">
      <w:start w:val="1"/>
      <w:numFmt w:val="lowerLetter"/>
      <w:pStyle w:val="ECAListAlpha"/>
      <w:lvlText w:val="%1."/>
      <w:lvlJc w:val="left"/>
      <w:pPr>
        <w:ind w:left="1134" w:hanging="567"/>
      </w:pPr>
      <w:rPr>
        <w:rFonts w:hint="default"/>
      </w:rPr>
    </w:lvl>
    <w:lvl w:ilvl="1">
      <w:start w:val="1"/>
      <w:numFmt w:val="lowerRoman"/>
      <w:lvlText w:val="%2."/>
      <w:lvlJc w:val="left"/>
      <w:pPr>
        <w:ind w:left="1701" w:hanging="567"/>
      </w:pPr>
      <w:rPr>
        <w:rFonts w:hint="default"/>
      </w:rPr>
    </w:lvl>
    <w:lvl w:ilvl="2">
      <w:start w:val="1"/>
      <w:numFmt w:val="decimal"/>
      <w:lvlText w:val="%3."/>
      <w:lvlJc w:val="left"/>
      <w:pPr>
        <w:ind w:left="2268" w:hanging="567"/>
      </w:pPr>
      <w:rPr>
        <w:rFonts w:hint="default"/>
      </w:rPr>
    </w:lvl>
    <w:lvl w:ilvl="3">
      <w:start w:val="1"/>
      <w:numFmt w:val="lowerLetter"/>
      <w:lvlText w:val="%4)"/>
      <w:lvlJc w:val="left"/>
      <w:pPr>
        <w:ind w:left="2835" w:hanging="567"/>
      </w:pPr>
      <w:rPr>
        <w:rFonts w:hint="default"/>
      </w:rPr>
    </w:lvl>
    <w:lvl w:ilvl="4">
      <w:start w:val="1"/>
      <w:numFmt w:val="lowerRoman"/>
      <w:lvlText w:val="%5)"/>
      <w:lvlJc w:val="left"/>
      <w:pPr>
        <w:ind w:left="3402" w:hanging="567"/>
      </w:pPr>
      <w:rPr>
        <w:rFonts w:hint="default"/>
      </w:rPr>
    </w:lvl>
    <w:lvl w:ilvl="5">
      <w:start w:val="1"/>
      <w:numFmt w:val="decimal"/>
      <w:lvlText w:val="%6)"/>
      <w:lvlJc w:val="left"/>
      <w:pPr>
        <w:ind w:left="3969" w:hanging="567"/>
      </w:pPr>
      <w:rPr>
        <w:rFonts w:hint="default"/>
      </w:rPr>
    </w:lvl>
    <w:lvl w:ilvl="6">
      <w:start w:val="1"/>
      <w:numFmt w:val="lowerLetter"/>
      <w:lvlText w:val="(%7)"/>
      <w:lvlJc w:val="left"/>
      <w:pPr>
        <w:ind w:left="4536" w:hanging="567"/>
      </w:pPr>
      <w:rPr>
        <w:rFonts w:hint="default"/>
      </w:rPr>
    </w:lvl>
    <w:lvl w:ilvl="7">
      <w:start w:val="1"/>
      <w:numFmt w:val="lowerRoman"/>
      <w:lvlText w:val="(%8)"/>
      <w:lvlJc w:val="left"/>
      <w:pPr>
        <w:ind w:left="5103" w:hanging="567"/>
      </w:pPr>
      <w:rPr>
        <w:rFonts w:hint="default"/>
      </w:rPr>
    </w:lvl>
    <w:lvl w:ilvl="8">
      <w:start w:val="1"/>
      <w:numFmt w:val="decimal"/>
      <w:lvlText w:val="(%9)"/>
      <w:lvlJc w:val="left"/>
      <w:pPr>
        <w:ind w:left="5670" w:hanging="567"/>
      </w:pPr>
      <w:rPr>
        <w:rFonts w:hint="default"/>
      </w:rPr>
    </w:lvl>
  </w:abstractNum>
  <w:abstractNum w:abstractNumId="12" w15:restartNumberingAfterBreak="0">
    <w:nsid w:val="095C3F84"/>
    <w:multiLevelType w:val="hybridMultilevel"/>
    <w:tmpl w:val="CC600736"/>
    <w:lvl w:ilvl="0" w:tplc="08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15:restartNumberingAfterBreak="0">
    <w:nsid w:val="0A3B288E"/>
    <w:multiLevelType w:val="multilevel"/>
    <w:tmpl w:val="550C3B4A"/>
    <w:styleLink w:val="CurrentList5"/>
    <w:lvl w:ilvl="0">
      <w:start w:val="1"/>
      <w:numFmt w:val="decimal"/>
      <w:lvlText w:val="%1"/>
      <w:lvlJc w:val="left"/>
      <w:pPr>
        <w:ind w:left="792" w:hanging="432"/>
      </w:pPr>
    </w:lvl>
    <w:lvl w:ilvl="1">
      <w:start w:val="1"/>
      <w:numFmt w:val="decimal"/>
      <w:lvlText w:val="%1.%2"/>
      <w:lvlJc w:val="left"/>
      <w:pPr>
        <w:ind w:left="936" w:hanging="576"/>
      </w:pPr>
    </w:lvl>
    <w:lvl w:ilvl="2">
      <w:start w:val="1"/>
      <w:numFmt w:val="decimal"/>
      <w:lvlText w:val="%1.%2.%3"/>
      <w:lvlJc w:val="left"/>
      <w:pPr>
        <w:ind w:left="1080" w:hanging="720"/>
      </w:pPr>
    </w:lvl>
    <w:lvl w:ilvl="3">
      <w:start w:val="1"/>
      <w:numFmt w:val="decimal"/>
      <w:lvlText w:val="%1.%2.%3.%4"/>
      <w:lvlJc w:val="left"/>
      <w:pPr>
        <w:ind w:left="1224" w:hanging="864"/>
      </w:pPr>
    </w:lvl>
    <w:lvl w:ilvl="4">
      <w:start w:val="1"/>
      <w:numFmt w:val="decimal"/>
      <w:lvlText w:val="%1.%2.%3.%4.%5"/>
      <w:lvlJc w:val="left"/>
      <w:pPr>
        <w:ind w:left="1368" w:hanging="1008"/>
      </w:pPr>
    </w:lvl>
    <w:lvl w:ilvl="5">
      <w:start w:val="1"/>
      <w:numFmt w:val="decimal"/>
      <w:lvlText w:val="%1.%2.%3.%4.%5.%6"/>
      <w:lvlJc w:val="left"/>
      <w:pPr>
        <w:ind w:left="1512" w:hanging="1152"/>
      </w:pPr>
    </w:lvl>
    <w:lvl w:ilvl="6">
      <w:start w:val="1"/>
      <w:numFmt w:val="decimal"/>
      <w:lvlText w:val="%1.%2.%3.%4.%5.%6.%7"/>
      <w:lvlJc w:val="left"/>
      <w:pPr>
        <w:ind w:left="1656" w:hanging="1296"/>
      </w:pPr>
    </w:lvl>
    <w:lvl w:ilvl="7">
      <w:start w:val="1"/>
      <w:numFmt w:val="decimal"/>
      <w:lvlText w:val="%1.%2.%3.%4.%5.%6.%7.%8"/>
      <w:lvlJc w:val="left"/>
      <w:pPr>
        <w:ind w:left="1800" w:hanging="1440"/>
      </w:pPr>
    </w:lvl>
    <w:lvl w:ilvl="8">
      <w:start w:val="1"/>
      <w:numFmt w:val="decimal"/>
      <w:lvlText w:val="%1.%2.%3.%4.%5.%6.%7.%8.%9"/>
      <w:lvlJc w:val="left"/>
      <w:pPr>
        <w:ind w:left="1944" w:hanging="1584"/>
      </w:pPr>
    </w:lvl>
  </w:abstractNum>
  <w:abstractNum w:abstractNumId="14" w15:restartNumberingAfterBreak="0">
    <w:nsid w:val="0B6126D5"/>
    <w:multiLevelType w:val="hybridMultilevel"/>
    <w:tmpl w:val="CC009C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37229B"/>
    <w:multiLevelType w:val="hybridMultilevel"/>
    <w:tmpl w:val="2054B1FC"/>
    <w:lvl w:ilvl="0" w:tplc="08090003">
      <w:start w:val="1"/>
      <w:numFmt w:val="bullet"/>
      <w:lvlText w:val="o"/>
      <w:lvlJc w:val="left"/>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6" w15:restartNumberingAfterBreak="0">
    <w:nsid w:val="0DCC0CB0"/>
    <w:multiLevelType w:val="hybridMultilevel"/>
    <w:tmpl w:val="CC486414"/>
    <w:lvl w:ilvl="0" w:tplc="FFFFFFFF">
      <w:start w:val="1"/>
      <w:numFmt w:val="bullet"/>
      <w:lvlText w:val=""/>
      <w:lvlPicBulletId w:val="0"/>
      <w:lvlJc w:val="left"/>
      <w:pPr>
        <w:ind w:left="720" w:hanging="360"/>
      </w:pPr>
      <w:rPr>
        <w:rFonts w:ascii="Symbol" w:hAnsi="Symbol" w:hint="default"/>
        <w:color w:val="auto"/>
      </w:rPr>
    </w:lvl>
    <w:lvl w:ilvl="1" w:tplc="59D01984">
      <w:start w:val="1"/>
      <w:numFmt w:val="bullet"/>
      <w:lvlText w:val=""/>
      <w:lvlPicBulletId w:val="0"/>
      <w:lvlJc w:val="left"/>
      <w:pPr>
        <w:ind w:left="360" w:hanging="360"/>
      </w:pPr>
      <w:rPr>
        <w:rFonts w:ascii="Symbol" w:hAnsi="Symbol" w:hint="default"/>
        <w:color w:val="auto"/>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FB77FB7"/>
    <w:multiLevelType w:val="hybridMultilevel"/>
    <w:tmpl w:val="EF16A8C2"/>
    <w:lvl w:ilvl="0" w:tplc="08090001">
      <w:start w:val="1"/>
      <w:numFmt w:val="bullet"/>
      <w:lvlText w:val=""/>
      <w:lvlJc w:val="left"/>
      <w:pPr>
        <w:ind w:left="360" w:hanging="360"/>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0FE3343C"/>
    <w:multiLevelType w:val="hybridMultilevel"/>
    <w:tmpl w:val="5B309D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26F6F59"/>
    <w:multiLevelType w:val="multilevel"/>
    <w:tmpl w:val="E976D34A"/>
    <w:lvl w:ilvl="0">
      <w:start w:val="1"/>
      <w:numFmt w:val="bullet"/>
      <w:pStyle w:val="ECATableBullets"/>
      <w:lvlText w:val=""/>
      <w:lvlJc w:val="left"/>
      <w:pPr>
        <w:ind w:left="284" w:hanging="284"/>
      </w:pPr>
      <w:rPr>
        <w:rFonts w:ascii="Symbol" w:hAnsi="Symbol" w:hint="default"/>
      </w:rPr>
    </w:lvl>
    <w:lvl w:ilvl="1">
      <w:start w:val="1"/>
      <w:numFmt w:val="none"/>
      <w:lvlText w:val="-"/>
      <w:lvlJc w:val="left"/>
      <w:pPr>
        <w:ind w:left="568" w:hanging="284"/>
      </w:pPr>
      <w:rPr>
        <w:rFonts w:ascii="Courier New" w:hAnsi="Courier New" w:hint="default"/>
      </w:rPr>
    </w:lvl>
    <w:lvl w:ilvl="2">
      <w:start w:val="1"/>
      <w:numFmt w:val="none"/>
      <w:lvlText w:val="-"/>
      <w:lvlJc w:val="left"/>
      <w:pPr>
        <w:ind w:left="852" w:hanging="284"/>
      </w:pPr>
      <w:rPr>
        <w:rFonts w:hint="default"/>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20" w15:restartNumberingAfterBreak="0">
    <w:nsid w:val="12824940"/>
    <w:multiLevelType w:val="hybridMultilevel"/>
    <w:tmpl w:val="68BC72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34C6DF7"/>
    <w:multiLevelType w:val="hybridMultilevel"/>
    <w:tmpl w:val="CC1000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5476A9A"/>
    <w:multiLevelType w:val="hybridMultilevel"/>
    <w:tmpl w:val="BBE84EF4"/>
    <w:lvl w:ilvl="0" w:tplc="59D01984">
      <w:start w:val="1"/>
      <w:numFmt w:val="bullet"/>
      <w:lvlText w:val=""/>
      <w:lvlPicBulletId w:val="0"/>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17A96D03"/>
    <w:multiLevelType w:val="hybridMultilevel"/>
    <w:tmpl w:val="D4A8D940"/>
    <w:lvl w:ilvl="0" w:tplc="08090003">
      <w:start w:val="1"/>
      <w:numFmt w:val="bullet"/>
      <w:lvlText w:val="o"/>
      <w:lvlJc w:val="left"/>
      <w:pPr>
        <w:ind w:left="644" w:hanging="360"/>
      </w:pPr>
      <w:rPr>
        <w:rFonts w:ascii="Courier New" w:hAnsi="Courier New" w:cs="Courier New"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17B00199"/>
    <w:multiLevelType w:val="hybridMultilevel"/>
    <w:tmpl w:val="29FAC2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88569FE"/>
    <w:multiLevelType w:val="multilevel"/>
    <w:tmpl w:val="59F8F5B0"/>
    <w:lvl w:ilvl="0">
      <w:start w:val="1"/>
      <w:numFmt w:val="decimal"/>
      <w:pStyle w:val="ECAListNum"/>
      <w:lvlText w:val="%1."/>
      <w:lvlJc w:val="left"/>
      <w:pPr>
        <w:ind w:left="1134" w:hanging="567"/>
      </w:pPr>
      <w:rPr>
        <w:rFonts w:hint="default"/>
      </w:rPr>
    </w:lvl>
    <w:lvl w:ilvl="1">
      <w:start w:val="1"/>
      <w:numFmt w:val="lowerLetter"/>
      <w:lvlText w:val="%2."/>
      <w:lvlJc w:val="left"/>
      <w:pPr>
        <w:ind w:left="1701" w:hanging="567"/>
      </w:pPr>
      <w:rPr>
        <w:rFonts w:hint="default"/>
      </w:rPr>
    </w:lvl>
    <w:lvl w:ilvl="2">
      <w:start w:val="1"/>
      <w:numFmt w:val="lowerRoman"/>
      <w:lvlText w:val="%3."/>
      <w:lvlJc w:val="left"/>
      <w:pPr>
        <w:ind w:left="2268" w:hanging="567"/>
      </w:pPr>
      <w:rPr>
        <w:rFonts w:hint="default"/>
      </w:rPr>
    </w:lvl>
    <w:lvl w:ilvl="3">
      <w:start w:val="1"/>
      <w:numFmt w:val="decimal"/>
      <w:lvlText w:val="%4)"/>
      <w:lvlJc w:val="left"/>
      <w:pPr>
        <w:ind w:left="2835" w:hanging="567"/>
      </w:pPr>
      <w:rPr>
        <w:rFonts w:hint="default"/>
      </w:rPr>
    </w:lvl>
    <w:lvl w:ilvl="4">
      <w:start w:val="1"/>
      <w:numFmt w:val="lowerLetter"/>
      <w:lvlText w:val="%5)"/>
      <w:lvlJc w:val="left"/>
      <w:pPr>
        <w:ind w:left="3402" w:hanging="567"/>
      </w:pPr>
      <w:rPr>
        <w:rFonts w:hint="default"/>
      </w:rPr>
    </w:lvl>
    <w:lvl w:ilvl="5">
      <w:start w:val="1"/>
      <w:numFmt w:val="lowerRoman"/>
      <w:lvlText w:val="%6)"/>
      <w:lvlJc w:val="left"/>
      <w:pPr>
        <w:ind w:left="3969" w:hanging="567"/>
      </w:pPr>
      <w:rPr>
        <w:rFonts w:hint="default"/>
      </w:rPr>
    </w:lvl>
    <w:lvl w:ilvl="6">
      <w:start w:val="1"/>
      <w:numFmt w:val="decimal"/>
      <w:lvlText w:val="(%7)"/>
      <w:lvlJc w:val="left"/>
      <w:pPr>
        <w:ind w:left="4536" w:hanging="567"/>
      </w:pPr>
      <w:rPr>
        <w:rFonts w:hint="default"/>
      </w:rPr>
    </w:lvl>
    <w:lvl w:ilvl="7">
      <w:start w:val="1"/>
      <w:numFmt w:val="lowerLetter"/>
      <w:lvlText w:val="(%8)"/>
      <w:lvlJc w:val="left"/>
      <w:pPr>
        <w:ind w:left="5103" w:hanging="567"/>
      </w:pPr>
      <w:rPr>
        <w:rFonts w:hint="default"/>
      </w:rPr>
    </w:lvl>
    <w:lvl w:ilvl="8">
      <w:start w:val="1"/>
      <w:numFmt w:val="lowerRoman"/>
      <w:lvlText w:val="(%9)"/>
      <w:lvlJc w:val="left"/>
      <w:pPr>
        <w:ind w:left="5670" w:hanging="567"/>
      </w:pPr>
      <w:rPr>
        <w:rFonts w:hint="default"/>
      </w:rPr>
    </w:lvl>
  </w:abstractNum>
  <w:abstractNum w:abstractNumId="26" w15:restartNumberingAfterBreak="0">
    <w:nsid w:val="18EB226D"/>
    <w:multiLevelType w:val="multilevel"/>
    <w:tmpl w:val="DF961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A0851D2"/>
    <w:multiLevelType w:val="hybridMultilevel"/>
    <w:tmpl w:val="7452D716"/>
    <w:lvl w:ilvl="0" w:tplc="08090003">
      <w:start w:val="1"/>
      <w:numFmt w:val="bullet"/>
      <w:lvlText w:val="o"/>
      <w:lvlJc w:val="left"/>
      <w:pPr>
        <w:ind w:left="1562" w:hanging="360"/>
      </w:pPr>
      <w:rPr>
        <w:rFonts w:ascii="Courier New" w:hAnsi="Courier New" w:cs="Courier New" w:hint="default"/>
      </w:rPr>
    </w:lvl>
    <w:lvl w:ilvl="1" w:tplc="FFFFFFFF" w:tentative="1">
      <w:start w:val="1"/>
      <w:numFmt w:val="bullet"/>
      <w:lvlText w:val="o"/>
      <w:lvlJc w:val="left"/>
      <w:pPr>
        <w:ind w:left="2282" w:hanging="360"/>
      </w:pPr>
      <w:rPr>
        <w:rFonts w:ascii="Courier New" w:hAnsi="Courier New" w:cs="Courier New" w:hint="default"/>
      </w:rPr>
    </w:lvl>
    <w:lvl w:ilvl="2" w:tplc="FFFFFFFF" w:tentative="1">
      <w:start w:val="1"/>
      <w:numFmt w:val="bullet"/>
      <w:lvlText w:val=""/>
      <w:lvlJc w:val="left"/>
      <w:pPr>
        <w:ind w:left="3002" w:hanging="360"/>
      </w:pPr>
      <w:rPr>
        <w:rFonts w:ascii="Wingdings" w:hAnsi="Wingdings" w:hint="default"/>
      </w:rPr>
    </w:lvl>
    <w:lvl w:ilvl="3" w:tplc="FFFFFFFF" w:tentative="1">
      <w:start w:val="1"/>
      <w:numFmt w:val="bullet"/>
      <w:lvlText w:val=""/>
      <w:lvlJc w:val="left"/>
      <w:pPr>
        <w:ind w:left="3722" w:hanging="360"/>
      </w:pPr>
      <w:rPr>
        <w:rFonts w:ascii="Symbol" w:hAnsi="Symbol" w:hint="default"/>
      </w:rPr>
    </w:lvl>
    <w:lvl w:ilvl="4" w:tplc="FFFFFFFF" w:tentative="1">
      <w:start w:val="1"/>
      <w:numFmt w:val="bullet"/>
      <w:lvlText w:val="o"/>
      <w:lvlJc w:val="left"/>
      <w:pPr>
        <w:ind w:left="4442" w:hanging="360"/>
      </w:pPr>
      <w:rPr>
        <w:rFonts w:ascii="Courier New" w:hAnsi="Courier New" w:cs="Courier New" w:hint="default"/>
      </w:rPr>
    </w:lvl>
    <w:lvl w:ilvl="5" w:tplc="FFFFFFFF" w:tentative="1">
      <w:start w:val="1"/>
      <w:numFmt w:val="bullet"/>
      <w:lvlText w:val=""/>
      <w:lvlJc w:val="left"/>
      <w:pPr>
        <w:ind w:left="5162" w:hanging="360"/>
      </w:pPr>
      <w:rPr>
        <w:rFonts w:ascii="Wingdings" w:hAnsi="Wingdings" w:hint="default"/>
      </w:rPr>
    </w:lvl>
    <w:lvl w:ilvl="6" w:tplc="FFFFFFFF" w:tentative="1">
      <w:start w:val="1"/>
      <w:numFmt w:val="bullet"/>
      <w:lvlText w:val=""/>
      <w:lvlJc w:val="left"/>
      <w:pPr>
        <w:ind w:left="5882" w:hanging="360"/>
      </w:pPr>
      <w:rPr>
        <w:rFonts w:ascii="Symbol" w:hAnsi="Symbol" w:hint="default"/>
      </w:rPr>
    </w:lvl>
    <w:lvl w:ilvl="7" w:tplc="FFFFFFFF" w:tentative="1">
      <w:start w:val="1"/>
      <w:numFmt w:val="bullet"/>
      <w:lvlText w:val="o"/>
      <w:lvlJc w:val="left"/>
      <w:pPr>
        <w:ind w:left="6602" w:hanging="360"/>
      </w:pPr>
      <w:rPr>
        <w:rFonts w:ascii="Courier New" w:hAnsi="Courier New" w:cs="Courier New" w:hint="default"/>
      </w:rPr>
    </w:lvl>
    <w:lvl w:ilvl="8" w:tplc="FFFFFFFF" w:tentative="1">
      <w:start w:val="1"/>
      <w:numFmt w:val="bullet"/>
      <w:lvlText w:val=""/>
      <w:lvlJc w:val="left"/>
      <w:pPr>
        <w:ind w:left="7322" w:hanging="360"/>
      </w:pPr>
      <w:rPr>
        <w:rFonts w:ascii="Wingdings" w:hAnsi="Wingdings" w:hint="default"/>
      </w:rPr>
    </w:lvl>
  </w:abstractNum>
  <w:abstractNum w:abstractNumId="28" w15:restartNumberingAfterBreak="0">
    <w:nsid w:val="1B095EE0"/>
    <w:multiLevelType w:val="hybridMultilevel"/>
    <w:tmpl w:val="FA4E40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E073B50"/>
    <w:multiLevelType w:val="multilevel"/>
    <w:tmpl w:val="32567CF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0" w15:restartNumberingAfterBreak="0">
    <w:nsid w:val="1EB40922"/>
    <w:multiLevelType w:val="multilevel"/>
    <w:tmpl w:val="238AB776"/>
    <w:lvl w:ilvl="0">
      <w:start w:val="1"/>
      <w:numFmt w:val="bullet"/>
      <w:lvlText w:val="●"/>
      <w:lvlJc w:val="left"/>
      <w:pPr>
        <w:ind w:left="360" w:hanging="360"/>
      </w:pPr>
      <w:rPr>
        <w:rFonts w:asciiTheme="minorHAnsi" w:eastAsia="Noto Sans Symbols" w:hAnsiTheme="minorHAnsi" w:cstheme="minorHAnsi" w:hint="default"/>
        <w:sz w:val="18"/>
        <w:szCs w:val="18"/>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1F152205"/>
    <w:multiLevelType w:val="hybridMultilevel"/>
    <w:tmpl w:val="A3AA5D8C"/>
    <w:lvl w:ilvl="0" w:tplc="3CBA0184">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F1C2C33"/>
    <w:multiLevelType w:val="hybridMultilevel"/>
    <w:tmpl w:val="53009A84"/>
    <w:lvl w:ilvl="0" w:tplc="08090003">
      <w:start w:val="1"/>
      <w:numFmt w:val="bullet"/>
      <w:lvlText w:val="o"/>
      <w:lvlJc w:val="left"/>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3" w15:restartNumberingAfterBreak="0">
    <w:nsid w:val="20CA2625"/>
    <w:multiLevelType w:val="hybridMultilevel"/>
    <w:tmpl w:val="00CE40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1E62CDC"/>
    <w:multiLevelType w:val="hybridMultilevel"/>
    <w:tmpl w:val="6A3E2C4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22BD638A"/>
    <w:multiLevelType w:val="hybridMultilevel"/>
    <w:tmpl w:val="DEE6A008"/>
    <w:lvl w:ilvl="0" w:tplc="59D01984">
      <w:start w:val="1"/>
      <w:numFmt w:val="bullet"/>
      <w:lvlText w:val=""/>
      <w:lvlPicBulletId w:val="0"/>
      <w:lvlJc w:val="left"/>
      <w:pPr>
        <w:ind w:left="1440" w:hanging="360"/>
      </w:pPr>
      <w:rPr>
        <w:rFonts w:ascii="Symbol" w:hAnsi="Symbol" w:hint="default"/>
        <w:color w:val="auto"/>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6" w15:restartNumberingAfterBreak="0">
    <w:nsid w:val="24E222A2"/>
    <w:multiLevelType w:val="multilevel"/>
    <w:tmpl w:val="B220FC78"/>
    <w:lvl w:ilvl="0">
      <w:numFmt w:val="bullet"/>
      <w:pStyle w:val="Style1GIZ"/>
      <w:lvlText w:val="•"/>
      <w:lvlJc w:val="left"/>
      <w:pPr>
        <w:ind w:left="1080" w:hanging="72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264320E0"/>
    <w:multiLevelType w:val="hybridMultilevel"/>
    <w:tmpl w:val="811ED8E6"/>
    <w:lvl w:ilvl="0" w:tplc="E2A46B22">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8" w15:restartNumberingAfterBreak="0">
    <w:nsid w:val="28197241"/>
    <w:multiLevelType w:val="hybridMultilevel"/>
    <w:tmpl w:val="D896A9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28AE5502"/>
    <w:multiLevelType w:val="multilevel"/>
    <w:tmpl w:val="9C527B96"/>
    <w:lvl w:ilvl="0">
      <w:start w:val="1"/>
      <w:numFmt w:val="bullet"/>
      <w:lvlText w:val=""/>
      <w:lvlPicBulletId w:val="0"/>
      <w:lvlJc w:val="left"/>
      <w:pPr>
        <w:tabs>
          <w:tab w:val="num" w:pos="360"/>
        </w:tabs>
        <w:ind w:left="360" w:hanging="360"/>
      </w:pPr>
      <w:rPr>
        <w:rFonts w:ascii="Symbol" w:hAnsi="Symbol" w:hint="default"/>
        <w:color w:val="auto"/>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0" w15:restartNumberingAfterBreak="0">
    <w:nsid w:val="2A8B4F60"/>
    <w:multiLevelType w:val="hybridMultilevel"/>
    <w:tmpl w:val="CE3A2E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AC46CF6"/>
    <w:multiLevelType w:val="hybridMultilevel"/>
    <w:tmpl w:val="B67C2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B173BA8"/>
    <w:multiLevelType w:val="hybridMultilevel"/>
    <w:tmpl w:val="81C27EBE"/>
    <w:lvl w:ilvl="0" w:tplc="59D01984">
      <w:start w:val="1"/>
      <w:numFmt w:val="bullet"/>
      <w:lvlText w:val=""/>
      <w:lvlPicBulletId w:val="0"/>
      <w:lvlJc w:val="left"/>
      <w:pPr>
        <w:ind w:left="360" w:hanging="360"/>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3" w15:restartNumberingAfterBreak="0">
    <w:nsid w:val="2E024027"/>
    <w:multiLevelType w:val="multilevel"/>
    <w:tmpl w:val="A2C29F0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4" w15:restartNumberingAfterBreak="0">
    <w:nsid w:val="2E5C46E0"/>
    <w:multiLevelType w:val="hybridMultilevel"/>
    <w:tmpl w:val="AE30F332"/>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321B7147"/>
    <w:multiLevelType w:val="hybridMultilevel"/>
    <w:tmpl w:val="C3D6A1FE"/>
    <w:lvl w:ilvl="0" w:tplc="FFFFFFFF">
      <w:start w:val="1"/>
      <w:numFmt w:val="decimal"/>
      <w:lvlText w:val="%1."/>
      <w:lvlJc w:val="left"/>
      <w:pPr>
        <w:tabs>
          <w:tab w:val="num" w:pos="720"/>
        </w:tabs>
        <w:ind w:left="720" w:hanging="360"/>
      </w:pPr>
    </w:lvl>
    <w:lvl w:ilvl="1" w:tplc="08090003">
      <w:start w:val="1"/>
      <w:numFmt w:val="bullet"/>
      <w:lvlText w:val="o"/>
      <w:lvlJc w:val="left"/>
      <w:pPr>
        <w:ind w:left="644" w:hanging="360"/>
      </w:pPr>
      <w:rPr>
        <w:rFonts w:ascii="Courier New" w:hAnsi="Courier New" w:cs="Courier New"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 w15:restartNumberingAfterBreak="0">
    <w:nsid w:val="3374351B"/>
    <w:multiLevelType w:val="hybridMultilevel"/>
    <w:tmpl w:val="0B900A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355D7538"/>
    <w:multiLevelType w:val="hybridMultilevel"/>
    <w:tmpl w:val="8B34E150"/>
    <w:lvl w:ilvl="0" w:tplc="08090001">
      <w:start w:val="1"/>
      <w:numFmt w:val="bullet"/>
      <w:lvlText w:val=""/>
      <w:lvlJc w:val="left"/>
      <w:pPr>
        <w:ind w:left="360" w:hanging="360"/>
      </w:pPr>
      <w:rPr>
        <w:rFonts w:ascii="Symbol" w:hAnsi="Symbol" w:hint="default"/>
      </w:rPr>
    </w:lvl>
    <w:lvl w:ilvl="1" w:tplc="FFFFFFFF">
      <w:numFmt w:val="bullet"/>
      <w:lvlText w:val="•"/>
      <w:lvlJc w:val="left"/>
      <w:pPr>
        <w:ind w:left="1080" w:hanging="360"/>
      </w:pPr>
      <w:rPr>
        <w:rFonts w:ascii="Calibri" w:eastAsiaTheme="minorHAnsi" w:hAnsi="Calibri" w:cs="Calibri"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8" w15:restartNumberingAfterBreak="0">
    <w:nsid w:val="36687E6E"/>
    <w:multiLevelType w:val="hybridMultilevel"/>
    <w:tmpl w:val="2FEE0D14"/>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49" w15:restartNumberingAfterBreak="0">
    <w:nsid w:val="36FB74AE"/>
    <w:multiLevelType w:val="hybridMultilevel"/>
    <w:tmpl w:val="1FF447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371F5C81"/>
    <w:multiLevelType w:val="hybridMultilevel"/>
    <w:tmpl w:val="189698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37480763"/>
    <w:multiLevelType w:val="hybridMultilevel"/>
    <w:tmpl w:val="23DE59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37F27330"/>
    <w:multiLevelType w:val="hybridMultilevel"/>
    <w:tmpl w:val="B3E4B9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39F70A68"/>
    <w:multiLevelType w:val="hybridMultilevel"/>
    <w:tmpl w:val="E8B2A0A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3A557F0E"/>
    <w:multiLevelType w:val="hybridMultilevel"/>
    <w:tmpl w:val="0D8879BA"/>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55" w15:restartNumberingAfterBreak="0">
    <w:nsid w:val="3AC55975"/>
    <w:multiLevelType w:val="hybridMultilevel"/>
    <w:tmpl w:val="6CA6BF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3AE35D40"/>
    <w:multiLevelType w:val="multilevel"/>
    <w:tmpl w:val="3792316C"/>
    <w:lvl w:ilvl="0">
      <w:numFmt w:val="bullet"/>
      <w:lvlText w:val="•"/>
      <w:lvlJc w:val="left"/>
      <w:pPr>
        <w:ind w:left="720" w:hanging="720"/>
      </w:pPr>
      <w:rPr>
        <w:rFonts w:ascii="Calibri" w:eastAsia="Calibri" w:hAnsi="Calibri" w:cs="Calibri"/>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7" w15:restartNumberingAfterBreak="0">
    <w:nsid w:val="3BBB3EA0"/>
    <w:multiLevelType w:val="hybridMultilevel"/>
    <w:tmpl w:val="8648E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BE33866"/>
    <w:multiLevelType w:val="hybridMultilevel"/>
    <w:tmpl w:val="6180E5A8"/>
    <w:lvl w:ilvl="0" w:tplc="59D01984">
      <w:start w:val="1"/>
      <w:numFmt w:val="bullet"/>
      <w:lvlText w:val=""/>
      <w:lvlPicBulletId w:val="0"/>
      <w:lvlJc w:val="left"/>
      <w:pPr>
        <w:ind w:left="360" w:hanging="360"/>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9" w15:restartNumberingAfterBreak="0">
    <w:nsid w:val="3D577A86"/>
    <w:multiLevelType w:val="multilevel"/>
    <w:tmpl w:val="84C85B96"/>
    <w:lvl w:ilvl="0">
      <w:start w:val="1"/>
      <w:numFmt w:val="bullet"/>
      <w:pStyle w:val="ECABullets"/>
      <w:lvlText w:val="●"/>
      <w:lvlJc w:val="left"/>
      <w:pPr>
        <w:ind w:left="1134" w:hanging="567"/>
      </w:pPr>
      <w:rPr>
        <w:rFonts w:ascii="Arial" w:hAnsi="Arial" w:hint="default"/>
        <w:b/>
        <w:i w:val="0"/>
        <w:sz w:val="24"/>
      </w:rPr>
    </w:lvl>
    <w:lvl w:ilvl="1">
      <w:start w:val="1"/>
      <w:numFmt w:val="bullet"/>
      <w:lvlText w:val=""/>
      <w:lvlJc w:val="left"/>
      <w:pPr>
        <w:ind w:left="1701" w:hanging="567"/>
      </w:pPr>
      <w:rPr>
        <w:rFonts w:ascii="Symbol" w:hAnsi="Symbol" w:hint="default"/>
        <w:sz w:val="20"/>
      </w:rPr>
    </w:lvl>
    <w:lvl w:ilvl="2">
      <w:start w:val="1"/>
      <w:numFmt w:val="bullet"/>
      <w:lvlText w:val=""/>
      <w:lvlJc w:val="left"/>
      <w:pPr>
        <w:ind w:left="2268" w:hanging="567"/>
      </w:pPr>
      <w:rPr>
        <w:rFonts w:ascii="Wingdings" w:hAnsi="Wingdings" w:hint="default"/>
        <w:sz w:val="16"/>
      </w:rPr>
    </w:lvl>
    <w:lvl w:ilvl="3">
      <w:start w:val="1"/>
      <w:numFmt w:val="none"/>
      <w:lvlText w:val="o"/>
      <w:lvlJc w:val="left"/>
      <w:pPr>
        <w:tabs>
          <w:tab w:val="num" w:pos="2268"/>
        </w:tabs>
        <w:ind w:left="2835" w:hanging="567"/>
      </w:pPr>
      <w:rPr>
        <w:rFonts w:ascii="Courier New" w:hAnsi="Courier New" w:hint="default"/>
      </w:rPr>
    </w:lvl>
    <w:lvl w:ilvl="4">
      <w:start w:val="1"/>
      <w:numFmt w:val="none"/>
      <w:lvlText w:val="%1-"/>
      <w:lvlJc w:val="left"/>
      <w:pPr>
        <w:ind w:left="3402" w:hanging="567"/>
      </w:pPr>
      <w:rPr>
        <w:rFonts w:ascii="Courier New" w:hAnsi="Courier New" w:hint="default"/>
      </w:rPr>
    </w:lvl>
    <w:lvl w:ilvl="5">
      <w:start w:val="1"/>
      <w:numFmt w:val="none"/>
      <w:lvlText w:val="%1-"/>
      <w:lvlJc w:val="left"/>
      <w:pPr>
        <w:ind w:left="3969" w:hanging="567"/>
      </w:pPr>
      <w:rPr>
        <w:rFonts w:ascii="Courier New" w:hAnsi="Courier New" w:hint="default"/>
      </w:rPr>
    </w:lvl>
    <w:lvl w:ilvl="6">
      <w:start w:val="1"/>
      <w:numFmt w:val="none"/>
      <w:lvlText w:val="%7%1-"/>
      <w:lvlJc w:val="left"/>
      <w:pPr>
        <w:tabs>
          <w:tab w:val="num" w:pos="3969"/>
        </w:tabs>
        <w:ind w:left="4536" w:hanging="567"/>
      </w:pPr>
      <w:rPr>
        <w:rFonts w:hint="default"/>
      </w:rPr>
    </w:lvl>
    <w:lvl w:ilvl="7">
      <w:start w:val="1"/>
      <w:numFmt w:val="none"/>
      <w:lvlText w:val="%8%1-"/>
      <w:lvlJc w:val="left"/>
      <w:pPr>
        <w:tabs>
          <w:tab w:val="num" w:pos="4536"/>
        </w:tabs>
        <w:ind w:left="5103" w:hanging="567"/>
      </w:pPr>
      <w:rPr>
        <w:rFonts w:hint="default"/>
      </w:rPr>
    </w:lvl>
    <w:lvl w:ilvl="8">
      <w:start w:val="1"/>
      <w:numFmt w:val="none"/>
      <w:lvlText w:val="%9%1-"/>
      <w:lvlJc w:val="left"/>
      <w:pPr>
        <w:ind w:left="5670" w:hanging="567"/>
      </w:pPr>
      <w:rPr>
        <w:rFonts w:hint="default"/>
      </w:rPr>
    </w:lvl>
  </w:abstractNum>
  <w:abstractNum w:abstractNumId="60" w15:restartNumberingAfterBreak="0">
    <w:nsid w:val="3F072F7D"/>
    <w:multiLevelType w:val="multilevel"/>
    <w:tmpl w:val="29D64A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1" w15:restartNumberingAfterBreak="0">
    <w:nsid w:val="40111CC5"/>
    <w:multiLevelType w:val="hybridMultilevel"/>
    <w:tmpl w:val="DFA44472"/>
    <w:lvl w:ilvl="0" w:tplc="E2A46B22">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2" w15:restartNumberingAfterBreak="0">
    <w:nsid w:val="406D460E"/>
    <w:multiLevelType w:val="hybridMultilevel"/>
    <w:tmpl w:val="8432F2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41B7444D"/>
    <w:multiLevelType w:val="hybridMultilevel"/>
    <w:tmpl w:val="E7428356"/>
    <w:lvl w:ilvl="0" w:tplc="E2A46B22">
      <w:numFmt w:val="bullet"/>
      <w:lvlText w:val="•"/>
      <w:lvlJc w:val="left"/>
      <w:pPr>
        <w:ind w:left="360" w:hanging="360"/>
      </w:pPr>
      <w:rPr>
        <w:rFonts w:ascii="Calibri" w:eastAsiaTheme="minorHAns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4" w15:restartNumberingAfterBreak="0">
    <w:nsid w:val="425D3D40"/>
    <w:multiLevelType w:val="hybridMultilevel"/>
    <w:tmpl w:val="11E83048"/>
    <w:lvl w:ilvl="0" w:tplc="08090001">
      <w:start w:val="1"/>
      <w:numFmt w:val="bullet"/>
      <w:lvlText w:val=""/>
      <w:lvlJc w:val="left"/>
      <w:pPr>
        <w:tabs>
          <w:tab w:val="num" w:pos="360"/>
        </w:tabs>
        <w:ind w:left="360" w:hanging="360"/>
      </w:pPr>
      <w:rPr>
        <w:rFonts w:ascii="Symbol" w:hAnsi="Symbol" w:hint="default"/>
      </w:rPr>
    </w:lvl>
    <w:lvl w:ilvl="1" w:tplc="FFFFFFFF">
      <w:start w:val="1"/>
      <w:numFmt w:val="lowerLetter"/>
      <w:lvlText w:val="%2."/>
      <w:lvlJc w:val="left"/>
      <w:pPr>
        <w:tabs>
          <w:tab w:val="num" w:pos="1080"/>
        </w:tabs>
        <w:ind w:left="1080" w:hanging="360"/>
      </w:pPr>
      <w:rPr>
        <w:rFonts w:hint="default"/>
      </w:r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65" w15:restartNumberingAfterBreak="0">
    <w:nsid w:val="42EA5B1A"/>
    <w:multiLevelType w:val="hybridMultilevel"/>
    <w:tmpl w:val="7102EDFC"/>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66" w15:restartNumberingAfterBreak="0">
    <w:nsid w:val="45051D06"/>
    <w:multiLevelType w:val="multilevel"/>
    <w:tmpl w:val="5B42738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7" w15:restartNumberingAfterBreak="0">
    <w:nsid w:val="45F63E23"/>
    <w:multiLevelType w:val="hybridMultilevel"/>
    <w:tmpl w:val="4BE2B1DE"/>
    <w:lvl w:ilvl="0" w:tplc="FFFFFFFF">
      <w:start w:val="1"/>
      <w:numFmt w:val="bullet"/>
      <w:lvlText w:val=""/>
      <w:lvlJc w:val="left"/>
      <w:pPr>
        <w:ind w:left="360" w:hanging="360"/>
      </w:pPr>
      <w:rPr>
        <w:rFonts w:ascii="Symbol" w:hAnsi="Symbol" w:hint="default"/>
      </w:rPr>
    </w:lvl>
    <w:lvl w:ilvl="1" w:tplc="59D01984">
      <w:start w:val="1"/>
      <w:numFmt w:val="bullet"/>
      <w:lvlText w:val=""/>
      <w:lvlPicBulletId w:val="0"/>
      <w:lvlJc w:val="left"/>
      <w:pPr>
        <w:ind w:left="360" w:hanging="360"/>
      </w:pPr>
      <w:rPr>
        <w:rFonts w:ascii="Symbol" w:hAnsi="Symbol" w:hint="default"/>
        <w:color w:val="auto"/>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8" w15:restartNumberingAfterBreak="0">
    <w:nsid w:val="46492C90"/>
    <w:multiLevelType w:val="hybridMultilevel"/>
    <w:tmpl w:val="0CB6FC0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46707023"/>
    <w:multiLevelType w:val="hybridMultilevel"/>
    <w:tmpl w:val="FFF27EC0"/>
    <w:lvl w:ilvl="0" w:tplc="08090003">
      <w:start w:val="1"/>
      <w:numFmt w:val="bullet"/>
      <w:lvlText w:val="o"/>
      <w:lvlJc w:val="left"/>
      <w:pPr>
        <w:ind w:left="644" w:hanging="360"/>
      </w:pPr>
      <w:rPr>
        <w:rFonts w:ascii="Courier New" w:hAnsi="Courier New" w:cs="Courier New" w:hint="default"/>
      </w:rPr>
    </w:lvl>
    <w:lvl w:ilvl="1" w:tplc="08E820C6">
      <w:numFmt w:val="bullet"/>
      <w:lvlText w:val="-"/>
      <w:lvlJc w:val="left"/>
      <w:pPr>
        <w:ind w:left="1724" w:hanging="720"/>
      </w:pPr>
      <w:rPr>
        <w:rFonts w:ascii="Calibri" w:eastAsia="Courier New" w:hAnsi="Calibri" w:cs="Calibri"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0" w15:restartNumberingAfterBreak="0">
    <w:nsid w:val="483F6ACA"/>
    <w:multiLevelType w:val="hybridMultilevel"/>
    <w:tmpl w:val="452C12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87E4DFA"/>
    <w:multiLevelType w:val="multilevel"/>
    <w:tmpl w:val="85F45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4898253E"/>
    <w:multiLevelType w:val="hybridMultilevel"/>
    <w:tmpl w:val="9BF23E30"/>
    <w:lvl w:ilvl="0" w:tplc="08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3" w15:restartNumberingAfterBreak="0">
    <w:nsid w:val="4B8872D1"/>
    <w:multiLevelType w:val="multilevel"/>
    <w:tmpl w:val="439ACB04"/>
    <w:lvl w:ilvl="0">
      <w:start w:val="1"/>
      <w:numFmt w:val="bullet"/>
      <w:lvlText w:val="●"/>
      <w:lvlJc w:val="left"/>
      <w:pPr>
        <w:ind w:left="360" w:hanging="360"/>
      </w:pPr>
      <w:rPr>
        <w:rFonts w:ascii="Noto Sans Symbols" w:eastAsia="Noto Sans Symbols" w:hAnsi="Noto Sans Symbols" w:cs="Noto Sans Symbols"/>
        <w:color w:val="595959" w:themeColor="text1" w:themeTint="A6"/>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4" w15:restartNumberingAfterBreak="0">
    <w:nsid w:val="4BCC0D22"/>
    <w:multiLevelType w:val="multilevel"/>
    <w:tmpl w:val="FEEE86B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75" w15:restartNumberingAfterBreak="0">
    <w:nsid w:val="4DB02B47"/>
    <w:multiLevelType w:val="hybridMultilevel"/>
    <w:tmpl w:val="D78EF8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4E07192A"/>
    <w:multiLevelType w:val="hybridMultilevel"/>
    <w:tmpl w:val="4B8806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7" w15:restartNumberingAfterBreak="0">
    <w:nsid w:val="4E7102F9"/>
    <w:multiLevelType w:val="multilevel"/>
    <w:tmpl w:val="4D4E3D8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8" w15:restartNumberingAfterBreak="0">
    <w:nsid w:val="4F0658E9"/>
    <w:multiLevelType w:val="hybridMultilevel"/>
    <w:tmpl w:val="3C748EAE"/>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79" w15:restartNumberingAfterBreak="0">
    <w:nsid w:val="4FE97227"/>
    <w:multiLevelType w:val="hybridMultilevel"/>
    <w:tmpl w:val="0A5CDCF6"/>
    <w:lvl w:ilvl="0" w:tplc="59D01984">
      <w:start w:val="1"/>
      <w:numFmt w:val="bullet"/>
      <w:lvlText w:val=""/>
      <w:lvlPicBulletId w:val="0"/>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544814E9"/>
    <w:multiLevelType w:val="hybridMultilevel"/>
    <w:tmpl w:val="B5449DF4"/>
    <w:lvl w:ilvl="0" w:tplc="E2A46B2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54807BCE"/>
    <w:multiLevelType w:val="multilevel"/>
    <w:tmpl w:val="BA42EF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54FB659B"/>
    <w:multiLevelType w:val="hybridMultilevel"/>
    <w:tmpl w:val="A4E0B1E8"/>
    <w:lvl w:ilvl="0" w:tplc="FFFFFFFF">
      <w:start w:val="1"/>
      <w:numFmt w:val="bullet"/>
      <w:lvlText w:val=""/>
      <w:lvlJc w:val="left"/>
      <w:pPr>
        <w:ind w:left="36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3" w15:restartNumberingAfterBreak="0">
    <w:nsid w:val="55822E19"/>
    <w:multiLevelType w:val="multilevel"/>
    <w:tmpl w:val="EC122D00"/>
    <w:lvl w:ilvl="0">
      <w:start w:val="1"/>
      <w:numFmt w:val="decimal"/>
      <w:pStyle w:val="Heading21"/>
      <w:lvlText w:val="%1."/>
      <w:lvlJc w:val="left"/>
      <w:pPr>
        <w:ind w:left="360" w:hanging="360"/>
      </w:pPr>
      <w:rPr>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Heading31"/>
      <w:lvlText w:val="%1.%2."/>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4" w15:restartNumberingAfterBreak="0">
    <w:nsid w:val="58050CED"/>
    <w:multiLevelType w:val="hybridMultilevel"/>
    <w:tmpl w:val="388258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59636A69"/>
    <w:multiLevelType w:val="hybridMultilevel"/>
    <w:tmpl w:val="11F2D6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9AF5819"/>
    <w:multiLevelType w:val="hybridMultilevel"/>
    <w:tmpl w:val="18FE39E6"/>
    <w:lvl w:ilvl="0" w:tplc="CCB26B8A">
      <w:numFmt w:val="bullet"/>
      <w:lvlText w:val="•"/>
      <w:lvlJc w:val="left"/>
      <w:pPr>
        <w:ind w:left="720" w:hanging="720"/>
      </w:pPr>
      <w:rPr>
        <w:rFonts w:ascii="Calibri" w:eastAsia="Times New Roma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5B2F714F"/>
    <w:multiLevelType w:val="hybridMultilevel"/>
    <w:tmpl w:val="51CC8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5DBB2A61"/>
    <w:multiLevelType w:val="multilevel"/>
    <w:tmpl w:val="055E3E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5EDB3315"/>
    <w:multiLevelType w:val="hybridMultilevel"/>
    <w:tmpl w:val="F5BA9B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0" w15:restartNumberingAfterBreak="0">
    <w:nsid w:val="60D87E05"/>
    <w:multiLevelType w:val="hybridMultilevel"/>
    <w:tmpl w:val="36D27696"/>
    <w:lvl w:ilvl="0" w:tplc="FFFFFFFF">
      <w:start w:val="1"/>
      <w:numFmt w:val="bullet"/>
      <w:lvlText w:val=""/>
      <w:lvlPicBulletId w:val="0"/>
      <w:lvlJc w:val="left"/>
      <w:pPr>
        <w:ind w:left="360" w:hanging="360"/>
      </w:pPr>
      <w:rPr>
        <w:rFonts w:ascii="Symbol" w:hAnsi="Symbol" w:hint="default"/>
        <w:color w:val="auto"/>
      </w:rPr>
    </w:lvl>
    <w:lvl w:ilvl="1" w:tplc="59D01984">
      <w:start w:val="1"/>
      <w:numFmt w:val="bullet"/>
      <w:lvlText w:val=""/>
      <w:lvlPicBulletId w:val="0"/>
      <w:lvlJc w:val="left"/>
      <w:pPr>
        <w:ind w:left="1080" w:hanging="360"/>
      </w:pPr>
      <w:rPr>
        <w:rFonts w:ascii="Symbol" w:hAnsi="Symbol" w:hint="default"/>
        <w:color w:val="auto"/>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1" w15:restartNumberingAfterBreak="0">
    <w:nsid w:val="6187389E"/>
    <w:multiLevelType w:val="hybridMultilevel"/>
    <w:tmpl w:val="A4D278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2" w15:restartNumberingAfterBreak="0">
    <w:nsid w:val="61AB2E7D"/>
    <w:multiLevelType w:val="hybridMultilevel"/>
    <w:tmpl w:val="1E68F7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1AD7908"/>
    <w:multiLevelType w:val="multilevel"/>
    <w:tmpl w:val="099037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4" w15:restartNumberingAfterBreak="0">
    <w:nsid w:val="627F61AF"/>
    <w:multiLevelType w:val="hybridMultilevel"/>
    <w:tmpl w:val="D23A8F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5" w15:restartNumberingAfterBreak="0">
    <w:nsid w:val="62BD2A4A"/>
    <w:multiLevelType w:val="multilevel"/>
    <w:tmpl w:val="073E46CE"/>
    <w:lvl w:ilvl="0">
      <w:start w:val="1"/>
      <w:numFmt w:val="bullet"/>
      <w:pStyle w:val="NumberedParagraph"/>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63A739C5"/>
    <w:multiLevelType w:val="hybridMultilevel"/>
    <w:tmpl w:val="18421F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650A6E65"/>
    <w:multiLevelType w:val="hybridMultilevel"/>
    <w:tmpl w:val="C3AE9AA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65163B28"/>
    <w:multiLevelType w:val="hybridMultilevel"/>
    <w:tmpl w:val="728A7524"/>
    <w:lvl w:ilvl="0" w:tplc="04090001">
      <w:start w:val="1"/>
      <w:numFmt w:val="bullet"/>
      <w:lvlText w:val=""/>
      <w:lvlJc w:val="left"/>
      <w:pPr>
        <w:ind w:left="360" w:hanging="360"/>
      </w:pPr>
      <w:rPr>
        <w:rFonts w:ascii="Symbol" w:hAnsi="Symbol" w:hint="default"/>
      </w:rPr>
    </w:lvl>
    <w:lvl w:ilvl="1" w:tplc="62F85630">
      <w:numFmt w:val="bullet"/>
      <w:lvlText w:val="•"/>
      <w:lvlJc w:val="left"/>
      <w:pPr>
        <w:ind w:left="1092" w:hanging="372"/>
      </w:pPr>
      <w:rPr>
        <w:rFonts w:ascii="Calibri" w:eastAsia="Calibri" w:hAnsi="Calibri" w:cs="Calibri" w:hint="default"/>
      </w:rPr>
    </w:lvl>
    <w:lvl w:ilvl="2" w:tplc="2C1A0005" w:tentative="1">
      <w:start w:val="1"/>
      <w:numFmt w:val="bullet"/>
      <w:lvlText w:val=""/>
      <w:lvlJc w:val="left"/>
      <w:pPr>
        <w:ind w:left="1800" w:hanging="360"/>
      </w:pPr>
      <w:rPr>
        <w:rFonts w:ascii="Wingdings" w:hAnsi="Wingdings" w:hint="default"/>
      </w:rPr>
    </w:lvl>
    <w:lvl w:ilvl="3" w:tplc="2C1A0001" w:tentative="1">
      <w:start w:val="1"/>
      <w:numFmt w:val="bullet"/>
      <w:lvlText w:val=""/>
      <w:lvlJc w:val="left"/>
      <w:pPr>
        <w:ind w:left="2520" w:hanging="360"/>
      </w:pPr>
      <w:rPr>
        <w:rFonts w:ascii="Symbol" w:hAnsi="Symbol" w:hint="default"/>
      </w:rPr>
    </w:lvl>
    <w:lvl w:ilvl="4" w:tplc="2C1A0003" w:tentative="1">
      <w:start w:val="1"/>
      <w:numFmt w:val="bullet"/>
      <w:lvlText w:val="o"/>
      <w:lvlJc w:val="left"/>
      <w:pPr>
        <w:ind w:left="3240" w:hanging="360"/>
      </w:pPr>
      <w:rPr>
        <w:rFonts w:ascii="Courier New" w:hAnsi="Courier New" w:cs="Courier New" w:hint="default"/>
      </w:rPr>
    </w:lvl>
    <w:lvl w:ilvl="5" w:tplc="2C1A0005" w:tentative="1">
      <w:start w:val="1"/>
      <w:numFmt w:val="bullet"/>
      <w:lvlText w:val=""/>
      <w:lvlJc w:val="left"/>
      <w:pPr>
        <w:ind w:left="3960" w:hanging="360"/>
      </w:pPr>
      <w:rPr>
        <w:rFonts w:ascii="Wingdings" w:hAnsi="Wingdings" w:hint="default"/>
      </w:rPr>
    </w:lvl>
    <w:lvl w:ilvl="6" w:tplc="2C1A0001" w:tentative="1">
      <w:start w:val="1"/>
      <w:numFmt w:val="bullet"/>
      <w:lvlText w:val=""/>
      <w:lvlJc w:val="left"/>
      <w:pPr>
        <w:ind w:left="4680" w:hanging="360"/>
      </w:pPr>
      <w:rPr>
        <w:rFonts w:ascii="Symbol" w:hAnsi="Symbol" w:hint="default"/>
      </w:rPr>
    </w:lvl>
    <w:lvl w:ilvl="7" w:tplc="2C1A0003" w:tentative="1">
      <w:start w:val="1"/>
      <w:numFmt w:val="bullet"/>
      <w:lvlText w:val="o"/>
      <w:lvlJc w:val="left"/>
      <w:pPr>
        <w:ind w:left="5400" w:hanging="360"/>
      </w:pPr>
      <w:rPr>
        <w:rFonts w:ascii="Courier New" w:hAnsi="Courier New" w:cs="Courier New" w:hint="default"/>
      </w:rPr>
    </w:lvl>
    <w:lvl w:ilvl="8" w:tplc="2C1A0005" w:tentative="1">
      <w:start w:val="1"/>
      <w:numFmt w:val="bullet"/>
      <w:lvlText w:val=""/>
      <w:lvlJc w:val="left"/>
      <w:pPr>
        <w:ind w:left="6120" w:hanging="360"/>
      </w:pPr>
      <w:rPr>
        <w:rFonts w:ascii="Wingdings" w:hAnsi="Wingdings" w:hint="default"/>
      </w:rPr>
    </w:lvl>
  </w:abstractNum>
  <w:abstractNum w:abstractNumId="99" w15:restartNumberingAfterBreak="0">
    <w:nsid w:val="65BF186C"/>
    <w:multiLevelType w:val="hybridMultilevel"/>
    <w:tmpl w:val="376EF2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67224273"/>
    <w:multiLevelType w:val="hybridMultilevel"/>
    <w:tmpl w:val="1022462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677B1CE1"/>
    <w:multiLevelType w:val="hybridMultilevel"/>
    <w:tmpl w:val="52F4B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67EA4D01"/>
    <w:multiLevelType w:val="hybridMultilevel"/>
    <w:tmpl w:val="D66453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690B2A28"/>
    <w:multiLevelType w:val="multilevel"/>
    <w:tmpl w:val="EB7A58A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4" w15:restartNumberingAfterBreak="0">
    <w:nsid w:val="6A481FF6"/>
    <w:multiLevelType w:val="multilevel"/>
    <w:tmpl w:val="B4A81C60"/>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5" w15:restartNumberingAfterBreak="0">
    <w:nsid w:val="6B847DB9"/>
    <w:multiLevelType w:val="hybridMultilevel"/>
    <w:tmpl w:val="CFF207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6C153CC3"/>
    <w:multiLevelType w:val="hybridMultilevel"/>
    <w:tmpl w:val="8B002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6D1458F0"/>
    <w:multiLevelType w:val="multilevel"/>
    <w:tmpl w:val="E7A64D6C"/>
    <w:lvl w:ilvl="0">
      <w:start w:val="1"/>
      <w:numFmt w:val="decimal"/>
      <w:pStyle w:val="Heading1"/>
      <w:lvlText w:val="%1."/>
      <w:lvlJc w:val="left"/>
      <w:pPr>
        <w:ind w:left="4897" w:hanging="360"/>
      </w:pPr>
      <w:rPr>
        <w:rFonts w:hint="default"/>
      </w:rPr>
    </w:lvl>
    <w:lvl w:ilvl="1">
      <w:start w:val="1"/>
      <w:numFmt w:val="decimal"/>
      <w:pStyle w:val="Heading2"/>
      <w:lvlText w:val="%1.%2"/>
      <w:lvlJc w:val="left"/>
      <w:pPr>
        <w:ind w:left="720" w:hanging="360"/>
      </w:pPr>
      <w:rPr>
        <w:rFonts w:hint="default"/>
      </w:rPr>
    </w:lvl>
    <w:lvl w:ilvl="2">
      <w:start w:val="1"/>
      <w:numFmt w:val="decimal"/>
      <w:pStyle w:val="Heading3"/>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8" w15:restartNumberingAfterBreak="0">
    <w:nsid w:val="6E0E4FCC"/>
    <w:multiLevelType w:val="hybridMultilevel"/>
    <w:tmpl w:val="36ACADAA"/>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109" w15:restartNumberingAfterBreak="0">
    <w:nsid w:val="6E31123F"/>
    <w:multiLevelType w:val="hybridMultilevel"/>
    <w:tmpl w:val="515817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6F542CA0"/>
    <w:multiLevelType w:val="hybridMultilevel"/>
    <w:tmpl w:val="F6885D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6FD80698"/>
    <w:multiLevelType w:val="multilevel"/>
    <w:tmpl w:val="6DD4D20A"/>
    <w:lvl w:ilvl="0">
      <w:start w:val="1"/>
      <w:numFmt w:val="decimal"/>
      <w:pStyle w:val="Heading1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15:restartNumberingAfterBreak="0">
    <w:nsid w:val="707A3842"/>
    <w:multiLevelType w:val="hybridMultilevel"/>
    <w:tmpl w:val="F3E07F24"/>
    <w:lvl w:ilvl="0" w:tplc="04090001">
      <w:start w:val="1"/>
      <w:numFmt w:val="bullet"/>
      <w:lvlText w:val=""/>
      <w:lvlJc w:val="left"/>
      <w:pPr>
        <w:ind w:left="-351" w:hanging="360"/>
      </w:pPr>
      <w:rPr>
        <w:rFonts w:ascii="Symbol" w:hAnsi="Symbol" w:hint="default"/>
      </w:rPr>
    </w:lvl>
    <w:lvl w:ilvl="1" w:tplc="04090003">
      <w:start w:val="1"/>
      <w:numFmt w:val="bullet"/>
      <w:lvlText w:val="o"/>
      <w:lvlJc w:val="left"/>
      <w:pPr>
        <w:ind w:left="369" w:hanging="360"/>
      </w:pPr>
      <w:rPr>
        <w:rFonts w:ascii="Courier New" w:hAnsi="Courier New" w:cs="Courier New" w:hint="default"/>
      </w:rPr>
    </w:lvl>
    <w:lvl w:ilvl="2" w:tplc="04090005" w:tentative="1">
      <w:start w:val="1"/>
      <w:numFmt w:val="bullet"/>
      <w:lvlText w:val=""/>
      <w:lvlJc w:val="left"/>
      <w:pPr>
        <w:ind w:left="1089" w:hanging="360"/>
      </w:pPr>
      <w:rPr>
        <w:rFonts w:ascii="Wingdings" w:hAnsi="Wingdings" w:hint="default"/>
      </w:rPr>
    </w:lvl>
    <w:lvl w:ilvl="3" w:tplc="04090001" w:tentative="1">
      <w:start w:val="1"/>
      <w:numFmt w:val="bullet"/>
      <w:lvlText w:val=""/>
      <w:lvlJc w:val="left"/>
      <w:pPr>
        <w:ind w:left="1809" w:hanging="360"/>
      </w:pPr>
      <w:rPr>
        <w:rFonts w:ascii="Symbol" w:hAnsi="Symbol" w:hint="default"/>
      </w:rPr>
    </w:lvl>
    <w:lvl w:ilvl="4" w:tplc="04090003" w:tentative="1">
      <w:start w:val="1"/>
      <w:numFmt w:val="bullet"/>
      <w:lvlText w:val="o"/>
      <w:lvlJc w:val="left"/>
      <w:pPr>
        <w:ind w:left="2529" w:hanging="360"/>
      </w:pPr>
      <w:rPr>
        <w:rFonts w:ascii="Courier New" w:hAnsi="Courier New" w:cs="Courier New" w:hint="default"/>
      </w:rPr>
    </w:lvl>
    <w:lvl w:ilvl="5" w:tplc="04090005" w:tentative="1">
      <w:start w:val="1"/>
      <w:numFmt w:val="bullet"/>
      <w:lvlText w:val=""/>
      <w:lvlJc w:val="left"/>
      <w:pPr>
        <w:ind w:left="3249" w:hanging="360"/>
      </w:pPr>
      <w:rPr>
        <w:rFonts w:ascii="Wingdings" w:hAnsi="Wingdings" w:hint="default"/>
      </w:rPr>
    </w:lvl>
    <w:lvl w:ilvl="6" w:tplc="04090001" w:tentative="1">
      <w:start w:val="1"/>
      <w:numFmt w:val="bullet"/>
      <w:lvlText w:val=""/>
      <w:lvlJc w:val="left"/>
      <w:pPr>
        <w:ind w:left="3969" w:hanging="360"/>
      </w:pPr>
      <w:rPr>
        <w:rFonts w:ascii="Symbol" w:hAnsi="Symbol" w:hint="default"/>
      </w:rPr>
    </w:lvl>
    <w:lvl w:ilvl="7" w:tplc="04090003" w:tentative="1">
      <w:start w:val="1"/>
      <w:numFmt w:val="bullet"/>
      <w:lvlText w:val="o"/>
      <w:lvlJc w:val="left"/>
      <w:pPr>
        <w:ind w:left="4689" w:hanging="360"/>
      </w:pPr>
      <w:rPr>
        <w:rFonts w:ascii="Courier New" w:hAnsi="Courier New" w:cs="Courier New" w:hint="default"/>
      </w:rPr>
    </w:lvl>
    <w:lvl w:ilvl="8" w:tplc="04090005" w:tentative="1">
      <w:start w:val="1"/>
      <w:numFmt w:val="bullet"/>
      <w:lvlText w:val=""/>
      <w:lvlJc w:val="left"/>
      <w:pPr>
        <w:ind w:left="5409" w:hanging="360"/>
      </w:pPr>
      <w:rPr>
        <w:rFonts w:ascii="Wingdings" w:hAnsi="Wingdings" w:hint="default"/>
      </w:rPr>
    </w:lvl>
  </w:abstractNum>
  <w:abstractNum w:abstractNumId="113" w15:restartNumberingAfterBreak="0">
    <w:nsid w:val="72DB129F"/>
    <w:multiLevelType w:val="hybridMultilevel"/>
    <w:tmpl w:val="1EBC6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2FF7EFB"/>
    <w:multiLevelType w:val="hybridMultilevel"/>
    <w:tmpl w:val="8CAA0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734A32A7"/>
    <w:multiLevelType w:val="hybridMultilevel"/>
    <w:tmpl w:val="D1367E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5B31280"/>
    <w:multiLevelType w:val="hybridMultilevel"/>
    <w:tmpl w:val="CF14E6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75C96429"/>
    <w:multiLevelType w:val="hybridMultilevel"/>
    <w:tmpl w:val="A63E00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784422E4"/>
    <w:multiLevelType w:val="hybridMultilevel"/>
    <w:tmpl w:val="7248D10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793D719D"/>
    <w:multiLevelType w:val="hybridMultilevel"/>
    <w:tmpl w:val="46F0B5C2"/>
    <w:lvl w:ilvl="0" w:tplc="59D01984">
      <w:start w:val="1"/>
      <w:numFmt w:val="bullet"/>
      <w:lvlText w:val=""/>
      <w:lvlPicBulletId w:val="0"/>
      <w:lvlJc w:val="left"/>
      <w:pPr>
        <w:ind w:left="360" w:hanging="360"/>
      </w:pPr>
      <w:rPr>
        <w:rFonts w:ascii="Symbo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0" w15:restartNumberingAfterBreak="0">
    <w:nsid w:val="7B251CD4"/>
    <w:multiLevelType w:val="hybridMultilevel"/>
    <w:tmpl w:val="6220DACA"/>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21" w15:restartNumberingAfterBreak="0">
    <w:nsid w:val="7BCF0917"/>
    <w:multiLevelType w:val="hybridMultilevel"/>
    <w:tmpl w:val="E7CC29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7C510681"/>
    <w:multiLevelType w:val="hybridMultilevel"/>
    <w:tmpl w:val="6DA262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7C510962"/>
    <w:multiLevelType w:val="hybridMultilevel"/>
    <w:tmpl w:val="EFDC5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7CA92E64"/>
    <w:multiLevelType w:val="hybridMultilevel"/>
    <w:tmpl w:val="E03621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7D5C0280"/>
    <w:multiLevelType w:val="hybridMultilevel"/>
    <w:tmpl w:val="266C6E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7DC547B3"/>
    <w:multiLevelType w:val="hybridMultilevel"/>
    <w:tmpl w:val="B9243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DD777A8"/>
    <w:multiLevelType w:val="multilevel"/>
    <w:tmpl w:val="2382941A"/>
    <w:lvl w:ilvl="0">
      <w:start w:val="1"/>
      <w:numFmt w:val="decimal"/>
      <w:pStyle w:val="ECAAnnexHead1"/>
      <w:lvlText w:val="A%1"/>
      <w:lvlJc w:val="left"/>
      <w:pPr>
        <w:ind w:left="851" w:hanging="851"/>
      </w:pPr>
      <w:rPr>
        <w:rFonts w:hint="default"/>
      </w:rPr>
    </w:lvl>
    <w:lvl w:ilvl="1">
      <w:start w:val="1"/>
      <w:numFmt w:val="decimal"/>
      <w:pStyle w:val="ECAAnnexHead2"/>
      <w:lvlText w:val="A%1.%2"/>
      <w:lvlJc w:val="left"/>
      <w:pPr>
        <w:ind w:left="1134" w:hanging="1134"/>
      </w:pPr>
      <w:rPr>
        <w:rFonts w:hint="default"/>
      </w:rPr>
    </w:lvl>
    <w:lvl w:ilvl="2">
      <w:start w:val="1"/>
      <w:numFmt w:val="decimal"/>
      <w:pStyle w:val="ECAAnnexHead3"/>
      <w:lvlText w:val="A%1.%2.%3"/>
      <w:lvlJc w:val="left"/>
      <w:pPr>
        <w:ind w:left="1134" w:hanging="113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8" w15:restartNumberingAfterBreak="0">
    <w:nsid w:val="7FDE315A"/>
    <w:multiLevelType w:val="hybridMultilevel"/>
    <w:tmpl w:val="99944E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14"/>
  </w:num>
  <w:num w:numId="2">
    <w:abstractNumId w:val="26"/>
  </w:num>
  <w:num w:numId="3">
    <w:abstractNumId w:val="27"/>
  </w:num>
  <w:num w:numId="4">
    <w:abstractNumId w:val="44"/>
  </w:num>
  <w:num w:numId="5">
    <w:abstractNumId w:val="23"/>
  </w:num>
  <w:num w:numId="6">
    <w:abstractNumId w:val="123"/>
  </w:num>
  <w:num w:numId="7">
    <w:abstractNumId w:val="4"/>
  </w:num>
  <w:num w:numId="8">
    <w:abstractNumId w:val="69"/>
  </w:num>
  <w:num w:numId="9">
    <w:abstractNumId w:val="50"/>
  </w:num>
  <w:num w:numId="10">
    <w:abstractNumId w:val="61"/>
  </w:num>
  <w:num w:numId="11">
    <w:abstractNumId w:val="63"/>
  </w:num>
  <w:num w:numId="12">
    <w:abstractNumId w:val="37"/>
  </w:num>
  <w:num w:numId="13">
    <w:abstractNumId w:val="80"/>
  </w:num>
  <w:num w:numId="14">
    <w:abstractNumId w:val="113"/>
  </w:num>
  <w:num w:numId="15">
    <w:abstractNumId w:val="65"/>
  </w:num>
  <w:num w:numId="16">
    <w:abstractNumId w:val="13"/>
  </w:num>
  <w:num w:numId="17">
    <w:abstractNumId w:val="120"/>
  </w:num>
  <w:num w:numId="18">
    <w:abstractNumId w:val="53"/>
  </w:num>
  <w:num w:numId="19">
    <w:abstractNumId w:val="32"/>
  </w:num>
  <w:num w:numId="20">
    <w:abstractNumId w:val="15"/>
  </w:num>
  <w:num w:numId="21">
    <w:abstractNumId w:val="86"/>
  </w:num>
  <w:num w:numId="22">
    <w:abstractNumId w:val="24"/>
  </w:num>
  <w:num w:numId="23">
    <w:abstractNumId w:val="98"/>
  </w:num>
  <w:num w:numId="24">
    <w:abstractNumId w:val="55"/>
  </w:num>
  <w:num w:numId="25">
    <w:abstractNumId w:val="30"/>
  </w:num>
  <w:num w:numId="26">
    <w:abstractNumId w:val="36"/>
  </w:num>
  <w:num w:numId="27">
    <w:abstractNumId w:val="104"/>
  </w:num>
  <w:num w:numId="28">
    <w:abstractNumId w:val="43"/>
  </w:num>
  <w:num w:numId="29">
    <w:abstractNumId w:val="81"/>
  </w:num>
  <w:num w:numId="30">
    <w:abstractNumId w:val="56"/>
  </w:num>
  <w:num w:numId="31">
    <w:abstractNumId w:val="77"/>
  </w:num>
  <w:num w:numId="32">
    <w:abstractNumId w:val="73"/>
  </w:num>
  <w:num w:numId="33">
    <w:abstractNumId w:val="93"/>
  </w:num>
  <w:num w:numId="34">
    <w:abstractNumId w:val="126"/>
  </w:num>
  <w:num w:numId="35">
    <w:abstractNumId w:val="41"/>
  </w:num>
  <w:num w:numId="36">
    <w:abstractNumId w:val="60"/>
  </w:num>
  <w:num w:numId="37">
    <w:abstractNumId w:val="66"/>
  </w:num>
  <w:num w:numId="38">
    <w:abstractNumId w:val="103"/>
  </w:num>
  <w:num w:numId="39">
    <w:abstractNumId w:val="31"/>
  </w:num>
  <w:num w:numId="40">
    <w:abstractNumId w:val="108"/>
  </w:num>
  <w:num w:numId="41">
    <w:abstractNumId w:val="48"/>
  </w:num>
  <w:num w:numId="42">
    <w:abstractNumId w:val="116"/>
  </w:num>
  <w:num w:numId="43">
    <w:abstractNumId w:val="128"/>
  </w:num>
  <w:num w:numId="44">
    <w:abstractNumId w:val="5"/>
  </w:num>
  <w:num w:numId="45">
    <w:abstractNumId w:val="106"/>
  </w:num>
  <w:num w:numId="46">
    <w:abstractNumId w:val="2"/>
  </w:num>
  <w:num w:numId="47">
    <w:abstractNumId w:val="18"/>
  </w:num>
  <w:num w:numId="48">
    <w:abstractNumId w:val="99"/>
  </w:num>
  <w:num w:numId="49">
    <w:abstractNumId w:val="3"/>
  </w:num>
  <w:num w:numId="50">
    <w:abstractNumId w:val="102"/>
  </w:num>
  <w:num w:numId="51">
    <w:abstractNumId w:val="28"/>
  </w:num>
  <w:num w:numId="52">
    <w:abstractNumId w:val="54"/>
  </w:num>
  <w:num w:numId="53">
    <w:abstractNumId w:val="78"/>
  </w:num>
  <w:num w:numId="54">
    <w:abstractNumId w:val="122"/>
  </w:num>
  <w:num w:numId="55">
    <w:abstractNumId w:val="115"/>
  </w:num>
  <w:num w:numId="56">
    <w:abstractNumId w:val="33"/>
  </w:num>
  <w:num w:numId="57">
    <w:abstractNumId w:val="96"/>
  </w:num>
  <w:num w:numId="58">
    <w:abstractNumId w:val="121"/>
  </w:num>
  <w:num w:numId="59">
    <w:abstractNumId w:val="127"/>
  </w:num>
  <w:num w:numId="60">
    <w:abstractNumId w:val="25"/>
  </w:num>
  <w:num w:numId="61">
    <w:abstractNumId w:val="11"/>
  </w:num>
  <w:num w:numId="62">
    <w:abstractNumId w:val="19"/>
  </w:num>
  <w:num w:numId="63">
    <w:abstractNumId w:val="59"/>
  </w:num>
  <w:num w:numId="64">
    <w:abstractNumId w:val="95"/>
  </w:num>
  <w:num w:numId="65">
    <w:abstractNumId w:val="38"/>
  </w:num>
  <w:num w:numId="66">
    <w:abstractNumId w:val="83"/>
  </w:num>
  <w:num w:numId="67">
    <w:abstractNumId w:val="111"/>
  </w:num>
  <w:num w:numId="68">
    <w:abstractNumId w:val="64"/>
  </w:num>
  <w:num w:numId="69">
    <w:abstractNumId w:val="45"/>
  </w:num>
  <w:num w:numId="70">
    <w:abstractNumId w:val="12"/>
  </w:num>
  <w:num w:numId="71">
    <w:abstractNumId w:val="7"/>
  </w:num>
  <w:num w:numId="72">
    <w:abstractNumId w:val="8"/>
  </w:num>
  <w:num w:numId="73">
    <w:abstractNumId w:val="20"/>
  </w:num>
  <w:num w:numId="74">
    <w:abstractNumId w:val="70"/>
  </w:num>
  <w:num w:numId="75">
    <w:abstractNumId w:val="87"/>
  </w:num>
  <w:num w:numId="76">
    <w:abstractNumId w:val="47"/>
  </w:num>
  <w:num w:numId="77">
    <w:abstractNumId w:val="82"/>
  </w:num>
  <w:num w:numId="78">
    <w:abstractNumId w:val="124"/>
  </w:num>
  <w:num w:numId="79">
    <w:abstractNumId w:val="40"/>
  </w:num>
  <w:num w:numId="80">
    <w:abstractNumId w:val="91"/>
  </w:num>
  <w:num w:numId="81">
    <w:abstractNumId w:val="71"/>
  </w:num>
  <w:num w:numId="82">
    <w:abstractNumId w:val="29"/>
  </w:num>
  <w:num w:numId="83">
    <w:abstractNumId w:val="112"/>
  </w:num>
  <w:num w:numId="84">
    <w:abstractNumId w:val="72"/>
  </w:num>
  <w:num w:numId="85">
    <w:abstractNumId w:val="118"/>
  </w:num>
  <w:num w:numId="86">
    <w:abstractNumId w:val="97"/>
  </w:num>
  <w:num w:numId="87">
    <w:abstractNumId w:val="52"/>
  </w:num>
  <w:num w:numId="88">
    <w:abstractNumId w:val="75"/>
  </w:num>
  <w:num w:numId="89">
    <w:abstractNumId w:val="84"/>
  </w:num>
  <w:num w:numId="90">
    <w:abstractNumId w:val="109"/>
  </w:num>
  <w:num w:numId="91">
    <w:abstractNumId w:val="100"/>
  </w:num>
  <w:num w:numId="92">
    <w:abstractNumId w:val="46"/>
  </w:num>
  <w:num w:numId="93">
    <w:abstractNumId w:val="105"/>
  </w:num>
  <w:num w:numId="94">
    <w:abstractNumId w:val="10"/>
  </w:num>
  <w:num w:numId="95">
    <w:abstractNumId w:val="14"/>
  </w:num>
  <w:num w:numId="96">
    <w:abstractNumId w:val="89"/>
  </w:num>
  <w:num w:numId="97">
    <w:abstractNumId w:val="1"/>
  </w:num>
  <w:num w:numId="98">
    <w:abstractNumId w:val="117"/>
  </w:num>
  <w:num w:numId="99">
    <w:abstractNumId w:val="94"/>
  </w:num>
  <w:num w:numId="100">
    <w:abstractNumId w:val="125"/>
  </w:num>
  <w:num w:numId="101">
    <w:abstractNumId w:val="51"/>
  </w:num>
  <w:num w:numId="102">
    <w:abstractNumId w:val="119"/>
  </w:num>
  <w:num w:numId="103">
    <w:abstractNumId w:val="22"/>
  </w:num>
  <w:num w:numId="104">
    <w:abstractNumId w:val="42"/>
  </w:num>
  <w:num w:numId="105">
    <w:abstractNumId w:val="79"/>
  </w:num>
  <w:num w:numId="106">
    <w:abstractNumId w:val="58"/>
  </w:num>
  <w:num w:numId="107">
    <w:abstractNumId w:val="17"/>
  </w:num>
  <w:num w:numId="108">
    <w:abstractNumId w:val="34"/>
  </w:num>
  <w:num w:numId="109">
    <w:abstractNumId w:val="76"/>
  </w:num>
  <w:num w:numId="110">
    <w:abstractNumId w:val="49"/>
  </w:num>
  <w:num w:numId="111">
    <w:abstractNumId w:val="62"/>
  </w:num>
  <w:num w:numId="112">
    <w:abstractNumId w:val="110"/>
  </w:num>
  <w:num w:numId="113">
    <w:abstractNumId w:val="6"/>
  </w:num>
  <w:num w:numId="114">
    <w:abstractNumId w:val="88"/>
  </w:num>
  <w:num w:numId="115">
    <w:abstractNumId w:val="67"/>
  </w:num>
  <w:num w:numId="116">
    <w:abstractNumId w:val="0"/>
  </w:num>
  <w:num w:numId="117">
    <w:abstractNumId w:val="16"/>
  </w:num>
  <w:num w:numId="118">
    <w:abstractNumId w:val="35"/>
  </w:num>
  <w:num w:numId="119">
    <w:abstractNumId w:val="90"/>
  </w:num>
  <w:num w:numId="120">
    <w:abstractNumId w:val="21"/>
  </w:num>
  <w:num w:numId="121">
    <w:abstractNumId w:val="107"/>
  </w:num>
  <w:num w:numId="122">
    <w:abstractNumId w:val="9"/>
  </w:num>
  <w:num w:numId="123">
    <w:abstractNumId w:val="39"/>
  </w:num>
  <w:num w:numId="124">
    <w:abstractNumId w:val="92"/>
  </w:num>
  <w:num w:numId="125">
    <w:abstractNumId w:val="85"/>
  </w:num>
  <w:num w:numId="126">
    <w:abstractNumId w:val="74"/>
  </w:num>
  <w:num w:numId="127">
    <w:abstractNumId w:val="68"/>
  </w:num>
  <w:num w:numId="128">
    <w:abstractNumId w:val="101"/>
  </w:num>
  <w:num w:numId="129">
    <w:abstractNumId w:val="57"/>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183E"/>
    <w:rsid w:val="00006917"/>
    <w:rsid w:val="00007607"/>
    <w:rsid w:val="00014CF1"/>
    <w:rsid w:val="000205E9"/>
    <w:rsid w:val="00024A70"/>
    <w:rsid w:val="000406AC"/>
    <w:rsid w:val="00044C9E"/>
    <w:rsid w:val="00045421"/>
    <w:rsid w:val="00052F2F"/>
    <w:rsid w:val="00054AB4"/>
    <w:rsid w:val="00055BEC"/>
    <w:rsid w:val="00061AA1"/>
    <w:rsid w:val="000661B9"/>
    <w:rsid w:val="00067200"/>
    <w:rsid w:val="00071415"/>
    <w:rsid w:val="00071E01"/>
    <w:rsid w:val="000778F7"/>
    <w:rsid w:val="00077E76"/>
    <w:rsid w:val="00095E5B"/>
    <w:rsid w:val="000A166E"/>
    <w:rsid w:val="000A5521"/>
    <w:rsid w:val="000B4817"/>
    <w:rsid w:val="000B486A"/>
    <w:rsid w:val="000B7C6F"/>
    <w:rsid w:val="000B7DF0"/>
    <w:rsid w:val="000C06A9"/>
    <w:rsid w:val="000C2256"/>
    <w:rsid w:val="000D29AD"/>
    <w:rsid w:val="000D375C"/>
    <w:rsid w:val="000E1FBF"/>
    <w:rsid w:val="000F7FA0"/>
    <w:rsid w:val="00104816"/>
    <w:rsid w:val="00105EA5"/>
    <w:rsid w:val="0010689B"/>
    <w:rsid w:val="0010775F"/>
    <w:rsid w:val="00117A8C"/>
    <w:rsid w:val="001264D5"/>
    <w:rsid w:val="001303F3"/>
    <w:rsid w:val="001312F3"/>
    <w:rsid w:val="00141846"/>
    <w:rsid w:val="001472C0"/>
    <w:rsid w:val="0014739D"/>
    <w:rsid w:val="0014752A"/>
    <w:rsid w:val="00155A81"/>
    <w:rsid w:val="001719E9"/>
    <w:rsid w:val="00171CDC"/>
    <w:rsid w:val="001829E2"/>
    <w:rsid w:val="0018667F"/>
    <w:rsid w:val="001904B8"/>
    <w:rsid w:val="00191E06"/>
    <w:rsid w:val="0019637F"/>
    <w:rsid w:val="0019658E"/>
    <w:rsid w:val="00196884"/>
    <w:rsid w:val="00196CBA"/>
    <w:rsid w:val="0019797B"/>
    <w:rsid w:val="001A0652"/>
    <w:rsid w:val="001A2A6B"/>
    <w:rsid w:val="001B0957"/>
    <w:rsid w:val="001C15E4"/>
    <w:rsid w:val="001C68FC"/>
    <w:rsid w:val="001D2C98"/>
    <w:rsid w:val="001D5AC5"/>
    <w:rsid w:val="001D7FE0"/>
    <w:rsid w:val="001E21EF"/>
    <w:rsid w:val="001E4A4C"/>
    <w:rsid w:val="001E78F2"/>
    <w:rsid w:val="001F333F"/>
    <w:rsid w:val="001F3F25"/>
    <w:rsid w:val="001F6FBF"/>
    <w:rsid w:val="00200993"/>
    <w:rsid w:val="0020118B"/>
    <w:rsid w:val="00202828"/>
    <w:rsid w:val="00207337"/>
    <w:rsid w:val="00211DFE"/>
    <w:rsid w:val="00212B20"/>
    <w:rsid w:val="00213290"/>
    <w:rsid w:val="0021717E"/>
    <w:rsid w:val="00217D6C"/>
    <w:rsid w:val="00224D58"/>
    <w:rsid w:val="00225F9C"/>
    <w:rsid w:val="00231D00"/>
    <w:rsid w:val="002369C7"/>
    <w:rsid w:val="00244307"/>
    <w:rsid w:val="002459F5"/>
    <w:rsid w:val="00247D72"/>
    <w:rsid w:val="00252F68"/>
    <w:rsid w:val="00257861"/>
    <w:rsid w:val="00265B5A"/>
    <w:rsid w:val="002719E0"/>
    <w:rsid w:val="00271DEC"/>
    <w:rsid w:val="002750A8"/>
    <w:rsid w:val="00286F25"/>
    <w:rsid w:val="00292317"/>
    <w:rsid w:val="00294679"/>
    <w:rsid w:val="002957BB"/>
    <w:rsid w:val="002A6D68"/>
    <w:rsid w:val="002B76EB"/>
    <w:rsid w:val="002C546A"/>
    <w:rsid w:val="002D1388"/>
    <w:rsid w:val="002F745D"/>
    <w:rsid w:val="003026AE"/>
    <w:rsid w:val="00305DF7"/>
    <w:rsid w:val="00312F2E"/>
    <w:rsid w:val="003147FA"/>
    <w:rsid w:val="0031569B"/>
    <w:rsid w:val="00317CA9"/>
    <w:rsid w:val="00320848"/>
    <w:rsid w:val="00321D05"/>
    <w:rsid w:val="00322D8A"/>
    <w:rsid w:val="00333D90"/>
    <w:rsid w:val="00336608"/>
    <w:rsid w:val="00340E36"/>
    <w:rsid w:val="0036443D"/>
    <w:rsid w:val="003668E2"/>
    <w:rsid w:val="00372DA5"/>
    <w:rsid w:val="00373AF5"/>
    <w:rsid w:val="0037743B"/>
    <w:rsid w:val="00385BCC"/>
    <w:rsid w:val="003A1DE1"/>
    <w:rsid w:val="003A22DA"/>
    <w:rsid w:val="003A682C"/>
    <w:rsid w:val="003B14E6"/>
    <w:rsid w:val="003B3E3C"/>
    <w:rsid w:val="003B51FC"/>
    <w:rsid w:val="003B777A"/>
    <w:rsid w:val="003C1967"/>
    <w:rsid w:val="003C274E"/>
    <w:rsid w:val="003C28AC"/>
    <w:rsid w:val="003C2C4E"/>
    <w:rsid w:val="003C79A2"/>
    <w:rsid w:val="003D1C32"/>
    <w:rsid w:val="003D25E4"/>
    <w:rsid w:val="003E2376"/>
    <w:rsid w:val="003E2636"/>
    <w:rsid w:val="003F0D4C"/>
    <w:rsid w:val="003F462F"/>
    <w:rsid w:val="003F5409"/>
    <w:rsid w:val="00403163"/>
    <w:rsid w:val="00414024"/>
    <w:rsid w:val="00415FD3"/>
    <w:rsid w:val="00417956"/>
    <w:rsid w:val="00424C78"/>
    <w:rsid w:val="0043150D"/>
    <w:rsid w:val="00435A4C"/>
    <w:rsid w:val="0044185A"/>
    <w:rsid w:val="00445158"/>
    <w:rsid w:val="00445F74"/>
    <w:rsid w:val="004662D2"/>
    <w:rsid w:val="00470A21"/>
    <w:rsid w:val="004734B5"/>
    <w:rsid w:val="00476357"/>
    <w:rsid w:val="00482590"/>
    <w:rsid w:val="004956C5"/>
    <w:rsid w:val="00495F49"/>
    <w:rsid w:val="004A1531"/>
    <w:rsid w:val="004A302B"/>
    <w:rsid w:val="004A6277"/>
    <w:rsid w:val="004A6E4A"/>
    <w:rsid w:val="004B6664"/>
    <w:rsid w:val="004B7FCA"/>
    <w:rsid w:val="004C0EBE"/>
    <w:rsid w:val="004C19A9"/>
    <w:rsid w:val="004D3BBF"/>
    <w:rsid w:val="004D508B"/>
    <w:rsid w:val="004E6489"/>
    <w:rsid w:val="004E68BD"/>
    <w:rsid w:val="004F5783"/>
    <w:rsid w:val="005071CA"/>
    <w:rsid w:val="00507248"/>
    <w:rsid w:val="00513E00"/>
    <w:rsid w:val="00524486"/>
    <w:rsid w:val="00533B0D"/>
    <w:rsid w:val="00533D71"/>
    <w:rsid w:val="0055639E"/>
    <w:rsid w:val="0056183C"/>
    <w:rsid w:val="0056353C"/>
    <w:rsid w:val="00566749"/>
    <w:rsid w:val="00574C64"/>
    <w:rsid w:val="005A3159"/>
    <w:rsid w:val="005A4122"/>
    <w:rsid w:val="005A7C4F"/>
    <w:rsid w:val="005B414F"/>
    <w:rsid w:val="005C1F93"/>
    <w:rsid w:val="005C20CD"/>
    <w:rsid w:val="005D2266"/>
    <w:rsid w:val="005D25E0"/>
    <w:rsid w:val="005D2645"/>
    <w:rsid w:val="005D2855"/>
    <w:rsid w:val="005D3E9B"/>
    <w:rsid w:val="005E0CE8"/>
    <w:rsid w:val="005E6793"/>
    <w:rsid w:val="005F194F"/>
    <w:rsid w:val="005F374D"/>
    <w:rsid w:val="006013B9"/>
    <w:rsid w:val="00602431"/>
    <w:rsid w:val="00602BD6"/>
    <w:rsid w:val="00616D96"/>
    <w:rsid w:val="00620EA9"/>
    <w:rsid w:val="00623575"/>
    <w:rsid w:val="0063005A"/>
    <w:rsid w:val="00636A43"/>
    <w:rsid w:val="0063706E"/>
    <w:rsid w:val="006375B5"/>
    <w:rsid w:val="006617A5"/>
    <w:rsid w:val="006628ED"/>
    <w:rsid w:val="00664CDE"/>
    <w:rsid w:val="00675443"/>
    <w:rsid w:val="006762E7"/>
    <w:rsid w:val="00676706"/>
    <w:rsid w:val="006767DA"/>
    <w:rsid w:val="00682D8D"/>
    <w:rsid w:val="00690C87"/>
    <w:rsid w:val="006B009E"/>
    <w:rsid w:val="006B0EC6"/>
    <w:rsid w:val="006B219C"/>
    <w:rsid w:val="006C2D56"/>
    <w:rsid w:val="006C304A"/>
    <w:rsid w:val="006C5021"/>
    <w:rsid w:val="006D1450"/>
    <w:rsid w:val="006D216A"/>
    <w:rsid w:val="006D44BF"/>
    <w:rsid w:val="006E028F"/>
    <w:rsid w:val="006E1D8D"/>
    <w:rsid w:val="006E45AD"/>
    <w:rsid w:val="006E7F18"/>
    <w:rsid w:val="006F31D6"/>
    <w:rsid w:val="006F3A00"/>
    <w:rsid w:val="006F7555"/>
    <w:rsid w:val="00701E26"/>
    <w:rsid w:val="00703767"/>
    <w:rsid w:val="0070765F"/>
    <w:rsid w:val="00712EAB"/>
    <w:rsid w:val="0072165F"/>
    <w:rsid w:val="007236CB"/>
    <w:rsid w:val="00725A75"/>
    <w:rsid w:val="007311E9"/>
    <w:rsid w:val="00733641"/>
    <w:rsid w:val="007367E5"/>
    <w:rsid w:val="007372ED"/>
    <w:rsid w:val="00743791"/>
    <w:rsid w:val="007454DC"/>
    <w:rsid w:val="00750BB0"/>
    <w:rsid w:val="00757FB7"/>
    <w:rsid w:val="0076078D"/>
    <w:rsid w:val="0077386F"/>
    <w:rsid w:val="00773CDA"/>
    <w:rsid w:val="00777C2C"/>
    <w:rsid w:val="00782123"/>
    <w:rsid w:val="00786A32"/>
    <w:rsid w:val="00795C71"/>
    <w:rsid w:val="007966F0"/>
    <w:rsid w:val="007B3B23"/>
    <w:rsid w:val="007B4507"/>
    <w:rsid w:val="007B4D7B"/>
    <w:rsid w:val="007B5B72"/>
    <w:rsid w:val="007C0403"/>
    <w:rsid w:val="007C2DE6"/>
    <w:rsid w:val="007C7AD2"/>
    <w:rsid w:val="007D5320"/>
    <w:rsid w:val="007D5703"/>
    <w:rsid w:val="007E183E"/>
    <w:rsid w:val="007E1A42"/>
    <w:rsid w:val="007E467F"/>
    <w:rsid w:val="007F237B"/>
    <w:rsid w:val="007F23F4"/>
    <w:rsid w:val="007F726B"/>
    <w:rsid w:val="007F79BF"/>
    <w:rsid w:val="008011EB"/>
    <w:rsid w:val="00804E55"/>
    <w:rsid w:val="0081126C"/>
    <w:rsid w:val="00813045"/>
    <w:rsid w:val="0081645B"/>
    <w:rsid w:val="008178B2"/>
    <w:rsid w:val="008304E6"/>
    <w:rsid w:val="00834A98"/>
    <w:rsid w:val="0084154E"/>
    <w:rsid w:val="00843932"/>
    <w:rsid w:val="00843B81"/>
    <w:rsid w:val="00871B19"/>
    <w:rsid w:val="00872CCC"/>
    <w:rsid w:val="00873F39"/>
    <w:rsid w:val="0087793B"/>
    <w:rsid w:val="008816F1"/>
    <w:rsid w:val="00883D40"/>
    <w:rsid w:val="00883FF1"/>
    <w:rsid w:val="008840B1"/>
    <w:rsid w:val="00885991"/>
    <w:rsid w:val="00886FC0"/>
    <w:rsid w:val="008914C3"/>
    <w:rsid w:val="008A2210"/>
    <w:rsid w:val="008A23D7"/>
    <w:rsid w:val="008B6F9A"/>
    <w:rsid w:val="008C12DD"/>
    <w:rsid w:val="008C50F8"/>
    <w:rsid w:val="008E4398"/>
    <w:rsid w:val="008E7BE5"/>
    <w:rsid w:val="008F05F3"/>
    <w:rsid w:val="008F0971"/>
    <w:rsid w:val="008F19E8"/>
    <w:rsid w:val="008F24B7"/>
    <w:rsid w:val="008F2AFB"/>
    <w:rsid w:val="008F5818"/>
    <w:rsid w:val="00900792"/>
    <w:rsid w:val="0090244B"/>
    <w:rsid w:val="00912A05"/>
    <w:rsid w:val="00913AA4"/>
    <w:rsid w:val="00913AE7"/>
    <w:rsid w:val="009141AB"/>
    <w:rsid w:val="00915047"/>
    <w:rsid w:val="00916928"/>
    <w:rsid w:val="009223C3"/>
    <w:rsid w:val="00924B72"/>
    <w:rsid w:val="00927AD9"/>
    <w:rsid w:val="0093475E"/>
    <w:rsid w:val="00941529"/>
    <w:rsid w:val="0094255D"/>
    <w:rsid w:val="00945CE5"/>
    <w:rsid w:val="00946BB7"/>
    <w:rsid w:val="009532B2"/>
    <w:rsid w:val="00960678"/>
    <w:rsid w:val="0096382D"/>
    <w:rsid w:val="009768EE"/>
    <w:rsid w:val="009838EB"/>
    <w:rsid w:val="00990DF7"/>
    <w:rsid w:val="00992D9D"/>
    <w:rsid w:val="0099500A"/>
    <w:rsid w:val="009963B6"/>
    <w:rsid w:val="009964F7"/>
    <w:rsid w:val="0099723B"/>
    <w:rsid w:val="00997660"/>
    <w:rsid w:val="009A3FC7"/>
    <w:rsid w:val="009A5845"/>
    <w:rsid w:val="009A76BF"/>
    <w:rsid w:val="009C27B4"/>
    <w:rsid w:val="009C4104"/>
    <w:rsid w:val="009C6295"/>
    <w:rsid w:val="009E08C5"/>
    <w:rsid w:val="009E31C3"/>
    <w:rsid w:val="009F31E5"/>
    <w:rsid w:val="00A07620"/>
    <w:rsid w:val="00A11EA6"/>
    <w:rsid w:val="00A152C1"/>
    <w:rsid w:val="00A17FAD"/>
    <w:rsid w:val="00A20F28"/>
    <w:rsid w:val="00A273EE"/>
    <w:rsid w:val="00A307AA"/>
    <w:rsid w:val="00A41498"/>
    <w:rsid w:val="00A414C7"/>
    <w:rsid w:val="00A44B38"/>
    <w:rsid w:val="00A51B82"/>
    <w:rsid w:val="00A639C6"/>
    <w:rsid w:val="00A6732E"/>
    <w:rsid w:val="00A70D48"/>
    <w:rsid w:val="00A753F4"/>
    <w:rsid w:val="00A80749"/>
    <w:rsid w:val="00A90842"/>
    <w:rsid w:val="00AB2EAB"/>
    <w:rsid w:val="00AE348F"/>
    <w:rsid w:val="00AF2CAD"/>
    <w:rsid w:val="00AF6B9C"/>
    <w:rsid w:val="00AF76BA"/>
    <w:rsid w:val="00B02AE0"/>
    <w:rsid w:val="00B058B6"/>
    <w:rsid w:val="00B0722F"/>
    <w:rsid w:val="00B1141D"/>
    <w:rsid w:val="00B11FD5"/>
    <w:rsid w:val="00B136BA"/>
    <w:rsid w:val="00B31681"/>
    <w:rsid w:val="00B3729B"/>
    <w:rsid w:val="00B43C20"/>
    <w:rsid w:val="00B44179"/>
    <w:rsid w:val="00B451A1"/>
    <w:rsid w:val="00B7434F"/>
    <w:rsid w:val="00B90893"/>
    <w:rsid w:val="00B9175E"/>
    <w:rsid w:val="00B94F16"/>
    <w:rsid w:val="00BA34E9"/>
    <w:rsid w:val="00BA6EF4"/>
    <w:rsid w:val="00BB4253"/>
    <w:rsid w:val="00BB4C7A"/>
    <w:rsid w:val="00BB5F75"/>
    <w:rsid w:val="00BB6B1B"/>
    <w:rsid w:val="00BC3FCE"/>
    <w:rsid w:val="00BD1CD8"/>
    <w:rsid w:val="00BD4E6A"/>
    <w:rsid w:val="00BE5A74"/>
    <w:rsid w:val="00BE61BC"/>
    <w:rsid w:val="00BF1273"/>
    <w:rsid w:val="00C05FB6"/>
    <w:rsid w:val="00C12C58"/>
    <w:rsid w:val="00C24D39"/>
    <w:rsid w:val="00C27B7B"/>
    <w:rsid w:val="00C313AE"/>
    <w:rsid w:val="00C33899"/>
    <w:rsid w:val="00C33C25"/>
    <w:rsid w:val="00C34B61"/>
    <w:rsid w:val="00C35A42"/>
    <w:rsid w:val="00C37AF0"/>
    <w:rsid w:val="00C42E60"/>
    <w:rsid w:val="00C5612A"/>
    <w:rsid w:val="00C5630D"/>
    <w:rsid w:val="00C579C6"/>
    <w:rsid w:val="00C57BEC"/>
    <w:rsid w:val="00C61402"/>
    <w:rsid w:val="00C65FBA"/>
    <w:rsid w:val="00C66D86"/>
    <w:rsid w:val="00C67512"/>
    <w:rsid w:val="00C742EB"/>
    <w:rsid w:val="00C82944"/>
    <w:rsid w:val="00C87EBC"/>
    <w:rsid w:val="00C92CC5"/>
    <w:rsid w:val="00CA039F"/>
    <w:rsid w:val="00CA139F"/>
    <w:rsid w:val="00CA2298"/>
    <w:rsid w:val="00CB54D8"/>
    <w:rsid w:val="00CB6767"/>
    <w:rsid w:val="00CB778D"/>
    <w:rsid w:val="00CB79C6"/>
    <w:rsid w:val="00CC075F"/>
    <w:rsid w:val="00CC4D79"/>
    <w:rsid w:val="00CD104D"/>
    <w:rsid w:val="00CD4987"/>
    <w:rsid w:val="00CD5811"/>
    <w:rsid w:val="00CE488E"/>
    <w:rsid w:val="00CE722D"/>
    <w:rsid w:val="00CE7314"/>
    <w:rsid w:val="00CF1A75"/>
    <w:rsid w:val="00CF236B"/>
    <w:rsid w:val="00CF3798"/>
    <w:rsid w:val="00D002C7"/>
    <w:rsid w:val="00D01A54"/>
    <w:rsid w:val="00D0582C"/>
    <w:rsid w:val="00D07510"/>
    <w:rsid w:val="00D22511"/>
    <w:rsid w:val="00D22B87"/>
    <w:rsid w:val="00D2304B"/>
    <w:rsid w:val="00D31AE9"/>
    <w:rsid w:val="00D32B08"/>
    <w:rsid w:val="00D35FB3"/>
    <w:rsid w:val="00D360EA"/>
    <w:rsid w:val="00D45BD9"/>
    <w:rsid w:val="00D475D2"/>
    <w:rsid w:val="00D47AA9"/>
    <w:rsid w:val="00D578F4"/>
    <w:rsid w:val="00D62041"/>
    <w:rsid w:val="00D76D96"/>
    <w:rsid w:val="00D85978"/>
    <w:rsid w:val="00D97962"/>
    <w:rsid w:val="00D97EAD"/>
    <w:rsid w:val="00DA3C34"/>
    <w:rsid w:val="00DA4882"/>
    <w:rsid w:val="00DB244A"/>
    <w:rsid w:val="00DC0424"/>
    <w:rsid w:val="00DC48E4"/>
    <w:rsid w:val="00DC654D"/>
    <w:rsid w:val="00DC6FB7"/>
    <w:rsid w:val="00DD61F3"/>
    <w:rsid w:val="00DE0979"/>
    <w:rsid w:val="00DF05D3"/>
    <w:rsid w:val="00DF1DDE"/>
    <w:rsid w:val="00DF43AE"/>
    <w:rsid w:val="00DF558A"/>
    <w:rsid w:val="00DF66D1"/>
    <w:rsid w:val="00E0570E"/>
    <w:rsid w:val="00E10BA0"/>
    <w:rsid w:val="00E13661"/>
    <w:rsid w:val="00E23A5E"/>
    <w:rsid w:val="00E33444"/>
    <w:rsid w:val="00E35B7C"/>
    <w:rsid w:val="00E40239"/>
    <w:rsid w:val="00E47F77"/>
    <w:rsid w:val="00E638E4"/>
    <w:rsid w:val="00E66938"/>
    <w:rsid w:val="00E72255"/>
    <w:rsid w:val="00E7486F"/>
    <w:rsid w:val="00E77EE7"/>
    <w:rsid w:val="00E84DB6"/>
    <w:rsid w:val="00EA54B2"/>
    <w:rsid w:val="00EA552D"/>
    <w:rsid w:val="00EA62AF"/>
    <w:rsid w:val="00ED068E"/>
    <w:rsid w:val="00ED1E20"/>
    <w:rsid w:val="00ED765B"/>
    <w:rsid w:val="00EE38EF"/>
    <w:rsid w:val="00EF0019"/>
    <w:rsid w:val="00EF5F1A"/>
    <w:rsid w:val="00EF684E"/>
    <w:rsid w:val="00EF6893"/>
    <w:rsid w:val="00F0144C"/>
    <w:rsid w:val="00F07D51"/>
    <w:rsid w:val="00F23036"/>
    <w:rsid w:val="00F425C0"/>
    <w:rsid w:val="00F46C35"/>
    <w:rsid w:val="00F47CB0"/>
    <w:rsid w:val="00F5078C"/>
    <w:rsid w:val="00F54BC4"/>
    <w:rsid w:val="00F61C32"/>
    <w:rsid w:val="00F63890"/>
    <w:rsid w:val="00F63D7C"/>
    <w:rsid w:val="00F71497"/>
    <w:rsid w:val="00F9060B"/>
    <w:rsid w:val="00F953BA"/>
    <w:rsid w:val="00F97C0C"/>
    <w:rsid w:val="00F97C53"/>
    <w:rsid w:val="00FA3FB0"/>
    <w:rsid w:val="00FA79D9"/>
    <w:rsid w:val="00FA7A48"/>
    <w:rsid w:val="00FB354F"/>
    <w:rsid w:val="00FC2817"/>
    <w:rsid w:val="00FD471A"/>
    <w:rsid w:val="00FE6A33"/>
    <w:rsid w:val="00FF2C8B"/>
  </w:rsids>
  <m:mathPr>
    <m:mathFont m:val="Cambria Math"/>
    <m:brkBin m:val="before"/>
    <m:brkBinSub m:val="--"/>
    <m:smallFrac m:val="0"/>
    <m:dispDef/>
    <m:lMargin m:val="0"/>
    <m:rMargin m:val="0"/>
    <m:defJc m:val="centerGroup"/>
    <m:wrapIndent m:val="1440"/>
    <m:intLim m:val="subSup"/>
    <m:naryLim m:val="undOvr"/>
  </m:mathPr>
  <w:themeFontLang w:val="bs-Latn-B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481C3E"/>
  <w15:docId w15:val="{3425D074-4F7A-4B71-935D-B00F1C00A9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bs-Latn-BA"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ECA Heading 1"/>
    <w:basedOn w:val="Normal"/>
    <w:next w:val="Normal"/>
    <w:link w:val="Heading1Char"/>
    <w:autoRedefine/>
    <w:uiPriority w:val="9"/>
    <w:qFormat/>
    <w:rsid w:val="000661B9"/>
    <w:pPr>
      <w:keepNext/>
      <w:keepLines/>
      <w:numPr>
        <w:numId w:val="121"/>
      </w:numPr>
      <w:spacing w:before="360" w:after="80"/>
      <w:ind w:left="360"/>
      <w:outlineLvl w:val="0"/>
    </w:pPr>
    <w:rPr>
      <w:rFonts w:eastAsiaTheme="majorEastAsia" w:cstheme="minorHAnsi"/>
      <w:b/>
      <w:sz w:val="28"/>
      <w:szCs w:val="40"/>
    </w:rPr>
  </w:style>
  <w:style w:type="paragraph" w:styleId="Heading2">
    <w:name w:val="heading 2"/>
    <w:aliases w:val="ECA Heading 2"/>
    <w:basedOn w:val="Normal"/>
    <w:next w:val="Normal"/>
    <w:link w:val="Heading2Char"/>
    <w:autoRedefine/>
    <w:uiPriority w:val="9"/>
    <w:unhideWhenUsed/>
    <w:qFormat/>
    <w:rsid w:val="00A753F4"/>
    <w:pPr>
      <w:keepNext/>
      <w:keepLines/>
      <w:numPr>
        <w:ilvl w:val="1"/>
        <w:numId w:val="121"/>
      </w:numPr>
      <w:spacing w:before="160" w:after="80"/>
      <w:ind w:left="360"/>
      <w:jc w:val="both"/>
      <w:outlineLvl w:val="1"/>
    </w:pPr>
    <w:rPr>
      <w:rFonts w:asciiTheme="majorHAnsi" w:eastAsiaTheme="majorEastAsia" w:hAnsiTheme="majorHAnsi" w:cstheme="majorBidi"/>
      <w:b/>
      <w:caps/>
      <w:szCs w:val="32"/>
      <w:lang w:val="sr-Latn-ME"/>
    </w:rPr>
  </w:style>
  <w:style w:type="paragraph" w:styleId="Heading3">
    <w:name w:val="heading 3"/>
    <w:aliases w:val="ECA Heading 3"/>
    <w:basedOn w:val="Normal"/>
    <w:next w:val="Normal"/>
    <w:link w:val="Heading3Char"/>
    <w:autoRedefine/>
    <w:uiPriority w:val="9"/>
    <w:unhideWhenUsed/>
    <w:qFormat/>
    <w:rsid w:val="00D22B87"/>
    <w:pPr>
      <w:keepNext/>
      <w:keepLines/>
      <w:numPr>
        <w:ilvl w:val="2"/>
        <w:numId w:val="121"/>
      </w:numPr>
      <w:spacing w:before="160" w:after="80"/>
      <w:outlineLvl w:val="2"/>
    </w:pPr>
    <w:rPr>
      <w:rFonts w:eastAsia="Times New Roman" w:cstheme="majorBidi"/>
      <w:i/>
      <w:szCs w:val="28"/>
      <w:lang w:val="hr-HR"/>
    </w:rPr>
  </w:style>
  <w:style w:type="paragraph" w:styleId="Heading4">
    <w:name w:val="heading 4"/>
    <w:aliases w:val="ECA Heading 4"/>
    <w:basedOn w:val="Normal"/>
    <w:next w:val="Normal"/>
    <w:link w:val="Heading4Char"/>
    <w:uiPriority w:val="9"/>
    <w:unhideWhenUsed/>
    <w:qFormat/>
    <w:rsid w:val="007E183E"/>
    <w:pPr>
      <w:keepNext/>
      <w:keepLines/>
      <w:spacing w:before="80" w:after="40"/>
      <w:outlineLvl w:val="3"/>
    </w:pPr>
    <w:rPr>
      <w:rFonts w:eastAsiaTheme="majorEastAsia" w:cstheme="majorBidi"/>
      <w:i/>
      <w:iCs/>
      <w:color w:val="2F5496" w:themeColor="accent1" w:themeShade="BF"/>
    </w:rPr>
  </w:style>
  <w:style w:type="paragraph" w:styleId="Heading5">
    <w:name w:val="heading 5"/>
    <w:aliases w:val="ECA Heading 5"/>
    <w:basedOn w:val="Normal"/>
    <w:next w:val="Normal"/>
    <w:link w:val="Heading5Char"/>
    <w:uiPriority w:val="9"/>
    <w:unhideWhenUsed/>
    <w:qFormat/>
    <w:rsid w:val="007E183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7E183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E183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E183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E183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ECA Heading 1 Char"/>
    <w:basedOn w:val="DefaultParagraphFont"/>
    <w:link w:val="Heading1"/>
    <w:uiPriority w:val="9"/>
    <w:rsid w:val="000661B9"/>
    <w:rPr>
      <w:rFonts w:eastAsiaTheme="majorEastAsia" w:cstheme="minorHAnsi"/>
      <w:b/>
      <w:sz w:val="28"/>
      <w:szCs w:val="40"/>
    </w:rPr>
  </w:style>
  <w:style w:type="character" w:customStyle="1" w:styleId="Heading2Char">
    <w:name w:val="Heading 2 Char"/>
    <w:aliases w:val="ECA Heading 2 Char"/>
    <w:basedOn w:val="DefaultParagraphFont"/>
    <w:link w:val="Heading2"/>
    <w:uiPriority w:val="9"/>
    <w:rsid w:val="00A753F4"/>
    <w:rPr>
      <w:rFonts w:asciiTheme="majorHAnsi" w:eastAsiaTheme="majorEastAsia" w:hAnsiTheme="majorHAnsi" w:cstheme="majorBidi"/>
      <w:b/>
      <w:caps/>
      <w:szCs w:val="32"/>
      <w:lang w:val="sr-Latn-ME"/>
    </w:rPr>
  </w:style>
  <w:style w:type="character" w:customStyle="1" w:styleId="Heading3Char">
    <w:name w:val="Heading 3 Char"/>
    <w:aliases w:val="ECA Heading 3 Char"/>
    <w:basedOn w:val="DefaultParagraphFont"/>
    <w:link w:val="Heading3"/>
    <w:uiPriority w:val="9"/>
    <w:rsid w:val="00D22B87"/>
    <w:rPr>
      <w:rFonts w:eastAsia="Times New Roman" w:cstheme="majorBidi"/>
      <w:i/>
      <w:szCs w:val="28"/>
      <w:lang w:val="hr-HR"/>
    </w:rPr>
  </w:style>
  <w:style w:type="character" w:customStyle="1" w:styleId="Heading4Char">
    <w:name w:val="Heading 4 Char"/>
    <w:aliases w:val="ECA Heading 4 Char"/>
    <w:basedOn w:val="DefaultParagraphFont"/>
    <w:link w:val="Heading4"/>
    <w:uiPriority w:val="9"/>
    <w:rsid w:val="007E183E"/>
    <w:rPr>
      <w:rFonts w:eastAsiaTheme="majorEastAsia" w:cstheme="majorBidi"/>
      <w:i/>
      <w:iCs/>
      <w:color w:val="2F5496" w:themeColor="accent1" w:themeShade="BF"/>
    </w:rPr>
  </w:style>
  <w:style w:type="character" w:customStyle="1" w:styleId="Heading5Char">
    <w:name w:val="Heading 5 Char"/>
    <w:aliases w:val="ECA Heading 5 Char"/>
    <w:basedOn w:val="DefaultParagraphFont"/>
    <w:link w:val="Heading5"/>
    <w:uiPriority w:val="9"/>
    <w:rsid w:val="007E183E"/>
    <w:rPr>
      <w:rFonts w:eastAsiaTheme="majorEastAsia" w:cstheme="majorBidi"/>
      <w:color w:val="2F5496" w:themeColor="accent1" w:themeShade="BF"/>
    </w:rPr>
  </w:style>
  <w:style w:type="character" w:customStyle="1" w:styleId="Heading6Char">
    <w:name w:val="Heading 6 Char"/>
    <w:basedOn w:val="DefaultParagraphFont"/>
    <w:link w:val="Heading6"/>
    <w:uiPriority w:val="9"/>
    <w:rsid w:val="007E183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sid w:val="007E183E"/>
    <w:rPr>
      <w:rFonts w:eastAsiaTheme="majorEastAsia" w:cstheme="majorBidi"/>
      <w:color w:val="595959" w:themeColor="text1" w:themeTint="A6"/>
    </w:rPr>
  </w:style>
  <w:style w:type="character" w:customStyle="1" w:styleId="Heading8Char">
    <w:name w:val="Heading 8 Char"/>
    <w:basedOn w:val="DefaultParagraphFont"/>
    <w:link w:val="Heading8"/>
    <w:uiPriority w:val="9"/>
    <w:rsid w:val="007E183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sid w:val="007E183E"/>
    <w:rPr>
      <w:rFonts w:eastAsiaTheme="majorEastAsia" w:cstheme="majorBidi"/>
      <w:color w:val="272727" w:themeColor="text1" w:themeTint="D8"/>
    </w:rPr>
  </w:style>
  <w:style w:type="paragraph" w:styleId="Title">
    <w:name w:val="Title"/>
    <w:aliases w:val="ECA Title"/>
    <w:basedOn w:val="Normal"/>
    <w:next w:val="Normal"/>
    <w:link w:val="TitleChar"/>
    <w:uiPriority w:val="10"/>
    <w:qFormat/>
    <w:rsid w:val="007E183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aliases w:val="ECA Title Char"/>
    <w:basedOn w:val="DefaultParagraphFont"/>
    <w:link w:val="Title"/>
    <w:uiPriority w:val="10"/>
    <w:rsid w:val="007E183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E183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E183E"/>
    <w:rPr>
      <w:rFonts w:eastAsiaTheme="majorEastAsia" w:cstheme="majorBidi"/>
      <w:color w:val="595959" w:themeColor="text1" w:themeTint="A6"/>
      <w:spacing w:val="15"/>
      <w:sz w:val="28"/>
      <w:szCs w:val="28"/>
    </w:rPr>
  </w:style>
  <w:style w:type="paragraph" w:styleId="Quote">
    <w:name w:val="Quote"/>
    <w:aliases w:val="ECA Quote"/>
    <w:basedOn w:val="Normal"/>
    <w:next w:val="Normal"/>
    <w:link w:val="QuoteChar"/>
    <w:uiPriority w:val="29"/>
    <w:qFormat/>
    <w:rsid w:val="007E183E"/>
    <w:pPr>
      <w:spacing w:before="160"/>
      <w:jc w:val="center"/>
    </w:pPr>
    <w:rPr>
      <w:i/>
      <w:iCs/>
      <w:color w:val="404040" w:themeColor="text1" w:themeTint="BF"/>
    </w:rPr>
  </w:style>
  <w:style w:type="character" w:customStyle="1" w:styleId="QuoteChar">
    <w:name w:val="Quote Char"/>
    <w:aliases w:val="ECA Quote Char"/>
    <w:basedOn w:val="DefaultParagraphFont"/>
    <w:link w:val="Quote"/>
    <w:uiPriority w:val="29"/>
    <w:rsid w:val="007E183E"/>
    <w:rPr>
      <w:i/>
      <w:iCs/>
      <w:color w:val="404040" w:themeColor="text1" w:themeTint="BF"/>
    </w:rPr>
  </w:style>
  <w:style w:type="paragraph" w:styleId="ListParagraph">
    <w:name w:val="List Paragraph"/>
    <w:aliases w:val="List Paragraph (numbered (a)),Normal 2,List Paragraph Char Char Char,Use Case List Paragraph,List Paragraph2,List Paragraph1,Table/Figure Heading,En tête 1,Lapis Bulleted List,Dot pt,F5 List Paragraph,Indicator Text,Numbered Para 1,Bullet"/>
    <w:basedOn w:val="Normal"/>
    <w:link w:val="ListParagraphChar"/>
    <w:uiPriority w:val="34"/>
    <w:qFormat/>
    <w:rsid w:val="007E183E"/>
    <w:pPr>
      <w:ind w:left="720"/>
      <w:contextualSpacing/>
    </w:pPr>
  </w:style>
  <w:style w:type="character" w:styleId="IntenseEmphasis">
    <w:name w:val="Intense Emphasis"/>
    <w:basedOn w:val="DefaultParagraphFont"/>
    <w:uiPriority w:val="21"/>
    <w:qFormat/>
    <w:rsid w:val="007E183E"/>
    <w:rPr>
      <w:i/>
      <w:iCs/>
      <w:color w:val="2F5496" w:themeColor="accent1" w:themeShade="BF"/>
    </w:rPr>
  </w:style>
  <w:style w:type="paragraph" w:styleId="IntenseQuote">
    <w:name w:val="Intense Quote"/>
    <w:basedOn w:val="Normal"/>
    <w:next w:val="Normal"/>
    <w:link w:val="IntenseQuoteChar"/>
    <w:uiPriority w:val="30"/>
    <w:qFormat/>
    <w:rsid w:val="007E183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E183E"/>
    <w:rPr>
      <w:i/>
      <w:iCs/>
      <w:color w:val="2F5496" w:themeColor="accent1" w:themeShade="BF"/>
    </w:rPr>
  </w:style>
  <w:style w:type="character" w:styleId="IntenseReference">
    <w:name w:val="Intense Reference"/>
    <w:basedOn w:val="DefaultParagraphFont"/>
    <w:uiPriority w:val="32"/>
    <w:qFormat/>
    <w:rsid w:val="007E183E"/>
    <w:rPr>
      <w:b/>
      <w:bCs/>
      <w:smallCaps/>
      <w:color w:val="2F5496" w:themeColor="accent1" w:themeShade="BF"/>
      <w:spacing w:val="5"/>
    </w:rPr>
  </w:style>
  <w:style w:type="paragraph" w:styleId="TOC1">
    <w:name w:val="toc 1"/>
    <w:aliases w:val="ECA TOC 1"/>
    <w:basedOn w:val="NoSpacing"/>
    <w:next w:val="NoSpacing"/>
    <w:autoRedefine/>
    <w:uiPriority w:val="39"/>
    <w:unhideWhenUsed/>
    <w:rsid w:val="00292317"/>
    <w:pPr>
      <w:widowControl w:val="0"/>
      <w:tabs>
        <w:tab w:val="left" w:pos="851"/>
        <w:tab w:val="right" w:leader="dot" w:pos="9350"/>
      </w:tabs>
      <w:jc w:val="both"/>
    </w:pPr>
    <w:rPr>
      <w:b/>
      <w:bCs/>
      <w:iCs/>
      <w:noProof/>
      <w:kern w:val="0"/>
      <w:szCs w:val="24"/>
      <w:lang w:val="sl-SI"/>
    </w:rPr>
  </w:style>
  <w:style w:type="character" w:styleId="Hyperlink">
    <w:name w:val="Hyperlink"/>
    <w:basedOn w:val="DefaultParagraphFont"/>
    <w:uiPriority w:val="99"/>
    <w:unhideWhenUsed/>
    <w:rsid w:val="00305DF7"/>
    <w:rPr>
      <w:color w:val="0563C1" w:themeColor="hyperlink"/>
      <w:u w:val="single"/>
    </w:rPr>
  </w:style>
  <w:style w:type="paragraph" w:styleId="NoSpacing">
    <w:name w:val="No Spacing"/>
    <w:link w:val="NoSpacingChar"/>
    <w:uiPriority w:val="1"/>
    <w:qFormat/>
    <w:rsid w:val="00305DF7"/>
    <w:pPr>
      <w:spacing w:after="0" w:line="240" w:lineRule="auto"/>
    </w:pPr>
  </w:style>
  <w:style w:type="character" w:styleId="CommentReference">
    <w:name w:val="annotation reference"/>
    <w:basedOn w:val="DefaultParagraphFont"/>
    <w:uiPriority w:val="99"/>
    <w:semiHidden/>
    <w:unhideWhenUsed/>
    <w:rsid w:val="00843932"/>
    <w:rPr>
      <w:sz w:val="16"/>
      <w:szCs w:val="16"/>
    </w:rPr>
  </w:style>
  <w:style w:type="paragraph" w:styleId="CommentText">
    <w:name w:val="annotation text"/>
    <w:basedOn w:val="Normal"/>
    <w:link w:val="CommentTextChar"/>
    <w:uiPriority w:val="99"/>
    <w:unhideWhenUsed/>
    <w:rsid w:val="00843932"/>
    <w:pPr>
      <w:spacing w:line="240" w:lineRule="auto"/>
    </w:pPr>
    <w:rPr>
      <w:sz w:val="20"/>
      <w:szCs w:val="20"/>
    </w:rPr>
  </w:style>
  <w:style w:type="character" w:customStyle="1" w:styleId="CommentTextChar">
    <w:name w:val="Comment Text Char"/>
    <w:basedOn w:val="DefaultParagraphFont"/>
    <w:link w:val="CommentText"/>
    <w:uiPriority w:val="99"/>
    <w:rsid w:val="00843932"/>
    <w:rPr>
      <w:sz w:val="20"/>
      <w:szCs w:val="20"/>
    </w:rPr>
  </w:style>
  <w:style w:type="paragraph" w:styleId="CommentSubject">
    <w:name w:val="annotation subject"/>
    <w:basedOn w:val="CommentText"/>
    <w:next w:val="CommentText"/>
    <w:link w:val="CommentSubjectChar"/>
    <w:uiPriority w:val="99"/>
    <w:semiHidden/>
    <w:unhideWhenUsed/>
    <w:rsid w:val="00843932"/>
    <w:rPr>
      <w:b/>
      <w:bCs/>
    </w:rPr>
  </w:style>
  <w:style w:type="character" w:customStyle="1" w:styleId="CommentSubjectChar">
    <w:name w:val="Comment Subject Char"/>
    <w:basedOn w:val="CommentTextChar"/>
    <w:link w:val="CommentSubject"/>
    <w:uiPriority w:val="99"/>
    <w:semiHidden/>
    <w:rsid w:val="00843932"/>
    <w:rPr>
      <w:b/>
      <w:bCs/>
      <w:sz w:val="20"/>
      <w:szCs w:val="20"/>
    </w:rPr>
  </w:style>
  <w:style w:type="paragraph" w:styleId="Revision">
    <w:name w:val="Revision"/>
    <w:hidden/>
    <w:uiPriority w:val="99"/>
    <w:semiHidden/>
    <w:rsid w:val="0072165F"/>
    <w:pPr>
      <w:spacing w:after="0" w:line="240" w:lineRule="auto"/>
    </w:pPr>
  </w:style>
  <w:style w:type="character" w:customStyle="1" w:styleId="ListParagraphChar">
    <w:name w:val="List Paragraph Char"/>
    <w:aliases w:val="List Paragraph (numbered (a)) Char,Normal 2 Char,List Paragraph Char Char Char Char,Use Case List Paragraph Char,List Paragraph2 Char,List Paragraph1 Char,Table/Figure Heading Char,En tête 1 Char,Lapis Bulleted List Char,Dot pt Char"/>
    <w:basedOn w:val="DefaultParagraphFont"/>
    <w:link w:val="ListParagraph"/>
    <w:uiPriority w:val="34"/>
    <w:qFormat/>
    <w:rsid w:val="00077E76"/>
  </w:style>
  <w:style w:type="paragraph" w:styleId="Caption">
    <w:name w:val="caption"/>
    <w:aliases w:val="ECA Caption,Caption - Centre Graphic,fighead2,0-Beskrivning,Caption Char1 Char,Caption Char Char Char,Caption Char1 Char Char Char,Caption Char Char Char Char Char,Caption - Centre Graphic Char Char Char Char Char,Tabelle,Map,Beschriftung Char"/>
    <w:basedOn w:val="Normal"/>
    <w:next w:val="Normal"/>
    <w:link w:val="CaptionChar"/>
    <w:uiPriority w:val="35"/>
    <w:unhideWhenUsed/>
    <w:qFormat/>
    <w:rsid w:val="008F5818"/>
    <w:pPr>
      <w:spacing w:after="0" w:line="240" w:lineRule="auto"/>
    </w:pPr>
    <w:rPr>
      <w:i/>
      <w:iCs/>
      <w:color w:val="44546A"/>
      <w:kern w:val="0"/>
      <w:sz w:val="18"/>
      <w:szCs w:val="18"/>
      <w:lang w:val="en-GB"/>
    </w:rPr>
  </w:style>
  <w:style w:type="character" w:styleId="FootnoteReference">
    <w:name w:val="footnote reference"/>
    <w:aliases w:val="ftref,16 Point,Superscript 6 Point,Car Car Char Car Char Car Car Char Car Char Char,Car Car Car Car Car Car Car Car Char Car Car Char Car Car Car Char Car Char Char Char,SUPERS,Знак сноски-FN,Footnote Reference Superscript,fr,Footnote"/>
    <w:basedOn w:val="DefaultParagraphFont"/>
    <w:link w:val="CharChar1CharCharCharChar1CharCharCharCharCharCharCharChar"/>
    <w:uiPriority w:val="99"/>
    <w:unhideWhenUsed/>
    <w:qFormat/>
    <w:rsid w:val="00DF05D3"/>
    <w:rPr>
      <w:vertAlign w:val="superscript"/>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link w:val="FootnoteReference"/>
    <w:uiPriority w:val="99"/>
    <w:rsid w:val="00DF05D3"/>
    <w:pPr>
      <w:spacing w:line="240" w:lineRule="exact"/>
    </w:pPr>
    <w:rPr>
      <w:vertAlign w:val="superscript"/>
    </w:rPr>
  </w:style>
  <w:style w:type="paragraph" w:customStyle="1" w:styleId="Obinitekst1">
    <w:name w:val="Obični tekst1"/>
    <w:basedOn w:val="Normal"/>
    <w:rsid w:val="00DF05D3"/>
    <w:pPr>
      <w:spacing w:after="0" w:line="240" w:lineRule="auto"/>
      <w:jc w:val="center"/>
    </w:pPr>
    <w:rPr>
      <w:rFonts w:ascii="Arial" w:eastAsia="Times New Roman" w:hAnsi="Arial" w:cs="Times New Roman"/>
      <w:kern w:val="0"/>
      <w:sz w:val="24"/>
      <w:szCs w:val="20"/>
      <w:lang w:val="en-GB"/>
    </w:rPr>
  </w:style>
  <w:style w:type="character" w:customStyle="1" w:styleId="CaptionChar">
    <w:name w:val="Caption Char"/>
    <w:aliases w:val="ECA Caption Char,Caption - Centre Graphic Char,fighead2 Char,0-Beskrivning Char,Caption Char1 Char Char,Caption Char Char Char Char,Caption Char1 Char Char Char Char,Caption Char Char Char Char Char Char,Tabelle Char,Map Char"/>
    <w:link w:val="Caption"/>
    <w:uiPriority w:val="35"/>
    <w:locked/>
    <w:rsid w:val="008F5818"/>
    <w:rPr>
      <w:i/>
      <w:iCs/>
      <w:color w:val="44546A"/>
      <w:kern w:val="0"/>
      <w:sz w:val="18"/>
      <w:szCs w:val="18"/>
      <w:lang w:val="en-GB"/>
    </w:rPr>
  </w:style>
  <w:style w:type="table" w:styleId="TableGrid">
    <w:name w:val="Table Grid"/>
    <w:basedOn w:val="TableNormal"/>
    <w:uiPriority w:val="39"/>
    <w:qFormat/>
    <w:rsid w:val="003C79A2"/>
    <w:pPr>
      <w:spacing w:before="200" w:after="0" w:line="240" w:lineRule="auto"/>
      <w:jc w:val="both"/>
    </w:pPr>
    <w:rPr>
      <w:rFonts w:ascii="Calibri" w:eastAsia="Arial" w:hAnsi="Calibri" w:cstheme="minorHAnsi"/>
      <w:kern w:val="0"/>
      <w:sz w:val="24"/>
      <w:szCs w:val="20"/>
      <w:lang w:val="cs-CZ"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ECA Footnote,Fußnotentextf,single space,footnote text,Fußnote,-E Fußnotentext,Fußnotentext Ursprung,Podrozdział,Footnote Text Char Char,FOOTNOTES,stile 1,Footnote1,Footnote2,Footnote3,Footnote4,Footnote5,Footnote6,Footnotes,Geneva 9,fn,A,f"/>
    <w:basedOn w:val="Normal"/>
    <w:link w:val="FootnoteTextChar"/>
    <w:qFormat/>
    <w:rsid w:val="0076078D"/>
    <w:pPr>
      <w:spacing w:after="0" w:line="240" w:lineRule="auto"/>
    </w:pPr>
    <w:rPr>
      <w:kern w:val="0"/>
      <w:sz w:val="20"/>
      <w:szCs w:val="20"/>
      <w:lang w:val="en-GB"/>
    </w:rPr>
  </w:style>
  <w:style w:type="character" w:customStyle="1" w:styleId="FootnoteTextChar">
    <w:name w:val="Footnote Text Char"/>
    <w:aliases w:val="ECA Footnote Char,Fußnotentextf Char,single space Char,footnote text Char,Fußnote Char,-E Fußnotentext Char,Fußnotentext Ursprung Char,Podrozdział Char,Footnote Text Char Char Char,FOOTNOTES Char,stile 1 Char,Footnote1 Char,fn Char"/>
    <w:basedOn w:val="DefaultParagraphFont"/>
    <w:link w:val="FootnoteText"/>
    <w:qFormat/>
    <w:rsid w:val="0076078D"/>
    <w:rPr>
      <w:kern w:val="0"/>
      <w:sz w:val="20"/>
      <w:szCs w:val="20"/>
      <w:lang w:val="en-GB"/>
    </w:rPr>
  </w:style>
  <w:style w:type="table" w:customStyle="1" w:styleId="GridTable4-Accent112">
    <w:name w:val="Grid Table 4 - Accent 112"/>
    <w:basedOn w:val="TableNormal"/>
    <w:next w:val="TableNormal"/>
    <w:uiPriority w:val="49"/>
    <w:rsid w:val="00F47CB0"/>
    <w:pPr>
      <w:spacing w:before="120" w:after="0" w:line="240" w:lineRule="auto"/>
    </w:pPr>
    <w:rPr>
      <w:rFonts w:eastAsia="Calibri"/>
      <w:kern w:val="0"/>
      <w:lang w:val="en-US"/>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BVIfnrZchnCharZchnCharCharCharChar">
    <w:name w:val="BVI fnr Zchn Char Zchn Char Char Char Char"/>
    <w:aliases w:val="BVI fnr Car Car Zchn Char Zchn Char Char Char Char,BVI fnr Car Zchn Char Zchn Char Char Char Char"/>
    <w:basedOn w:val="Normal"/>
    <w:uiPriority w:val="99"/>
    <w:semiHidden/>
    <w:rsid w:val="00F47CB0"/>
    <w:pPr>
      <w:spacing w:before="40" w:line="240" w:lineRule="exact"/>
    </w:pPr>
    <w:rPr>
      <w:rFonts w:ascii="Calibri" w:eastAsia="Arial" w:hAnsi="Calibri" w:cstheme="minorHAnsi"/>
      <w:kern w:val="0"/>
      <w:sz w:val="24"/>
      <w:szCs w:val="20"/>
      <w:vertAlign w:val="superscript"/>
      <w:lang w:val="en-GB" w:eastAsia="en-GB"/>
    </w:rPr>
  </w:style>
  <w:style w:type="paragraph" w:styleId="BodyText">
    <w:name w:val="Body Text"/>
    <w:basedOn w:val="Normal"/>
    <w:link w:val="BodyTextChar"/>
    <w:uiPriority w:val="1"/>
    <w:qFormat/>
    <w:rsid w:val="00E0570E"/>
    <w:pPr>
      <w:widowControl w:val="0"/>
      <w:autoSpaceDE w:val="0"/>
      <w:autoSpaceDN w:val="0"/>
      <w:spacing w:after="0" w:line="240" w:lineRule="auto"/>
    </w:pPr>
    <w:rPr>
      <w:rFonts w:ascii="Tahoma" w:eastAsia="Tahoma" w:hAnsi="Tahoma" w:cs="Tahoma"/>
      <w:kern w:val="0"/>
      <w:sz w:val="20"/>
      <w:szCs w:val="20"/>
      <w:lang w:val="hr-HR"/>
    </w:rPr>
  </w:style>
  <w:style w:type="character" w:customStyle="1" w:styleId="BodyTextChar">
    <w:name w:val="Body Text Char"/>
    <w:basedOn w:val="DefaultParagraphFont"/>
    <w:link w:val="BodyText"/>
    <w:uiPriority w:val="1"/>
    <w:rsid w:val="00E0570E"/>
    <w:rPr>
      <w:rFonts w:ascii="Tahoma" w:eastAsia="Tahoma" w:hAnsi="Tahoma" w:cs="Tahoma"/>
      <w:kern w:val="0"/>
      <w:sz w:val="20"/>
      <w:szCs w:val="20"/>
      <w:lang w:val="hr-HR"/>
    </w:rPr>
  </w:style>
  <w:style w:type="paragraph" w:customStyle="1" w:styleId="TableParagraph">
    <w:name w:val="Table Paragraph"/>
    <w:basedOn w:val="Normal"/>
    <w:uiPriority w:val="1"/>
    <w:qFormat/>
    <w:rsid w:val="00E0570E"/>
    <w:pPr>
      <w:widowControl w:val="0"/>
      <w:autoSpaceDE w:val="0"/>
      <w:autoSpaceDN w:val="0"/>
      <w:spacing w:after="0" w:line="240" w:lineRule="auto"/>
    </w:pPr>
    <w:rPr>
      <w:rFonts w:ascii="Tahoma" w:eastAsia="Tahoma" w:hAnsi="Tahoma" w:cs="Tahoma"/>
      <w:kern w:val="0"/>
      <w:lang w:val="hr-HR"/>
    </w:rPr>
  </w:style>
  <w:style w:type="table" w:customStyle="1" w:styleId="GridTable4-Accent13">
    <w:name w:val="Grid Table 4 - Accent 13"/>
    <w:basedOn w:val="TableNormal"/>
    <w:next w:val="GridTable4-Accent1"/>
    <w:uiPriority w:val="49"/>
    <w:rsid w:val="000778F7"/>
    <w:pPr>
      <w:spacing w:before="200" w:after="0" w:line="240" w:lineRule="auto"/>
      <w:jc w:val="both"/>
    </w:pPr>
    <w:rPr>
      <w:rFonts w:ascii="Calibri" w:eastAsia="Arial" w:hAnsi="Calibri" w:cstheme="minorHAnsi"/>
      <w:kern w:val="0"/>
      <w:sz w:val="24"/>
      <w:szCs w:val="24"/>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CurrentList5">
    <w:name w:val="Current List5"/>
    <w:uiPriority w:val="99"/>
    <w:rsid w:val="000778F7"/>
    <w:pPr>
      <w:numPr>
        <w:numId w:val="16"/>
      </w:numPr>
    </w:pPr>
  </w:style>
  <w:style w:type="table" w:styleId="GridTable4-Accent1">
    <w:name w:val="Grid Table 4 Accent 1"/>
    <w:basedOn w:val="TableNormal"/>
    <w:uiPriority w:val="49"/>
    <w:rsid w:val="000778F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Header">
    <w:name w:val="header"/>
    <w:aliases w:val="ECA Header"/>
    <w:basedOn w:val="Normal"/>
    <w:link w:val="HeaderChar"/>
    <w:uiPriority w:val="99"/>
    <w:rsid w:val="00786A32"/>
    <w:pPr>
      <w:tabs>
        <w:tab w:val="center" w:pos="4513"/>
        <w:tab w:val="right" w:pos="9026"/>
      </w:tabs>
      <w:spacing w:before="120"/>
    </w:pPr>
    <w:rPr>
      <w:rFonts w:asciiTheme="majorHAnsi" w:hAnsiTheme="majorHAnsi"/>
      <w:color w:val="FFC000" w:themeColor="accent4"/>
      <w:kern w:val="0"/>
      <w:lang w:val="en-GB"/>
    </w:rPr>
  </w:style>
  <w:style w:type="character" w:customStyle="1" w:styleId="HeaderChar">
    <w:name w:val="Header Char"/>
    <w:aliases w:val="ECA Header Char"/>
    <w:basedOn w:val="DefaultParagraphFont"/>
    <w:link w:val="Header"/>
    <w:uiPriority w:val="99"/>
    <w:rsid w:val="00786A32"/>
    <w:rPr>
      <w:rFonts w:asciiTheme="majorHAnsi" w:hAnsiTheme="majorHAnsi"/>
      <w:color w:val="FFC000" w:themeColor="accent4"/>
      <w:kern w:val="0"/>
      <w:lang w:val="en-GB"/>
    </w:rPr>
  </w:style>
  <w:style w:type="paragraph" w:customStyle="1" w:styleId="FootnoteText1">
    <w:name w:val="Footnote Text1"/>
    <w:basedOn w:val="Normal"/>
    <w:next w:val="FootnoteText"/>
    <w:uiPriority w:val="99"/>
    <w:unhideWhenUsed/>
    <w:rsid w:val="00786A32"/>
    <w:pPr>
      <w:spacing w:before="120" w:after="0" w:line="240" w:lineRule="auto"/>
      <w:jc w:val="both"/>
    </w:pPr>
    <w:rPr>
      <w:kern w:val="0"/>
      <w:szCs w:val="20"/>
      <w:lang w:val="hr-HR"/>
    </w:rPr>
  </w:style>
  <w:style w:type="paragraph" w:customStyle="1" w:styleId="Style1GIZ">
    <w:name w:val="Style1 GIZ"/>
    <w:basedOn w:val="Heading7"/>
    <w:autoRedefine/>
    <w:qFormat/>
    <w:rsid w:val="00786A32"/>
    <w:pPr>
      <w:numPr>
        <w:numId w:val="26"/>
      </w:numPr>
      <w:ind w:left="567"/>
    </w:pPr>
    <w:rPr>
      <w:rFonts w:ascii="Times New Roman" w:hAnsi="Times New Roman"/>
      <w:iCs/>
      <w:color w:val="1F3763" w:themeColor="accent1" w:themeShade="7F"/>
      <w:kern w:val="0"/>
      <w:sz w:val="28"/>
      <w:lang w:val="sr-Latn-CS"/>
    </w:rPr>
  </w:style>
  <w:style w:type="paragraph" w:customStyle="1" w:styleId="ECAAnnexHead1">
    <w:name w:val="ECA Annex Head 1"/>
    <w:basedOn w:val="Normal"/>
    <w:next w:val="Normal"/>
    <w:uiPriority w:val="10"/>
    <w:rsid w:val="00757FB7"/>
    <w:pPr>
      <w:keepNext/>
      <w:numPr>
        <w:numId w:val="59"/>
      </w:numPr>
      <w:spacing w:after="480"/>
      <w:outlineLvl w:val="0"/>
    </w:pPr>
    <w:rPr>
      <w:rFonts w:asciiTheme="majorHAnsi" w:hAnsiTheme="majorHAnsi"/>
      <w:b/>
      <w:color w:val="ED7D31" w:themeColor="accent2"/>
      <w:spacing w:val="-10"/>
      <w:kern w:val="0"/>
      <w:sz w:val="36"/>
      <w:lang w:val="en-GB"/>
    </w:rPr>
  </w:style>
  <w:style w:type="paragraph" w:customStyle="1" w:styleId="ECAAnnexHead2">
    <w:name w:val="ECA Annex Head 2"/>
    <w:basedOn w:val="Normal"/>
    <w:next w:val="Normal"/>
    <w:uiPriority w:val="11"/>
    <w:rsid w:val="00757FB7"/>
    <w:pPr>
      <w:keepNext/>
      <w:numPr>
        <w:ilvl w:val="1"/>
        <w:numId w:val="59"/>
      </w:numPr>
      <w:spacing w:before="480" w:after="480"/>
      <w:outlineLvl w:val="1"/>
    </w:pPr>
    <w:rPr>
      <w:rFonts w:asciiTheme="majorHAnsi" w:hAnsiTheme="majorHAnsi"/>
      <w:b/>
      <w:color w:val="ED7D31" w:themeColor="accent2"/>
      <w:spacing w:val="-10"/>
      <w:kern w:val="0"/>
      <w:sz w:val="28"/>
      <w:lang w:val="en-GB"/>
    </w:rPr>
  </w:style>
  <w:style w:type="paragraph" w:customStyle="1" w:styleId="ECAAnnexHead3">
    <w:name w:val="ECA Annex Head 3"/>
    <w:basedOn w:val="Normal"/>
    <w:next w:val="Normal"/>
    <w:uiPriority w:val="12"/>
    <w:rsid w:val="00757FB7"/>
    <w:pPr>
      <w:keepNext/>
      <w:numPr>
        <w:ilvl w:val="2"/>
        <w:numId w:val="59"/>
      </w:numPr>
      <w:spacing w:before="360" w:after="360"/>
      <w:outlineLvl w:val="2"/>
    </w:pPr>
    <w:rPr>
      <w:rFonts w:asciiTheme="majorHAnsi" w:hAnsiTheme="majorHAnsi"/>
      <w:b/>
      <w:color w:val="2F5496" w:themeColor="accent1" w:themeShade="BF"/>
      <w:kern w:val="0"/>
      <w:sz w:val="24"/>
      <w:lang w:val="en-GB"/>
    </w:rPr>
  </w:style>
  <w:style w:type="paragraph" w:customStyle="1" w:styleId="ECAKeyMessage">
    <w:name w:val="ECA Key Message"/>
    <w:basedOn w:val="Normal"/>
    <w:next w:val="Normal"/>
    <w:link w:val="ECAKeyMessageChar"/>
    <w:uiPriority w:val="1"/>
    <w:rsid w:val="00757FB7"/>
    <w:pPr>
      <w:spacing w:before="360" w:after="360"/>
    </w:pPr>
    <w:rPr>
      <w:b/>
      <w:color w:val="2F5496" w:themeColor="accent1" w:themeShade="BF"/>
      <w:kern w:val="0"/>
      <w:lang w:val="en-GB"/>
    </w:rPr>
  </w:style>
  <w:style w:type="character" w:customStyle="1" w:styleId="ECAKeyMessageChar">
    <w:name w:val="ECA Key Message Char"/>
    <w:basedOn w:val="DefaultParagraphFont"/>
    <w:link w:val="ECAKeyMessage"/>
    <w:uiPriority w:val="1"/>
    <w:rsid w:val="00757FB7"/>
    <w:rPr>
      <w:b/>
      <w:color w:val="2F5496" w:themeColor="accent1" w:themeShade="BF"/>
      <w:kern w:val="0"/>
      <w:lang w:val="en-GB"/>
    </w:rPr>
  </w:style>
  <w:style w:type="paragraph" w:customStyle="1" w:styleId="ECASourceText">
    <w:name w:val="ECA Source Text"/>
    <w:basedOn w:val="Normal"/>
    <w:next w:val="Normal"/>
    <w:link w:val="ECASourceTextChar"/>
    <w:uiPriority w:val="16"/>
    <w:rsid w:val="00757FB7"/>
    <w:pPr>
      <w:spacing w:before="60" w:after="360"/>
    </w:pPr>
    <w:rPr>
      <w:color w:val="A6A6A6" w:themeColor="background1" w:themeShade="A6"/>
      <w:kern w:val="0"/>
      <w:sz w:val="18"/>
      <w:lang w:val="en-GB"/>
    </w:rPr>
  </w:style>
  <w:style w:type="character" w:customStyle="1" w:styleId="ECASourceTextChar">
    <w:name w:val="ECA Source Text Char"/>
    <w:basedOn w:val="DefaultParagraphFont"/>
    <w:link w:val="ECASourceText"/>
    <w:uiPriority w:val="16"/>
    <w:rsid w:val="00757FB7"/>
    <w:rPr>
      <w:color w:val="A6A6A6" w:themeColor="background1" w:themeShade="A6"/>
      <w:kern w:val="0"/>
      <w:sz w:val="18"/>
      <w:lang w:val="en-GB"/>
    </w:rPr>
  </w:style>
  <w:style w:type="paragraph" w:customStyle="1" w:styleId="ECABullets">
    <w:name w:val="ECA Bullets"/>
    <w:basedOn w:val="Normal"/>
    <w:link w:val="ECABulletsChar"/>
    <w:uiPriority w:val="2"/>
    <w:rsid w:val="00757FB7"/>
    <w:pPr>
      <w:numPr>
        <w:numId w:val="63"/>
      </w:numPr>
    </w:pPr>
    <w:rPr>
      <w:kern w:val="0"/>
      <w:lang w:val="en-GB"/>
    </w:rPr>
  </w:style>
  <w:style w:type="character" w:customStyle="1" w:styleId="ECABulletsChar">
    <w:name w:val="ECA Bullets Char"/>
    <w:basedOn w:val="DefaultParagraphFont"/>
    <w:link w:val="ECABullets"/>
    <w:uiPriority w:val="2"/>
    <w:rsid w:val="00757FB7"/>
    <w:rPr>
      <w:kern w:val="0"/>
      <w:lang w:val="en-GB"/>
    </w:rPr>
  </w:style>
  <w:style w:type="paragraph" w:customStyle="1" w:styleId="ECAListNum">
    <w:name w:val="ECA List (Num)"/>
    <w:basedOn w:val="ListParagraph"/>
    <w:link w:val="ECAListNumChar"/>
    <w:uiPriority w:val="3"/>
    <w:rsid w:val="00757FB7"/>
    <w:pPr>
      <w:numPr>
        <w:numId w:val="60"/>
      </w:numPr>
      <w:contextualSpacing w:val="0"/>
    </w:pPr>
    <w:rPr>
      <w:kern w:val="0"/>
      <w:lang w:val="en-GB"/>
    </w:rPr>
  </w:style>
  <w:style w:type="character" w:customStyle="1" w:styleId="ECAListNumChar">
    <w:name w:val="ECA List (Num) Char"/>
    <w:basedOn w:val="DefaultParagraphFont"/>
    <w:link w:val="ECAListNum"/>
    <w:uiPriority w:val="3"/>
    <w:rsid w:val="00757FB7"/>
    <w:rPr>
      <w:kern w:val="0"/>
      <w:lang w:val="en-GB"/>
    </w:rPr>
  </w:style>
  <w:style w:type="paragraph" w:customStyle="1" w:styleId="ECAListAlpha">
    <w:name w:val="ECA List (Alpha)"/>
    <w:basedOn w:val="ListParagraph"/>
    <w:link w:val="ECAListAlphaChar"/>
    <w:uiPriority w:val="3"/>
    <w:rsid w:val="00757FB7"/>
    <w:pPr>
      <w:numPr>
        <w:numId w:val="61"/>
      </w:numPr>
      <w:contextualSpacing w:val="0"/>
    </w:pPr>
    <w:rPr>
      <w:kern w:val="0"/>
      <w:lang w:val="en-GB"/>
    </w:rPr>
  </w:style>
  <w:style w:type="character" w:customStyle="1" w:styleId="ECAListAlphaChar">
    <w:name w:val="ECA List (Alpha) Char"/>
    <w:basedOn w:val="DefaultParagraphFont"/>
    <w:link w:val="ECAListAlpha"/>
    <w:uiPriority w:val="3"/>
    <w:rsid w:val="00757FB7"/>
    <w:rPr>
      <w:kern w:val="0"/>
      <w:lang w:val="en-GB"/>
    </w:rPr>
  </w:style>
  <w:style w:type="paragraph" w:customStyle="1" w:styleId="ECATableText">
    <w:name w:val="ECA Table Text"/>
    <w:basedOn w:val="Normal"/>
    <w:link w:val="ECATableTextChar"/>
    <w:uiPriority w:val="17"/>
    <w:rsid w:val="00757FB7"/>
    <w:pPr>
      <w:spacing w:before="60" w:after="60"/>
    </w:pPr>
    <w:rPr>
      <w:kern w:val="0"/>
      <w:sz w:val="20"/>
      <w:lang w:val="en-GB"/>
    </w:rPr>
  </w:style>
  <w:style w:type="character" w:customStyle="1" w:styleId="ECATableTextChar">
    <w:name w:val="ECA Table Text Char"/>
    <w:basedOn w:val="DefaultParagraphFont"/>
    <w:link w:val="ECATableText"/>
    <w:uiPriority w:val="17"/>
    <w:rsid w:val="00757FB7"/>
    <w:rPr>
      <w:kern w:val="0"/>
      <w:sz w:val="20"/>
      <w:lang w:val="en-GB"/>
    </w:rPr>
  </w:style>
  <w:style w:type="paragraph" w:customStyle="1" w:styleId="ECATableBullets">
    <w:name w:val="ECA Table Bullets"/>
    <w:basedOn w:val="ListParagraph"/>
    <w:link w:val="ECATableBulletsChar"/>
    <w:rsid w:val="00757FB7"/>
    <w:pPr>
      <w:numPr>
        <w:numId w:val="62"/>
      </w:numPr>
      <w:spacing w:before="60" w:after="60"/>
      <w:contextualSpacing w:val="0"/>
    </w:pPr>
    <w:rPr>
      <w:kern w:val="0"/>
      <w:sz w:val="20"/>
      <w:lang w:val="en-GB"/>
    </w:rPr>
  </w:style>
  <w:style w:type="character" w:customStyle="1" w:styleId="ECATableBulletsChar">
    <w:name w:val="ECA Table Bullets Char"/>
    <w:basedOn w:val="DefaultParagraphFont"/>
    <w:link w:val="ECATableBullets"/>
    <w:rsid w:val="00757FB7"/>
    <w:rPr>
      <w:kern w:val="0"/>
      <w:sz w:val="20"/>
      <w:lang w:val="en-GB"/>
    </w:rPr>
  </w:style>
  <w:style w:type="paragraph" w:customStyle="1" w:styleId="ECABoxText">
    <w:name w:val="ECA Box Text"/>
    <w:basedOn w:val="Normal"/>
    <w:link w:val="ECABoxTextChar"/>
    <w:uiPriority w:val="20"/>
    <w:rsid w:val="00757FB7"/>
    <w:pPr>
      <w:spacing w:before="120" w:after="120"/>
    </w:pPr>
    <w:rPr>
      <w:kern w:val="0"/>
      <w:lang w:val="en-GB"/>
    </w:rPr>
  </w:style>
  <w:style w:type="character" w:customStyle="1" w:styleId="ECABoxTextChar">
    <w:name w:val="ECA Box Text Char"/>
    <w:basedOn w:val="DefaultParagraphFont"/>
    <w:link w:val="ECABoxText"/>
    <w:uiPriority w:val="20"/>
    <w:rsid w:val="00757FB7"/>
    <w:rPr>
      <w:kern w:val="0"/>
      <w:lang w:val="en-GB"/>
    </w:rPr>
  </w:style>
  <w:style w:type="paragraph" w:customStyle="1" w:styleId="ECABoxHeader">
    <w:name w:val="ECA Box Header"/>
    <w:basedOn w:val="ECABoxText"/>
    <w:link w:val="ECABoxHeaderChar"/>
    <w:uiPriority w:val="19"/>
    <w:rsid w:val="00757FB7"/>
    <w:pPr>
      <w:keepNext/>
    </w:pPr>
    <w:rPr>
      <w:b/>
      <w:color w:val="FFFFFF" w:themeColor="background1"/>
    </w:rPr>
  </w:style>
  <w:style w:type="character" w:customStyle="1" w:styleId="ECABoxHeaderChar">
    <w:name w:val="ECA Box Header Char"/>
    <w:basedOn w:val="ECABoxTextChar"/>
    <w:link w:val="ECABoxHeader"/>
    <w:uiPriority w:val="19"/>
    <w:rsid w:val="00757FB7"/>
    <w:rPr>
      <w:b/>
      <w:color w:val="FFFFFF" w:themeColor="background1"/>
      <w:kern w:val="0"/>
      <w:lang w:val="en-GB"/>
    </w:rPr>
  </w:style>
  <w:style w:type="paragraph" w:customStyle="1" w:styleId="ECADocumentTitle">
    <w:name w:val="ECA Document Title"/>
    <w:basedOn w:val="Title"/>
    <w:next w:val="Normal"/>
    <w:link w:val="ECADocumentTitleChar"/>
    <w:uiPriority w:val="22"/>
    <w:rsid w:val="00757FB7"/>
    <w:pPr>
      <w:spacing w:after="240"/>
    </w:pPr>
    <w:rPr>
      <w:rFonts w:ascii="Calibri Light" w:eastAsia="SimSun" w:hAnsi="Calibri Light"/>
      <w:color w:val="FFFFFF" w:themeColor="background1"/>
      <w:spacing w:val="-20"/>
      <w:kern w:val="0"/>
      <w:sz w:val="60"/>
      <w:lang w:val="en-GB"/>
    </w:rPr>
  </w:style>
  <w:style w:type="character" w:customStyle="1" w:styleId="ECADocumentTitleChar">
    <w:name w:val="ECA Document Title Char"/>
    <w:basedOn w:val="TitleChar"/>
    <w:link w:val="ECADocumentTitle"/>
    <w:uiPriority w:val="22"/>
    <w:rsid w:val="00757FB7"/>
    <w:rPr>
      <w:rFonts w:ascii="Calibri Light" w:eastAsia="SimSun" w:hAnsi="Calibri Light" w:cstheme="majorBidi"/>
      <w:color w:val="FFFFFF" w:themeColor="background1"/>
      <w:spacing w:val="-20"/>
      <w:kern w:val="0"/>
      <w:sz w:val="60"/>
      <w:szCs w:val="56"/>
      <w:lang w:val="en-GB"/>
    </w:rPr>
  </w:style>
  <w:style w:type="paragraph" w:customStyle="1" w:styleId="ECADocumentSubtitle">
    <w:name w:val="ECA Document Subtitle"/>
    <w:basedOn w:val="Title"/>
    <w:link w:val="ECADocumentSubtitleChar"/>
    <w:uiPriority w:val="23"/>
    <w:rsid w:val="00757FB7"/>
    <w:pPr>
      <w:spacing w:before="240" w:after="240"/>
    </w:pPr>
    <w:rPr>
      <w:rFonts w:ascii="Calibri Light" w:eastAsia="SimSun" w:hAnsi="Calibri Light"/>
      <w:color w:val="A5A5A5" w:themeColor="accent3"/>
      <w:kern w:val="0"/>
      <w:sz w:val="52"/>
      <w:lang w:val="en-GB"/>
    </w:rPr>
  </w:style>
  <w:style w:type="character" w:customStyle="1" w:styleId="ECADocumentSubtitleChar">
    <w:name w:val="ECA Document Subtitle Char"/>
    <w:basedOn w:val="TitleChar"/>
    <w:link w:val="ECADocumentSubtitle"/>
    <w:uiPriority w:val="23"/>
    <w:rsid w:val="00757FB7"/>
    <w:rPr>
      <w:rFonts w:ascii="Calibri Light" w:eastAsia="SimSun" w:hAnsi="Calibri Light" w:cstheme="majorBidi"/>
      <w:color w:val="A5A5A5" w:themeColor="accent3"/>
      <w:spacing w:val="-10"/>
      <w:kern w:val="0"/>
      <w:sz w:val="52"/>
      <w:szCs w:val="56"/>
      <w:lang w:val="en-GB"/>
    </w:rPr>
  </w:style>
  <w:style w:type="paragraph" w:customStyle="1" w:styleId="ECABoxBullets">
    <w:name w:val="ECA Box Bullets"/>
    <w:basedOn w:val="ECABullets"/>
    <w:link w:val="ECABoxBulletsChar"/>
    <w:uiPriority w:val="21"/>
    <w:rsid w:val="00757FB7"/>
    <w:pPr>
      <w:spacing w:before="120" w:after="120" w:line="240" w:lineRule="auto"/>
      <w:ind w:left="567" w:hanging="454"/>
    </w:pPr>
  </w:style>
  <w:style w:type="character" w:customStyle="1" w:styleId="ECABoxBulletsChar">
    <w:name w:val="ECA Box Bullets Char"/>
    <w:basedOn w:val="ECABulletsChar"/>
    <w:link w:val="ECABoxBullets"/>
    <w:uiPriority w:val="21"/>
    <w:rsid w:val="00757FB7"/>
    <w:rPr>
      <w:kern w:val="0"/>
      <w:lang w:val="en-GB"/>
    </w:rPr>
  </w:style>
  <w:style w:type="paragraph" w:styleId="TOC2">
    <w:name w:val="toc 2"/>
    <w:aliases w:val="ECA TOC 2"/>
    <w:basedOn w:val="Normal"/>
    <w:next w:val="Normal"/>
    <w:autoRedefine/>
    <w:uiPriority w:val="39"/>
    <w:rsid w:val="00D62041"/>
    <w:pPr>
      <w:tabs>
        <w:tab w:val="right" w:leader="dot" w:pos="9350"/>
      </w:tabs>
      <w:spacing w:before="60" w:after="120"/>
      <w:ind w:left="851" w:hanging="851"/>
    </w:pPr>
    <w:rPr>
      <w:kern w:val="0"/>
      <w:lang w:val="en-GB"/>
    </w:rPr>
  </w:style>
  <w:style w:type="paragraph" w:styleId="Footer">
    <w:name w:val="footer"/>
    <w:aliases w:val="ECA Footer"/>
    <w:basedOn w:val="Normal"/>
    <w:link w:val="FooterChar"/>
    <w:uiPriority w:val="99"/>
    <w:rsid w:val="00757FB7"/>
    <w:pPr>
      <w:spacing w:before="360"/>
    </w:pPr>
    <w:rPr>
      <w:rFonts w:asciiTheme="majorHAnsi" w:hAnsiTheme="majorHAnsi"/>
      <w:color w:val="FFC000" w:themeColor="accent4"/>
      <w:kern w:val="0"/>
      <w:lang w:val="en-GB"/>
    </w:rPr>
  </w:style>
  <w:style w:type="character" w:customStyle="1" w:styleId="FooterChar">
    <w:name w:val="Footer Char"/>
    <w:aliases w:val="ECA Footer Char"/>
    <w:basedOn w:val="DefaultParagraphFont"/>
    <w:link w:val="Footer"/>
    <w:uiPriority w:val="99"/>
    <w:rsid w:val="00757FB7"/>
    <w:rPr>
      <w:rFonts w:asciiTheme="majorHAnsi" w:hAnsiTheme="majorHAnsi"/>
      <w:color w:val="FFC000" w:themeColor="accent4"/>
      <w:kern w:val="0"/>
      <w:lang w:val="en-GB"/>
    </w:rPr>
  </w:style>
  <w:style w:type="paragraph" w:styleId="TableofFigures">
    <w:name w:val="table of figures"/>
    <w:aliases w:val="ECA Table of Figures"/>
    <w:basedOn w:val="Normal"/>
    <w:next w:val="Normal"/>
    <w:uiPriority w:val="99"/>
    <w:rsid w:val="00757FB7"/>
    <w:pPr>
      <w:spacing w:before="60" w:after="120"/>
    </w:pPr>
    <w:rPr>
      <w:kern w:val="0"/>
      <w:lang w:val="en-GB"/>
    </w:rPr>
  </w:style>
  <w:style w:type="character" w:styleId="Strong">
    <w:name w:val="Strong"/>
    <w:uiPriority w:val="22"/>
    <w:qFormat/>
    <w:rsid w:val="00757FB7"/>
    <w:rPr>
      <w:b/>
      <w:bCs/>
      <w:color w:val="auto"/>
    </w:rPr>
  </w:style>
  <w:style w:type="character" w:styleId="Emphasis">
    <w:name w:val="Emphasis"/>
    <w:uiPriority w:val="20"/>
    <w:qFormat/>
    <w:rsid w:val="00757FB7"/>
    <w:rPr>
      <w:i/>
      <w:iCs/>
      <w:color w:val="auto"/>
    </w:rPr>
  </w:style>
  <w:style w:type="character" w:customStyle="1" w:styleId="NoSpacingChar">
    <w:name w:val="No Spacing Char"/>
    <w:link w:val="NoSpacing"/>
    <w:uiPriority w:val="1"/>
    <w:rsid w:val="00757FB7"/>
  </w:style>
  <w:style w:type="character" w:styleId="SubtleEmphasis">
    <w:name w:val="Subtle Emphasis"/>
    <w:uiPriority w:val="19"/>
    <w:qFormat/>
    <w:rsid w:val="00757FB7"/>
    <w:rPr>
      <w:i/>
      <w:iCs/>
      <w:color w:val="404040"/>
    </w:rPr>
  </w:style>
  <w:style w:type="character" w:styleId="SubtleReference">
    <w:name w:val="Subtle Reference"/>
    <w:uiPriority w:val="31"/>
    <w:qFormat/>
    <w:rsid w:val="00757FB7"/>
    <w:rPr>
      <w:smallCaps/>
      <w:color w:val="404040"/>
    </w:rPr>
  </w:style>
  <w:style w:type="character" w:styleId="BookTitle">
    <w:name w:val="Book Title"/>
    <w:uiPriority w:val="33"/>
    <w:qFormat/>
    <w:rsid w:val="00757FB7"/>
    <w:rPr>
      <w:b/>
      <w:bCs/>
      <w:i/>
      <w:iCs/>
      <w:spacing w:val="5"/>
    </w:rPr>
  </w:style>
  <w:style w:type="paragraph" w:styleId="TOCHeading">
    <w:name w:val="TOC Heading"/>
    <w:basedOn w:val="Heading1"/>
    <w:next w:val="Normal"/>
    <w:uiPriority w:val="39"/>
    <w:unhideWhenUsed/>
    <w:qFormat/>
    <w:rsid w:val="00757FB7"/>
    <w:pPr>
      <w:numPr>
        <w:numId w:val="0"/>
      </w:numPr>
      <w:spacing w:before="240" w:after="0"/>
      <w:outlineLvl w:val="9"/>
    </w:pPr>
    <w:rPr>
      <w:rFonts w:ascii="Calibri Light" w:eastAsia="SimSun" w:hAnsi="Calibri Light" w:cs="Times New Roman"/>
      <w:b w:val="0"/>
      <w:caps/>
      <w:color w:val="2E74B5"/>
      <w:kern w:val="0"/>
      <w:sz w:val="32"/>
      <w:szCs w:val="32"/>
    </w:rPr>
  </w:style>
  <w:style w:type="paragraph" w:customStyle="1" w:styleId="NumberedParagraph">
    <w:name w:val="Numbered Paragraph"/>
    <w:basedOn w:val="Normal"/>
    <w:link w:val="NumberedParagraphChar"/>
    <w:uiPriority w:val="1"/>
    <w:qFormat/>
    <w:rsid w:val="00757FB7"/>
    <w:pPr>
      <w:numPr>
        <w:numId w:val="64"/>
      </w:numPr>
      <w:spacing w:before="120" w:after="120" w:line="276" w:lineRule="auto"/>
      <w:jc w:val="both"/>
    </w:pPr>
    <w:rPr>
      <w:rFonts w:ascii="Tahoma" w:eastAsia="Tahoma" w:hAnsi="Tahoma" w:cs="Tahoma"/>
      <w:kern w:val="0"/>
      <w:sz w:val="20"/>
      <w:lang w:val="en-GB" w:eastAsia="en-GB"/>
    </w:rPr>
  </w:style>
  <w:style w:type="character" w:customStyle="1" w:styleId="NumberedParagraphChar">
    <w:name w:val="Numbered Paragraph Char"/>
    <w:link w:val="NumberedParagraph"/>
    <w:uiPriority w:val="1"/>
    <w:rsid w:val="00757FB7"/>
    <w:rPr>
      <w:rFonts w:ascii="Tahoma" w:eastAsia="Tahoma" w:hAnsi="Tahoma" w:cs="Tahoma"/>
      <w:kern w:val="0"/>
      <w:sz w:val="20"/>
      <w:lang w:val="en-GB" w:eastAsia="en-GB"/>
    </w:rPr>
  </w:style>
  <w:style w:type="paragraph" w:customStyle="1" w:styleId="CharCharCharCharCarCharChar1CharCharCharChar1Char">
    <w:name w:val="Char Char Char Char Car Char Char1 Char Char Char Char1 Char"/>
    <w:aliases w:val="Char Char Char1 Char Char Char Char1 Char,Char Char Char Char Car Char Char1 Char Char"/>
    <w:basedOn w:val="Normal"/>
    <w:next w:val="Normal"/>
    <w:uiPriority w:val="99"/>
    <w:rsid w:val="00757FB7"/>
    <w:pPr>
      <w:spacing w:line="240" w:lineRule="exact"/>
      <w:jc w:val="both"/>
    </w:pPr>
    <w:rPr>
      <w:rFonts w:ascii="Tahoma" w:eastAsia="Tahoma" w:hAnsi="Tahoma" w:cs="Tahoma"/>
      <w:kern w:val="0"/>
      <w:sz w:val="20"/>
      <w:szCs w:val="20"/>
      <w:vertAlign w:val="superscript"/>
      <w:lang w:val="en-GB"/>
    </w:rPr>
  </w:style>
  <w:style w:type="paragraph" w:styleId="TOC3">
    <w:name w:val="toc 3"/>
    <w:basedOn w:val="Normal"/>
    <w:next w:val="Normal"/>
    <w:autoRedefine/>
    <w:uiPriority w:val="39"/>
    <w:unhideWhenUsed/>
    <w:rsid w:val="00292317"/>
    <w:pPr>
      <w:tabs>
        <w:tab w:val="left" w:pos="1200"/>
        <w:tab w:val="right" w:leader="dot" w:pos="9350"/>
      </w:tabs>
      <w:spacing w:after="100"/>
      <w:ind w:left="440"/>
    </w:pPr>
    <w:rPr>
      <w:kern w:val="0"/>
      <w:lang w:val="en-GB"/>
    </w:rPr>
  </w:style>
  <w:style w:type="character" w:customStyle="1" w:styleId="FootnoteTextChar1">
    <w:name w:val="Footnote Text Char1"/>
    <w:aliases w:val="-E Fußnotentext Char1,Fußnotentext Ursprung Char1,Fußnote Char1,-E Fußnotentext1 Char1,-E Fußnotentext2 Char1,-E Fußnotentext3 Char1,Fußnotentextf Char1,Footnote text Char1,Fußnotentext Char1 Char1,Fußnotentext Char Char Char1"/>
    <w:basedOn w:val="DefaultParagraphFont"/>
    <w:uiPriority w:val="99"/>
    <w:semiHidden/>
    <w:rsid w:val="00757FB7"/>
    <w:rPr>
      <w:sz w:val="20"/>
      <w:szCs w:val="20"/>
      <w:lang w:val="en-GB"/>
    </w:rPr>
  </w:style>
  <w:style w:type="paragraph" w:customStyle="1" w:styleId="Heading11">
    <w:name w:val="Heading 11"/>
    <w:basedOn w:val="Normal"/>
    <w:next w:val="Normal"/>
    <w:uiPriority w:val="9"/>
    <w:qFormat/>
    <w:rsid w:val="00757FB7"/>
    <w:pPr>
      <w:numPr>
        <w:numId w:val="67"/>
      </w:numPr>
      <w:spacing w:before="480" w:after="0" w:line="240" w:lineRule="auto"/>
      <w:contextualSpacing/>
      <w:jc w:val="both"/>
      <w:outlineLvl w:val="0"/>
    </w:pPr>
    <w:rPr>
      <w:rFonts w:ascii="Calibri" w:eastAsia="Times New Roman" w:hAnsi="Calibri" w:cs="Times New Roman"/>
      <w:bCs/>
      <w:caps/>
      <w:color w:val="595959"/>
      <w:kern w:val="0"/>
      <w:sz w:val="60"/>
      <w:szCs w:val="28"/>
      <w:lang w:val="hr-HR" w:bidi="en-US"/>
    </w:rPr>
  </w:style>
  <w:style w:type="paragraph" w:customStyle="1" w:styleId="Heading21">
    <w:name w:val="Heading 21"/>
    <w:basedOn w:val="Normal"/>
    <w:next w:val="Normal"/>
    <w:autoRedefine/>
    <w:uiPriority w:val="9"/>
    <w:unhideWhenUsed/>
    <w:qFormat/>
    <w:rsid w:val="00757FB7"/>
    <w:pPr>
      <w:numPr>
        <w:numId w:val="66"/>
      </w:numPr>
      <w:spacing w:before="200" w:after="240" w:line="240" w:lineRule="auto"/>
      <w:outlineLvl w:val="1"/>
    </w:pPr>
    <w:rPr>
      <w:rFonts w:ascii="Calibri" w:eastAsia="Times New Roman" w:hAnsi="Calibri" w:cs="Times New Roman"/>
      <w:b/>
      <w:bCs/>
      <w:kern w:val="0"/>
      <w:sz w:val="28"/>
      <w:szCs w:val="26"/>
      <w:lang w:val="hr-HR"/>
    </w:rPr>
  </w:style>
  <w:style w:type="paragraph" w:customStyle="1" w:styleId="Heading31">
    <w:name w:val="Heading 31"/>
    <w:basedOn w:val="Normal"/>
    <w:next w:val="Normal"/>
    <w:uiPriority w:val="9"/>
    <w:unhideWhenUsed/>
    <w:qFormat/>
    <w:rsid w:val="00757FB7"/>
    <w:pPr>
      <w:numPr>
        <w:ilvl w:val="1"/>
        <w:numId w:val="66"/>
      </w:numPr>
      <w:spacing w:before="240" w:after="200" w:line="240" w:lineRule="auto"/>
      <w:ind w:left="1080"/>
      <w:jc w:val="both"/>
      <w:outlineLvl w:val="2"/>
    </w:pPr>
    <w:rPr>
      <w:rFonts w:ascii="Calibri" w:eastAsia="Calibri" w:hAnsi="Calibri" w:cs="Times New Roman"/>
      <w:b/>
      <w:bCs/>
      <w:kern w:val="0"/>
      <w:sz w:val="24"/>
      <w:lang w:val="hr-HR"/>
    </w:rPr>
  </w:style>
  <w:style w:type="paragraph" w:customStyle="1" w:styleId="Heading41">
    <w:name w:val="Heading 41"/>
    <w:basedOn w:val="Normal"/>
    <w:next w:val="Normal"/>
    <w:autoRedefine/>
    <w:uiPriority w:val="9"/>
    <w:unhideWhenUsed/>
    <w:qFormat/>
    <w:rsid w:val="00757FB7"/>
    <w:pPr>
      <w:spacing w:before="200" w:after="120" w:line="240" w:lineRule="auto"/>
      <w:jc w:val="both"/>
      <w:outlineLvl w:val="3"/>
    </w:pPr>
    <w:rPr>
      <w:rFonts w:ascii="Calibri" w:eastAsia="Times New Roman" w:hAnsi="Calibri" w:cs="Times New Roman"/>
      <w:b/>
      <w:bCs/>
      <w:iCs/>
      <w:kern w:val="0"/>
      <w:sz w:val="36"/>
      <w:lang w:val="hr-HR"/>
    </w:rPr>
  </w:style>
  <w:style w:type="paragraph" w:customStyle="1" w:styleId="Heading51">
    <w:name w:val="Heading 51"/>
    <w:basedOn w:val="Heading4"/>
    <w:next w:val="Normal"/>
    <w:autoRedefine/>
    <w:uiPriority w:val="9"/>
    <w:unhideWhenUsed/>
    <w:qFormat/>
    <w:rsid w:val="00757FB7"/>
    <w:pPr>
      <w:keepNext w:val="0"/>
      <w:keepLines w:val="0"/>
      <w:spacing w:before="200" w:after="120" w:line="240" w:lineRule="auto"/>
      <w:jc w:val="both"/>
      <w:outlineLvl w:val="4"/>
    </w:pPr>
    <w:rPr>
      <w:rFonts w:ascii="Calibri" w:eastAsia="Calibri" w:hAnsi="Calibri" w:cs="Times New Roman"/>
      <w:b/>
      <w:i w:val="0"/>
      <w:color w:val="auto"/>
      <w:kern w:val="0"/>
      <w:sz w:val="24"/>
      <w:lang w:val="hr-HR"/>
    </w:rPr>
  </w:style>
  <w:style w:type="paragraph" w:customStyle="1" w:styleId="Heading61">
    <w:name w:val="Heading 61"/>
    <w:basedOn w:val="Heading5"/>
    <w:next w:val="Normal"/>
    <w:uiPriority w:val="9"/>
    <w:unhideWhenUsed/>
    <w:qFormat/>
    <w:rsid w:val="00757FB7"/>
    <w:pPr>
      <w:keepNext w:val="0"/>
      <w:keepLines w:val="0"/>
      <w:spacing w:before="200" w:after="120" w:line="271" w:lineRule="auto"/>
      <w:jc w:val="both"/>
      <w:outlineLvl w:val="5"/>
    </w:pPr>
    <w:rPr>
      <w:rFonts w:asciiTheme="majorHAnsi" w:eastAsia="Calibri" w:hAnsiTheme="majorHAnsi"/>
      <w:b/>
      <w:bCs/>
      <w:color w:val="auto"/>
      <w:kern w:val="0"/>
      <w:sz w:val="24"/>
      <w:lang w:val="hr-HR"/>
    </w:rPr>
  </w:style>
  <w:style w:type="paragraph" w:customStyle="1" w:styleId="Heading71">
    <w:name w:val="Heading 71"/>
    <w:basedOn w:val="Normal"/>
    <w:next w:val="Normal"/>
    <w:uiPriority w:val="9"/>
    <w:unhideWhenUsed/>
    <w:qFormat/>
    <w:rsid w:val="00757FB7"/>
    <w:pPr>
      <w:spacing w:before="120" w:after="0" w:line="240" w:lineRule="auto"/>
      <w:jc w:val="both"/>
      <w:outlineLvl w:val="6"/>
    </w:pPr>
    <w:rPr>
      <w:rFonts w:ascii="Calibri" w:eastAsia="Times New Roman" w:hAnsi="Calibri" w:cs="Times New Roman"/>
      <w:b/>
      <w:i/>
      <w:iCs/>
      <w:color w:val="595959"/>
      <w:kern w:val="0"/>
      <w:sz w:val="24"/>
      <w:lang w:val="hr-HR" w:bidi="en-US"/>
    </w:rPr>
  </w:style>
  <w:style w:type="paragraph" w:customStyle="1" w:styleId="Heading81">
    <w:name w:val="Heading 81"/>
    <w:basedOn w:val="Normal"/>
    <w:next w:val="Normal"/>
    <w:uiPriority w:val="9"/>
    <w:unhideWhenUsed/>
    <w:qFormat/>
    <w:rsid w:val="00757FB7"/>
    <w:pPr>
      <w:spacing w:before="120" w:after="0" w:line="240" w:lineRule="auto"/>
      <w:jc w:val="both"/>
      <w:outlineLvl w:val="7"/>
    </w:pPr>
    <w:rPr>
      <w:rFonts w:ascii="Calibri" w:eastAsia="Times New Roman" w:hAnsi="Calibri" w:cs="Times New Roman"/>
      <w:kern w:val="0"/>
      <w:szCs w:val="20"/>
      <w:lang w:val="hr-HR" w:bidi="en-US"/>
    </w:rPr>
  </w:style>
  <w:style w:type="paragraph" w:customStyle="1" w:styleId="Heading91">
    <w:name w:val="Heading 91"/>
    <w:basedOn w:val="Normal"/>
    <w:next w:val="Normal"/>
    <w:uiPriority w:val="9"/>
    <w:unhideWhenUsed/>
    <w:qFormat/>
    <w:rsid w:val="00757FB7"/>
    <w:pPr>
      <w:spacing w:before="120" w:after="0" w:line="240" w:lineRule="auto"/>
      <w:jc w:val="both"/>
      <w:outlineLvl w:val="8"/>
    </w:pPr>
    <w:rPr>
      <w:rFonts w:ascii="Calibri" w:eastAsia="Times New Roman" w:hAnsi="Calibri" w:cs="Times New Roman"/>
      <w:i/>
      <w:iCs/>
      <w:spacing w:val="5"/>
      <w:kern w:val="0"/>
      <w:szCs w:val="20"/>
      <w:lang w:val="hr-HR" w:bidi="en-US"/>
    </w:rPr>
  </w:style>
  <w:style w:type="numbering" w:customStyle="1" w:styleId="NoList1">
    <w:name w:val="No List1"/>
    <w:next w:val="NoList"/>
    <w:uiPriority w:val="99"/>
    <w:semiHidden/>
    <w:unhideWhenUsed/>
    <w:rsid w:val="00757FB7"/>
  </w:style>
  <w:style w:type="paragraph" w:customStyle="1" w:styleId="Title1">
    <w:name w:val="Title1"/>
    <w:basedOn w:val="Normal"/>
    <w:next w:val="Normal"/>
    <w:uiPriority w:val="10"/>
    <w:qFormat/>
    <w:rsid w:val="00FE6A33"/>
    <w:pPr>
      <w:spacing w:before="120" w:after="200" w:line="240" w:lineRule="auto"/>
      <w:contextualSpacing/>
      <w:jc w:val="center"/>
    </w:pPr>
    <w:rPr>
      <w:rFonts w:ascii="Calibri" w:eastAsia="Times New Roman" w:hAnsi="Calibri" w:cs="Times New Roman"/>
      <w:b/>
      <w:caps/>
      <w:spacing w:val="5"/>
      <w:kern w:val="0"/>
      <w:sz w:val="28"/>
      <w:szCs w:val="52"/>
      <w:lang w:val="hr-HR" w:bidi="en-US"/>
    </w:rPr>
  </w:style>
  <w:style w:type="paragraph" w:customStyle="1" w:styleId="Subtitle1">
    <w:name w:val="Subtitle1"/>
    <w:basedOn w:val="Normal"/>
    <w:next w:val="Normal"/>
    <w:uiPriority w:val="11"/>
    <w:qFormat/>
    <w:rsid w:val="00757FB7"/>
    <w:pPr>
      <w:spacing w:before="120" w:after="600" w:line="240" w:lineRule="auto"/>
      <w:jc w:val="both"/>
    </w:pPr>
    <w:rPr>
      <w:rFonts w:ascii="Calibri" w:eastAsia="Times New Roman" w:hAnsi="Calibri" w:cs="Times New Roman"/>
      <w:b/>
      <w:iCs/>
      <w:spacing w:val="13"/>
      <w:kern w:val="0"/>
      <w:szCs w:val="24"/>
      <w:lang w:val="hr-HR" w:bidi="en-US"/>
    </w:rPr>
  </w:style>
  <w:style w:type="paragraph" w:customStyle="1" w:styleId="NoSpacing1">
    <w:name w:val="No Spacing1"/>
    <w:basedOn w:val="Normal"/>
    <w:next w:val="NoSpacing"/>
    <w:uiPriority w:val="1"/>
    <w:qFormat/>
    <w:rsid w:val="00757FB7"/>
    <w:pPr>
      <w:spacing w:before="120" w:after="0" w:line="240" w:lineRule="auto"/>
      <w:jc w:val="both"/>
    </w:pPr>
    <w:rPr>
      <w:rFonts w:eastAsia="Times New Roman"/>
      <w:kern w:val="0"/>
      <w:lang w:val="hr-HR" w:bidi="en-US"/>
    </w:rPr>
  </w:style>
  <w:style w:type="paragraph" w:customStyle="1" w:styleId="Quote1">
    <w:name w:val="Quote1"/>
    <w:basedOn w:val="Normal"/>
    <w:next w:val="Normal"/>
    <w:uiPriority w:val="29"/>
    <w:qFormat/>
    <w:rsid w:val="00757FB7"/>
    <w:pPr>
      <w:spacing w:before="200" w:after="0" w:line="240" w:lineRule="auto"/>
      <w:ind w:left="360" w:right="360"/>
      <w:jc w:val="both"/>
    </w:pPr>
    <w:rPr>
      <w:rFonts w:eastAsia="Times New Roman"/>
      <w:i/>
      <w:iCs/>
      <w:kern w:val="0"/>
      <w:lang w:val="hr-HR" w:bidi="en-US"/>
    </w:rPr>
  </w:style>
  <w:style w:type="paragraph" w:customStyle="1" w:styleId="IntenseQuote1">
    <w:name w:val="Intense Quote1"/>
    <w:basedOn w:val="Normal"/>
    <w:next w:val="Normal"/>
    <w:uiPriority w:val="30"/>
    <w:qFormat/>
    <w:rsid w:val="00757FB7"/>
    <w:pPr>
      <w:pBdr>
        <w:bottom w:val="single" w:sz="4" w:space="1" w:color="auto"/>
      </w:pBdr>
      <w:spacing w:before="200" w:after="280" w:line="240" w:lineRule="auto"/>
      <w:ind w:left="1008" w:right="1152"/>
      <w:jc w:val="both"/>
    </w:pPr>
    <w:rPr>
      <w:rFonts w:eastAsia="Times New Roman"/>
      <w:b/>
      <w:bCs/>
      <w:i/>
      <w:iCs/>
      <w:kern w:val="0"/>
      <w:lang w:val="hr-HR" w:bidi="en-US"/>
    </w:rPr>
  </w:style>
  <w:style w:type="paragraph" w:customStyle="1" w:styleId="TOCHeading1">
    <w:name w:val="TOC Heading1"/>
    <w:basedOn w:val="Heading1"/>
    <w:next w:val="Normal"/>
    <w:uiPriority w:val="39"/>
    <w:unhideWhenUsed/>
    <w:qFormat/>
    <w:rsid w:val="00757FB7"/>
    <w:pPr>
      <w:numPr>
        <w:numId w:val="0"/>
      </w:numPr>
      <w:spacing w:before="240" w:after="0"/>
    </w:pPr>
    <w:rPr>
      <w:rFonts w:ascii="Calibri" w:eastAsia="Times New Roman" w:hAnsi="Calibri" w:cs="Times New Roman"/>
      <w:b w:val="0"/>
      <w:bCs/>
      <w:color w:val="595959"/>
      <w:kern w:val="0"/>
      <w:sz w:val="60"/>
      <w:szCs w:val="28"/>
      <w:lang w:val="hr-HR"/>
    </w:rPr>
  </w:style>
  <w:style w:type="paragraph" w:customStyle="1" w:styleId="Caption1">
    <w:name w:val="Caption1"/>
    <w:basedOn w:val="Normal"/>
    <w:next w:val="Normal"/>
    <w:uiPriority w:val="35"/>
    <w:unhideWhenUsed/>
    <w:qFormat/>
    <w:rsid w:val="00757FB7"/>
    <w:pPr>
      <w:keepNext/>
      <w:spacing w:before="120" w:after="200" w:line="240" w:lineRule="auto"/>
      <w:jc w:val="both"/>
    </w:pPr>
    <w:rPr>
      <w:rFonts w:eastAsia="Times New Roman"/>
      <w:b/>
      <w:bCs/>
      <w:kern w:val="0"/>
      <w:sz w:val="20"/>
      <w:szCs w:val="18"/>
      <w:lang w:val="hr-HR" w:bidi="en-US"/>
    </w:rPr>
  </w:style>
  <w:style w:type="paragraph" w:customStyle="1" w:styleId="Header1">
    <w:name w:val="Header1"/>
    <w:basedOn w:val="Normal"/>
    <w:next w:val="Header"/>
    <w:uiPriority w:val="99"/>
    <w:unhideWhenUsed/>
    <w:rsid w:val="00757FB7"/>
    <w:pPr>
      <w:tabs>
        <w:tab w:val="center" w:pos="4536"/>
        <w:tab w:val="right" w:pos="9072"/>
      </w:tabs>
      <w:spacing w:before="120" w:after="0" w:line="240" w:lineRule="auto"/>
      <w:jc w:val="both"/>
    </w:pPr>
    <w:rPr>
      <w:kern w:val="0"/>
      <w:lang w:val="hr-HR"/>
    </w:rPr>
  </w:style>
  <w:style w:type="paragraph" w:customStyle="1" w:styleId="Footer1">
    <w:name w:val="Footer1"/>
    <w:basedOn w:val="Normal"/>
    <w:next w:val="Footer"/>
    <w:uiPriority w:val="99"/>
    <w:unhideWhenUsed/>
    <w:rsid w:val="00757FB7"/>
    <w:pPr>
      <w:tabs>
        <w:tab w:val="center" w:pos="4536"/>
        <w:tab w:val="right" w:pos="9072"/>
      </w:tabs>
      <w:spacing w:before="120" w:after="0" w:line="240" w:lineRule="auto"/>
      <w:jc w:val="both"/>
    </w:pPr>
    <w:rPr>
      <w:kern w:val="0"/>
      <w:lang w:val="hr-HR"/>
    </w:rPr>
  </w:style>
  <w:style w:type="paragraph" w:customStyle="1" w:styleId="BalloonText1">
    <w:name w:val="Balloon Text1"/>
    <w:basedOn w:val="Normal"/>
    <w:next w:val="BalloonText"/>
    <w:link w:val="BalloonTextChar"/>
    <w:uiPriority w:val="99"/>
    <w:semiHidden/>
    <w:unhideWhenUsed/>
    <w:rsid w:val="00757FB7"/>
    <w:pPr>
      <w:spacing w:before="120" w:after="0" w:line="240" w:lineRule="auto"/>
      <w:jc w:val="both"/>
    </w:pPr>
    <w:rPr>
      <w:rFonts w:ascii="Tahoma" w:hAnsi="Tahoma" w:cs="Tahoma"/>
      <w:kern w:val="0"/>
      <w:sz w:val="16"/>
      <w:szCs w:val="16"/>
      <w:lang w:val="hr-HR"/>
    </w:rPr>
  </w:style>
  <w:style w:type="character" w:customStyle="1" w:styleId="BalloonTextChar">
    <w:name w:val="Balloon Text Char"/>
    <w:basedOn w:val="DefaultParagraphFont"/>
    <w:link w:val="BalloonText1"/>
    <w:uiPriority w:val="99"/>
    <w:semiHidden/>
    <w:rsid w:val="00757FB7"/>
    <w:rPr>
      <w:rFonts w:ascii="Tahoma" w:hAnsi="Tahoma" w:cs="Tahoma"/>
      <w:kern w:val="0"/>
      <w:sz w:val="16"/>
      <w:szCs w:val="16"/>
      <w:lang w:val="hr-HR"/>
    </w:rPr>
  </w:style>
  <w:style w:type="numbering" w:customStyle="1" w:styleId="NoList11">
    <w:name w:val="No List11"/>
    <w:next w:val="NoList"/>
    <w:uiPriority w:val="99"/>
    <w:semiHidden/>
    <w:unhideWhenUsed/>
    <w:rsid w:val="00757FB7"/>
  </w:style>
  <w:style w:type="table" w:customStyle="1" w:styleId="TableGrid1">
    <w:name w:val="Table Grid1"/>
    <w:basedOn w:val="TableNormal"/>
    <w:next w:val="TableGrid"/>
    <w:uiPriority w:val="39"/>
    <w:rsid w:val="00757FB7"/>
    <w:pPr>
      <w:spacing w:before="120" w:after="0" w:line="240" w:lineRule="auto"/>
      <w:jc w:val="right"/>
    </w:pPr>
    <w:rPr>
      <w:rFonts w:ascii="Times New Roman" w:eastAsia="Calibri" w:hAnsi="Times New Roman"/>
      <w:kern w:val="0"/>
      <w:sz w:val="20"/>
      <w:lang w:val="hr-H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b/>
      </w:rPr>
    </w:tblStylePr>
    <w:tblStylePr w:type="lastRow">
      <w:rPr>
        <w:b/>
      </w:rPr>
      <w:tblPr/>
      <w:tcPr>
        <w:tcBorders>
          <w:tl2br w:val="none" w:sz="0" w:space="0" w:color="auto"/>
          <w:tr2bl w:val="none" w:sz="0" w:space="0" w:color="auto"/>
        </w:tcBorders>
      </w:tcPr>
    </w:tblStylePr>
    <w:tblStylePr w:type="firstCol">
      <w:pPr>
        <w:jc w:val="left"/>
      </w:pPr>
    </w:tblStylePr>
    <w:tblStylePr w:type="lastCol">
      <w:tblPr/>
      <w:tcPr>
        <w:tcBorders>
          <w:tl2br w:val="none" w:sz="0" w:space="0" w:color="auto"/>
          <w:tr2bl w:val="none" w:sz="0" w:space="0" w:color="auto"/>
        </w:tcBorders>
      </w:tcPr>
    </w:tblStylePr>
  </w:style>
  <w:style w:type="table" w:customStyle="1" w:styleId="TableGrid11">
    <w:name w:val="Table Grid11"/>
    <w:basedOn w:val="TableNormal"/>
    <w:next w:val="TableGrid"/>
    <w:uiPriority w:val="39"/>
    <w:rsid w:val="00757FB7"/>
    <w:pPr>
      <w:spacing w:before="120" w:after="0" w:line="240" w:lineRule="auto"/>
    </w:pPr>
    <w:rPr>
      <w:rFonts w:eastAsia="Calibri"/>
      <w:kern w:val="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Text1">
    <w:name w:val="Comment Text1"/>
    <w:basedOn w:val="Normal"/>
    <w:next w:val="CommentText"/>
    <w:uiPriority w:val="99"/>
    <w:semiHidden/>
    <w:unhideWhenUsed/>
    <w:rsid w:val="00757FB7"/>
    <w:pPr>
      <w:spacing w:before="120" w:after="200" w:line="240" w:lineRule="auto"/>
      <w:jc w:val="both"/>
    </w:pPr>
    <w:rPr>
      <w:rFonts w:eastAsia="Calibri"/>
      <w:kern w:val="0"/>
      <w:szCs w:val="20"/>
      <w:lang w:val="en-US"/>
    </w:rPr>
  </w:style>
  <w:style w:type="paragraph" w:customStyle="1" w:styleId="CommentSubject1">
    <w:name w:val="Comment Subject1"/>
    <w:basedOn w:val="CommentText"/>
    <w:next w:val="CommentText"/>
    <w:uiPriority w:val="99"/>
    <w:semiHidden/>
    <w:unhideWhenUsed/>
    <w:rsid w:val="00757FB7"/>
    <w:pPr>
      <w:spacing w:before="120" w:after="200"/>
      <w:jc w:val="both"/>
    </w:pPr>
    <w:rPr>
      <w:rFonts w:eastAsia="Calibri"/>
      <w:b/>
      <w:bCs/>
      <w:kern w:val="0"/>
      <w:sz w:val="22"/>
      <w:lang w:val="en-US"/>
    </w:rPr>
  </w:style>
  <w:style w:type="table" w:customStyle="1" w:styleId="GridTable4-Accent31">
    <w:name w:val="Grid Table 4 - Accent 31"/>
    <w:basedOn w:val="TableNormal"/>
    <w:next w:val="GridTable4-Accent32"/>
    <w:uiPriority w:val="49"/>
    <w:rsid w:val="00757FB7"/>
    <w:pPr>
      <w:spacing w:before="120" w:after="0" w:line="240" w:lineRule="auto"/>
    </w:pPr>
    <w:rPr>
      <w:rFonts w:eastAsia="Calibri"/>
      <w:kern w:val="0"/>
      <w:lang w:val="en-U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4-Accent11">
    <w:name w:val="Grid Table 4 - Accent 11"/>
    <w:basedOn w:val="TableNormal"/>
    <w:next w:val="GridTable4-Accent12"/>
    <w:uiPriority w:val="49"/>
    <w:rsid w:val="00757FB7"/>
    <w:pPr>
      <w:spacing w:before="120" w:after="0" w:line="240" w:lineRule="auto"/>
    </w:pPr>
    <w:rPr>
      <w:rFonts w:eastAsia="Calibri"/>
      <w:kern w:val="0"/>
      <w:lang w:val="en-US"/>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4-Accent61">
    <w:name w:val="Grid Table 4 - Accent 61"/>
    <w:basedOn w:val="TableNormal"/>
    <w:next w:val="GridTable4-Accent62"/>
    <w:uiPriority w:val="49"/>
    <w:rsid w:val="00757FB7"/>
    <w:pPr>
      <w:spacing w:before="120" w:after="0" w:line="240" w:lineRule="auto"/>
    </w:pPr>
    <w:rPr>
      <w:rFonts w:eastAsia="Calibri"/>
      <w:kern w:val="0"/>
      <w:lang w:val="en-US"/>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41">
    <w:name w:val="Grid Table 41"/>
    <w:basedOn w:val="TableNormal"/>
    <w:next w:val="GridTable42"/>
    <w:uiPriority w:val="49"/>
    <w:rsid w:val="00757FB7"/>
    <w:pPr>
      <w:spacing w:before="120" w:after="0" w:line="240" w:lineRule="auto"/>
    </w:pPr>
    <w:rPr>
      <w:rFonts w:eastAsia="Calibri"/>
      <w:kern w:val="0"/>
      <w:lang w:val="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Accent21">
    <w:name w:val="Grid Table 4 - Accent 21"/>
    <w:basedOn w:val="TableNormal"/>
    <w:next w:val="GridTable4-Accent22"/>
    <w:uiPriority w:val="49"/>
    <w:rsid w:val="00757FB7"/>
    <w:pPr>
      <w:spacing w:before="120" w:after="0" w:line="240" w:lineRule="auto"/>
    </w:pPr>
    <w:rPr>
      <w:rFonts w:eastAsia="Calibri"/>
      <w:kern w:val="0"/>
      <w:lang w:val="en-US"/>
    </w:r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paragraph" w:customStyle="1" w:styleId="TOC11">
    <w:name w:val="TOC 11"/>
    <w:basedOn w:val="Normal"/>
    <w:next w:val="Normal"/>
    <w:autoRedefine/>
    <w:uiPriority w:val="39"/>
    <w:unhideWhenUsed/>
    <w:rsid w:val="00757FB7"/>
    <w:pPr>
      <w:spacing w:before="120" w:after="100" w:line="240" w:lineRule="auto"/>
      <w:jc w:val="both"/>
    </w:pPr>
    <w:rPr>
      <w:rFonts w:eastAsia="Calibri"/>
      <w:kern w:val="0"/>
      <w:lang w:val="en-US"/>
    </w:rPr>
  </w:style>
  <w:style w:type="paragraph" w:customStyle="1" w:styleId="TOC21">
    <w:name w:val="TOC 21"/>
    <w:basedOn w:val="Normal"/>
    <w:next w:val="Normal"/>
    <w:autoRedefine/>
    <w:uiPriority w:val="39"/>
    <w:unhideWhenUsed/>
    <w:rsid w:val="00757FB7"/>
    <w:pPr>
      <w:spacing w:before="120" w:after="100" w:line="240" w:lineRule="auto"/>
      <w:ind w:left="220"/>
      <w:jc w:val="both"/>
    </w:pPr>
    <w:rPr>
      <w:rFonts w:eastAsia="Calibri"/>
      <w:kern w:val="0"/>
      <w:lang w:val="en-US"/>
    </w:rPr>
  </w:style>
  <w:style w:type="paragraph" w:customStyle="1" w:styleId="TOC31">
    <w:name w:val="TOC 31"/>
    <w:basedOn w:val="Normal"/>
    <w:next w:val="Normal"/>
    <w:autoRedefine/>
    <w:uiPriority w:val="39"/>
    <w:unhideWhenUsed/>
    <w:rsid w:val="00757FB7"/>
    <w:pPr>
      <w:tabs>
        <w:tab w:val="left" w:pos="1100"/>
        <w:tab w:val="right" w:leader="dot" w:pos="9062"/>
      </w:tabs>
      <w:spacing w:before="120" w:after="100" w:line="240" w:lineRule="auto"/>
      <w:ind w:left="878" w:hanging="432"/>
      <w:jc w:val="both"/>
    </w:pPr>
    <w:rPr>
      <w:rFonts w:eastAsia="Calibri"/>
      <w:kern w:val="0"/>
      <w:lang w:val="en-US"/>
    </w:rPr>
  </w:style>
  <w:style w:type="character" w:customStyle="1" w:styleId="Hyperlink1">
    <w:name w:val="Hyperlink1"/>
    <w:basedOn w:val="DefaultParagraphFont"/>
    <w:uiPriority w:val="99"/>
    <w:unhideWhenUsed/>
    <w:rsid w:val="00757FB7"/>
    <w:rPr>
      <w:color w:val="0000FF"/>
      <w:u w:val="single"/>
    </w:rPr>
  </w:style>
  <w:style w:type="table" w:customStyle="1" w:styleId="GridTable4-Accent32">
    <w:name w:val="Grid Table 4 - Accent 32"/>
    <w:basedOn w:val="TableNormal"/>
    <w:uiPriority w:val="49"/>
    <w:rsid w:val="00757FB7"/>
    <w:pPr>
      <w:spacing w:before="120" w:after="0" w:line="240" w:lineRule="auto"/>
    </w:pPr>
    <w:rPr>
      <w:rFonts w:eastAsia="Times New Roman"/>
      <w:kern w:val="0"/>
      <w:lang w:val="en-US" w:bidi="en-US"/>
    </w:rPr>
    <w:tblPr>
      <w:tblStyleRowBandSize w:val="1"/>
      <w:tblStyleColBandSize w:val="1"/>
      <w:tblBorders>
        <w:top w:val="single" w:sz="4" w:space="0" w:color="FFE066"/>
        <w:left w:val="single" w:sz="4" w:space="0" w:color="FFE066"/>
        <w:bottom w:val="single" w:sz="4" w:space="0" w:color="FFE066"/>
        <w:right w:val="single" w:sz="4" w:space="0" w:color="FFE066"/>
        <w:insideH w:val="single" w:sz="4" w:space="0" w:color="FFE066"/>
        <w:insideV w:val="single" w:sz="4" w:space="0" w:color="FFE066"/>
      </w:tblBorders>
    </w:tblPr>
    <w:tblStylePr w:type="firstRow">
      <w:rPr>
        <w:b/>
        <w:bCs/>
        <w:color w:val="7F7F7F"/>
      </w:rPr>
      <w:tblPr/>
      <w:tcPr>
        <w:tcBorders>
          <w:top w:val="single" w:sz="4" w:space="0" w:color="FFCC00"/>
          <w:left w:val="single" w:sz="4" w:space="0" w:color="FFCC00"/>
          <w:bottom w:val="single" w:sz="4" w:space="0" w:color="FFCC00"/>
          <w:right w:val="single" w:sz="4" w:space="0" w:color="FFCC00"/>
          <w:insideH w:val="nil"/>
          <w:insideV w:val="nil"/>
        </w:tcBorders>
        <w:shd w:val="clear" w:color="auto" w:fill="FFCC00"/>
      </w:tcPr>
    </w:tblStylePr>
    <w:tblStylePr w:type="lastRow">
      <w:rPr>
        <w:b/>
        <w:bCs/>
      </w:rPr>
      <w:tblPr/>
      <w:tcPr>
        <w:tcBorders>
          <w:top w:val="double" w:sz="4" w:space="0" w:color="FFCC00"/>
        </w:tcBorders>
      </w:tcPr>
    </w:tblStylePr>
    <w:tblStylePr w:type="firstCol">
      <w:rPr>
        <w:b/>
        <w:bCs/>
      </w:rPr>
    </w:tblStylePr>
    <w:tblStylePr w:type="lastCol">
      <w:rPr>
        <w:b/>
        <w:bCs/>
      </w:rPr>
    </w:tblStylePr>
    <w:tblStylePr w:type="band1Vert">
      <w:tblPr/>
      <w:tcPr>
        <w:shd w:val="clear" w:color="auto" w:fill="FFF4CC"/>
      </w:tcPr>
    </w:tblStylePr>
    <w:tblStylePr w:type="band1Horz">
      <w:tblPr/>
      <w:tcPr>
        <w:shd w:val="clear" w:color="auto" w:fill="FFF4CC"/>
      </w:tcPr>
    </w:tblStylePr>
  </w:style>
  <w:style w:type="table" w:customStyle="1" w:styleId="GridTable4-Accent12">
    <w:name w:val="Grid Table 4 - Accent 12"/>
    <w:basedOn w:val="TableNormal"/>
    <w:uiPriority w:val="49"/>
    <w:rsid w:val="00757FB7"/>
    <w:pPr>
      <w:spacing w:before="120" w:after="0" w:line="240" w:lineRule="auto"/>
    </w:pPr>
    <w:rPr>
      <w:rFonts w:eastAsia="Times New Roman"/>
      <w:kern w:val="0"/>
      <w:lang w:val="en-US" w:bidi="en-US"/>
    </w:rPr>
    <w:tblPr>
      <w:tblStyleRowBandSize w:val="1"/>
      <w:tblStyleColBandSize w:val="1"/>
      <w:tblBorders>
        <w:top w:val="single" w:sz="4" w:space="0" w:color="ADDF74"/>
        <w:left w:val="single" w:sz="4" w:space="0" w:color="ADDF74"/>
        <w:bottom w:val="single" w:sz="4" w:space="0" w:color="ADDF74"/>
        <w:right w:val="single" w:sz="4" w:space="0" w:color="ADDF74"/>
        <w:insideH w:val="single" w:sz="4" w:space="0" w:color="ADDF74"/>
        <w:insideV w:val="single" w:sz="4" w:space="0" w:color="ADDF74"/>
      </w:tblBorders>
    </w:tblPr>
    <w:tblStylePr w:type="firstRow">
      <w:rPr>
        <w:b/>
        <w:bCs/>
        <w:color w:val="7F7F7F"/>
      </w:rPr>
      <w:tblPr/>
      <w:tcPr>
        <w:tcBorders>
          <w:top w:val="single" w:sz="4" w:space="0" w:color="76B82A"/>
          <w:left w:val="single" w:sz="4" w:space="0" w:color="76B82A"/>
          <w:bottom w:val="single" w:sz="4" w:space="0" w:color="76B82A"/>
          <w:right w:val="single" w:sz="4" w:space="0" w:color="76B82A"/>
          <w:insideH w:val="nil"/>
          <w:insideV w:val="nil"/>
        </w:tcBorders>
        <w:shd w:val="clear" w:color="auto" w:fill="76B82A"/>
      </w:tcPr>
    </w:tblStylePr>
    <w:tblStylePr w:type="lastRow">
      <w:rPr>
        <w:b/>
        <w:bCs/>
      </w:rPr>
      <w:tblPr/>
      <w:tcPr>
        <w:tcBorders>
          <w:top w:val="double" w:sz="4" w:space="0" w:color="76B82A"/>
        </w:tcBorders>
      </w:tcPr>
    </w:tblStylePr>
    <w:tblStylePr w:type="firstCol">
      <w:rPr>
        <w:b/>
        <w:bCs/>
      </w:rPr>
    </w:tblStylePr>
    <w:tblStylePr w:type="lastCol">
      <w:rPr>
        <w:b/>
        <w:bCs/>
      </w:rPr>
    </w:tblStylePr>
    <w:tblStylePr w:type="band1Vert">
      <w:tblPr/>
      <w:tcPr>
        <w:shd w:val="clear" w:color="auto" w:fill="E3F4D0"/>
      </w:tcPr>
    </w:tblStylePr>
    <w:tblStylePr w:type="band1Horz">
      <w:tblPr/>
      <w:tcPr>
        <w:shd w:val="clear" w:color="auto" w:fill="E3F4D0"/>
      </w:tcPr>
    </w:tblStylePr>
  </w:style>
  <w:style w:type="table" w:customStyle="1" w:styleId="GridTable4-Accent62">
    <w:name w:val="Grid Table 4 - Accent 62"/>
    <w:basedOn w:val="TableNormal"/>
    <w:uiPriority w:val="49"/>
    <w:rsid w:val="00757FB7"/>
    <w:pPr>
      <w:spacing w:before="120" w:after="0" w:line="240" w:lineRule="auto"/>
    </w:pPr>
    <w:rPr>
      <w:rFonts w:eastAsia="Times New Roman"/>
      <w:kern w:val="0"/>
      <w:lang w:val="en-US" w:bidi="en-US"/>
    </w:rPr>
    <w:tblPr>
      <w:tblStyleRowBandSize w:val="1"/>
      <w:tblStyleColBandSize w:val="1"/>
      <w:tblBorders>
        <w:top w:val="single" w:sz="4" w:space="0" w:color="AB73D5"/>
        <w:left w:val="single" w:sz="4" w:space="0" w:color="AB73D5"/>
        <w:bottom w:val="single" w:sz="4" w:space="0" w:color="AB73D5"/>
        <w:right w:val="single" w:sz="4" w:space="0" w:color="AB73D5"/>
        <w:insideH w:val="single" w:sz="4" w:space="0" w:color="AB73D5"/>
        <w:insideV w:val="single" w:sz="4" w:space="0" w:color="AB73D5"/>
      </w:tblBorders>
    </w:tblPr>
    <w:tblStylePr w:type="firstRow">
      <w:rPr>
        <w:b/>
        <w:bCs/>
        <w:color w:val="7F7F7F"/>
      </w:rPr>
      <w:tblPr/>
      <w:tcPr>
        <w:tcBorders>
          <w:top w:val="single" w:sz="4" w:space="0" w:color="7030A0"/>
          <w:left w:val="single" w:sz="4" w:space="0" w:color="7030A0"/>
          <w:bottom w:val="single" w:sz="4" w:space="0" w:color="7030A0"/>
          <w:right w:val="single" w:sz="4" w:space="0" w:color="7030A0"/>
          <w:insideH w:val="nil"/>
          <w:insideV w:val="nil"/>
        </w:tcBorders>
        <w:shd w:val="clear" w:color="auto" w:fill="7030A0"/>
      </w:tcPr>
    </w:tblStylePr>
    <w:tblStylePr w:type="lastRow">
      <w:rPr>
        <w:b/>
        <w:bCs/>
      </w:rPr>
      <w:tblPr/>
      <w:tcPr>
        <w:tcBorders>
          <w:top w:val="double" w:sz="4" w:space="0" w:color="7030A0"/>
        </w:tcBorders>
      </w:tcPr>
    </w:tblStylePr>
    <w:tblStylePr w:type="firstCol">
      <w:rPr>
        <w:b/>
        <w:bCs/>
      </w:rPr>
    </w:tblStylePr>
    <w:tblStylePr w:type="lastCol">
      <w:rPr>
        <w:b/>
        <w:bCs/>
      </w:rPr>
    </w:tblStylePr>
    <w:tblStylePr w:type="band1Vert">
      <w:tblPr/>
      <w:tcPr>
        <w:shd w:val="clear" w:color="auto" w:fill="E2D0F1"/>
      </w:tcPr>
    </w:tblStylePr>
    <w:tblStylePr w:type="band1Horz">
      <w:tblPr/>
      <w:tcPr>
        <w:shd w:val="clear" w:color="auto" w:fill="E2D0F1"/>
      </w:tcPr>
    </w:tblStylePr>
  </w:style>
  <w:style w:type="table" w:customStyle="1" w:styleId="GridTable42">
    <w:name w:val="Grid Table 42"/>
    <w:basedOn w:val="TableNormal"/>
    <w:uiPriority w:val="49"/>
    <w:rsid w:val="00757FB7"/>
    <w:pPr>
      <w:spacing w:before="120" w:after="0" w:line="240" w:lineRule="auto"/>
    </w:pPr>
    <w:rPr>
      <w:rFonts w:eastAsia="Times New Roman"/>
      <w:kern w:val="0"/>
      <w:lang w:val="en-US" w:bidi="en-US"/>
    </w:rPr>
    <w:tblPr>
      <w:tblStyleRowBandSize w:val="1"/>
      <w:tblStyleColBandSize w:val="1"/>
      <w:tblBorders>
        <w:top w:val="single" w:sz="4" w:space="0" w:color="9B9B9B"/>
        <w:left w:val="single" w:sz="4" w:space="0" w:color="9B9B9B"/>
        <w:bottom w:val="single" w:sz="4" w:space="0" w:color="9B9B9B"/>
        <w:right w:val="single" w:sz="4" w:space="0" w:color="9B9B9B"/>
        <w:insideH w:val="single" w:sz="4" w:space="0" w:color="9B9B9B"/>
        <w:insideV w:val="single" w:sz="4" w:space="0" w:color="9B9B9B"/>
      </w:tblBorders>
    </w:tblPr>
    <w:tblStylePr w:type="firstRow">
      <w:rPr>
        <w:b/>
        <w:bCs/>
        <w:color w:val="7F7F7F"/>
      </w:rPr>
      <w:tblPr/>
      <w:tcPr>
        <w:tcBorders>
          <w:top w:val="single" w:sz="4" w:space="0" w:color="595959"/>
          <w:left w:val="single" w:sz="4" w:space="0" w:color="595959"/>
          <w:bottom w:val="single" w:sz="4" w:space="0" w:color="595959"/>
          <w:right w:val="single" w:sz="4" w:space="0" w:color="595959"/>
          <w:insideH w:val="nil"/>
          <w:insideV w:val="nil"/>
        </w:tcBorders>
        <w:shd w:val="clear" w:color="auto" w:fill="595959"/>
      </w:tcPr>
    </w:tblStylePr>
    <w:tblStylePr w:type="lastRow">
      <w:rPr>
        <w:b/>
        <w:bCs/>
      </w:rPr>
      <w:tblPr/>
      <w:tcPr>
        <w:tcBorders>
          <w:top w:val="double" w:sz="4" w:space="0" w:color="595959"/>
        </w:tcBorders>
      </w:tcPr>
    </w:tblStylePr>
    <w:tblStylePr w:type="firstCol">
      <w:rPr>
        <w:b/>
        <w:bCs/>
      </w:rPr>
    </w:tblStylePr>
    <w:tblStylePr w:type="lastCol">
      <w:rPr>
        <w:b/>
        <w:bCs/>
      </w:rPr>
    </w:tblStylePr>
    <w:tblStylePr w:type="band1Vert">
      <w:tblPr/>
      <w:tcPr>
        <w:shd w:val="clear" w:color="auto" w:fill="DDDDDD"/>
      </w:tcPr>
    </w:tblStylePr>
    <w:tblStylePr w:type="band1Horz">
      <w:tblPr/>
      <w:tcPr>
        <w:shd w:val="clear" w:color="auto" w:fill="DDDDDD"/>
      </w:tcPr>
    </w:tblStylePr>
  </w:style>
  <w:style w:type="table" w:customStyle="1" w:styleId="GridTable4-Accent22">
    <w:name w:val="Grid Table 4 - Accent 22"/>
    <w:basedOn w:val="TableNormal"/>
    <w:uiPriority w:val="49"/>
    <w:rsid w:val="00757FB7"/>
    <w:pPr>
      <w:spacing w:before="120" w:after="0" w:line="240" w:lineRule="auto"/>
    </w:pPr>
    <w:rPr>
      <w:rFonts w:eastAsia="Times New Roman"/>
      <w:kern w:val="0"/>
      <w:lang w:val="en-US" w:bidi="en-US"/>
    </w:rPr>
    <w:tblPr>
      <w:tblStyleRowBandSize w:val="1"/>
      <w:tblStyleColBandSize w:val="1"/>
      <w:tblBorders>
        <w:top w:val="single" w:sz="4" w:space="0" w:color="58D2FF"/>
        <w:left w:val="single" w:sz="4" w:space="0" w:color="58D2FF"/>
        <w:bottom w:val="single" w:sz="4" w:space="0" w:color="58D2FF"/>
        <w:right w:val="single" w:sz="4" w:space="0" w:color="58D2FF"/>
        <w:insideH w:val="single" w:sz="4" w:space="0" w:color="58D2FF"/>
        <w:insideV w:val="single" w:sz="4" w:space="0" w:color="58D2FF"/>
      </w:tblBorders>
    </w:tblPr>
    <w:tblStylePr w:type="firstRow">
      <w:rPr>
        <w:b/>
        <w:bCs/>
        <w:color w:val="7F7F7F"/>
      </w:rPr>
      <w:tblPr/>
      <w:tcPr>
        <w:tcBorders>
          <w:top w:val="single" w:sz="4" w:space="0" w:color="00ABE9"/>
          <w:left w:val="single" w:sz="4" w:space="0" w:color="00ABE9"/>
          <w:bottom w:val="single" w:sz="4" w:space="0" w:color="00ABE9"/>
          <w:right w:val="single" w:sz="4" w:space="0" w:color="00ABE9"/>
          <w:insideH w:val="nil"/>
          <w:insideV w:val="nil"/>
        </w:tcBorders>
        <w:shd w:val="clear" w:color="auto" w:fill="00ABE9"/>
      </w:tcPr>
    </w:tblStylePr>
    <w:tblStylePr w:type="lastRow">
      <w:rPr>
        <w:b/>
        <w:bCs/>
      </w:rPr>
      <w:tblPr/>
      <w:tcPr>
        <w:tcBorders>
          <w:top w:val="double" w:sz="4" w:space="0" w:color="00ABE9"/>
        </w:tcBorders>
      </w:tcPr>
    </w:tblStylePr>
    <w:tblStylePr w:type="firstCol">
      <w:rPr>
        <w:b/>
        <w:bCs/>
      </w:rPr>
    </w:tblStylePr>
    <w:tblStylePr w:type="lastCol">
      <w:rPr>
        <w:b/>
        <w:bCs/>
      </w:rPr>
    </w:tblStylePr>
    <w:tblStylePr w:type="band1Vert">
      <w:tblPr/>
      <w:tcPr>
        <w:shd w:val="clear" w:color="auto" w:fill="C7F0FF"/>
      </w:tcPr>
    </w:tblStylePr>
    <w:tblStylePr w:type="band1Horz">
      <w:tblPr/>
      <w:tcPr>
        <w:shd w:val="clear" w:color="auto" w:fill="C7F0FF"/>
      </w:tcPr>
    </w:tblStylePr>
  </w:style>
  <w:style w:type="character" w:customStyle="1" w:styleId="Hyperlink2">
    <w:name w:val="Hyperlink2"/>
    <w:basedOn w:val="DefaultParagraphFont"/>
    <w:uiPriority w:val="99"/>
    <w:unhideWhenUsed/>
    <w:rsid w:val="00757FB7"/>
    <w:rPr>
      <w:color w:val="76B82A"/>
      <w:u w:val="single"/>
    </w:rPr>
  </w:style>
  <w:style w:type="paragraph" w:customStyle="1" w:styleId="TOC41">
    <w:name w:val="TOC 41"/>
    <w:basedOn w:val="Normal"/>
    <w:next w:val="Normal"/>
    <w:autoRedefine/>
    <w:uiPriority w:val="39"/>
    <w:unhideWhenUsed/>
    <w:rsid w:val="00757FB7"/>
    <w:pPr>
      <w:spacing w:before="120" w:after="100"/>
      <w:ind w:left="660"/>
      <w:jc w:val="both"/>
    </w:pPr>
    <w:rPr>
      <w:rFonts w:eastAsia="Times New Roman"/>
      <w:kern w:val="0"/>
      <w:lang w:val="hr-HR" w:eastAsia="hr-HR"/>
    </w:rPr>
  </w:style>
  <w:style w:type="paragraph" w:customStyle="1" w:styleId="TOC51">
    <w:name w:val="TOC 51"/>
    <w:basedOn w:val="Normal"/>
    <w:next w:val="Normal"/>
    <w:autoRedefine/>
    <w:uiPriority w:val="39"/>
    <w:unhideWhenUsed/>
    <w:rsid w:val="00757FB7"/>
    <w:pPr>
      <w:spacing w:before="120" w:after="100"/>
      <w:ind w:left="880"/>
      <w:jc w:val="both"/>
    </w:pPr>
    <w:rPr>
      <w:rFonts w:eastAsia="Times New Roman"/>
      <w:kern w:val="0"/>
      <w:lang w:val="hr-HR" w:eastAsia="hr-HR"/>
    </w:rPr>
  </w:style>
  <w:style w:type="paragraph" w:customStyle="1" w:styleId="TOC61">
    <w:name w:val="TOC 61"/>
    <w:basedOn w:val="Normal"/>
    <w:next w:val="Normal"/>
    <w:autoRedefine/>
    <w:uiPriority w:val="39"/>
    <w:unhideWhenUsed/>
    <w:rsid w:val="00757FB7"/>
    <w:pPr>
      <w:spacing w:before="120" w:after="100"/>
      <w:ind w:left="1100"/>
      <w:jc w:val="both"/>
    </w:pPr>
    <w:rPr>
      <w:rFonts w:eastAsia="Times New Roman"/>
      <w:kern w:val="0"/>
      <w:lang w:val="hr-HR" w:eastAsia="hr-HR"/>
    </w:rPr>
  </w:style>
  <w:style w:type="paragraph" w:customStyle="1" w:styleId="TOC71">
    <w:name w:val="TOC 71"/>
    <w:basedOn w:val="Normal"/>
    <w:next w:val="Normal"/>
    <w:autoRedefine/>
    <w:uiPriority w:val="39"/>
    <w:unhideWhenUsed/>
    <w:rsid w:val="00757FB7"/>
    <w:pPr>
      <w:spacing w:before="120" w:after="100"/>
      <w:ind w:left="1320"/>
      <w:jc w:val="both"/>
    </w:pPr>
    <w:rPr>
      <w:rFonts w:eastAsia="Times New Roman"/>
      <w:kern w:val="0"/>
      <w:lang w:val="hr-HR" w:eastAsia="hr-HR"/>
    </w:rPr>
  </w:style>
  <w:style w:type="paragraph" w:customStyle="1" w:styleId="TOC81">
    <w:name w:val="TOC 81"/>
    <w:basedOn w:val="Normal"/>
    <w:next w:val="Normal"/>
    <w:autoRedefine/>
    <w:uiPriority w:val="39"/>
    <w:unhideWhenUsed/>
    <w:rsid w:val="00757FB7"/>
    <w:pPr>
      <w:spacing w:before="120" w:after="100"/>
      <w:ind w:left="1540"/>
      <w:jc w:val="both"/>
    </w:pPr>
    <w:rPr>
      <w:rFonts w:eastAsia="Times New Roman"/>
      <w:kern w:val="0"/>
      <w:lang w:val="hr-HR" w:eastAsia="hr-HR"/>
    </w:rPr>
  </w:style>
  <w:style w:type="paragraph" w:customStyle="1" w:styleId="TOC91">
    <w:name w:val="TOC 91"/>
    <w:basedOn w:val="Normal"/>
    <w:next w:val="Normal"/>
    <w:autoRedefine/>
    <w:uiPriority w:val="39"/>
    <w:unhideWhenUsed/>
    <w:rsid w:val="00757FB7"/>
    <w:pPr>
      <w:spacing w:before="120" w:after="100"/>
      <w:ind w:left="1760"/>
      <w:jc w:val="both"/>
    </w:pPr>
    <w:rPr>
      <w:rFonts w:eastAsia="Times New Roman"/>
      <w:kern w:val="0"/>
      <w:lang w:val="hr-HR" w:eastAsia="hr-HR"/>
    </w:rPr>
  </w:style>
  <w:style w:type="paragraph" w:customStyle="1" w:styleId="TableofFigures1">
    <w:name w:val="Table of Figures1"/>
    <w:basedOn w:val="Normal"/>
    <w:next w:val="Normal"/>
    <w:uiPriority w:val="99"/>
    <w:unhideWhenUsed/>
    <w:rsid w:val="00757FB7"/>
    <w:pPr>
      <w:spacing w:before="120" w:after="0" w:line="240" w:lineRule="auto"/>
      <w:jc w:val="both"/>
    </w:pPr>
    <w:rPr>
      <w:rFonts w:eastAsia="Times New Roman"/>
      <w:kern w:val="0"/>
      <w:lang w:val="hr-HR" w:bidi="en-US"/>
    </w:rPr>
  </w:style>
  <w:style w:type="table" w:customStyle="1" w:styleId="TableGrid2">
    <w:name w:val="Table Grid2"/>
    <w:basedOn w:val="TableNormal"/>
    <w:next w:val="TableGrid"/>
    <w:uiPriority w:val="39"/>
    <w:rsid w:val="00757FB7"/>
    <w:pPr>
      <w:spacing w:after="0" w:line="240" w:lineRule="auto"/>
      <w:jc w:val="right"/>
    </w:pPr>
    <w:rPr>
      <w:rFonts w:ascii="Times New Roman" w:eastAsia="Calibri" w:hAnsi="Times New Roman"/>
      <w:kern w:val="0"/>
      <w:sz w:val="20"/>
      <w:lang w:val="hr-H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b/>
      </w:rPr>
    </w:tblStylePr>
    <w:tblStylePr w:type="lastRow">
      <w:rPr>
        <w:b/>
      </w:rPr>
      <w:tblPr/>
      <w:tcPr>
        <w:tcBorders>
          <w:tl2br w:val="none" w:sz="0" w:space="0" w:color="auto"/>
          <w:tr2bl w:val="none" w:sz="0" w:space="0" w:color="auto"/>
        </w:tcBorders>
      </w:tcPr>
    </w:tblStylePr>
    <w:tblStylePr w:type="firstCol">
      <w:pPr>
        <w:jc w:val="left"/>
      </w:pPr>
    </w:tblStylePr>
    <w:tblStylePr w:type="lastCol">
      <w:tblPr/>
      <w:tcPr>
        <w:tcBorders>
          <w:tl2br w:val="none" w:sz="0" w:space="0" w:color="auto"/>
          <w:tr2bl w:val="none" w:sz="0" w:space="0" w:color="auto"/>
        </w:tcBorders>
      </w:tcPr>
    </w:tblStylePr>
  </w:style>
  <w:style w:type="table" w:customStyle="1" w:styleId="TableGrid3">
    <w:name w:val="Table Grid3"/>
    <w:basedOn w:val="TableNormal"/>
    <w:next w:val="TableGrid"/>
    <w:uiPriority w:val="39"/>
    <w:rsid w:val="00757FB7"/>
    <w:pPr>
      <w:spacing w:after="0" w:line="240" w:lineRule="auto"/>
      <w:jc w:val="right"/>
    </w:pPr>
    <w:rPr>
      <w:rFonts w:ascii="Times New Roman" w:eastAsia="Calibri" w:hAnsi="Times New Roman"/>
      <w:kern w:val="0"/>
      <w:sz w:val="20"/>
      <w:lang w:val="hr-H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b/>
      </w:rPr>
    </w:tblStylePr>
    <w:tblStylePr w:type="lastRow">
      <w:rPr>
        <w:b/>
      </w:rPr>
      <w:tblPr/>
      <w:tcPr>
        <w:tcBorders>
          <w:tl2br w:val="none" w:sz="0" w:space="0" w:color="auto"/>
          <w:tr2bl w:val="none" w:sz="0" w:space="0" w:color="auto"/>
        </w:tcBorders>
      </w:tcPr>
    </w:tblStylePr>
    <w:tblStylePr w:type="firstCol">
      <w:pPr>
        <w:jc w:val="left"/>
      </w:pPr>
    </w:tblStylePr>
    <w:tblStylePr w:type="lastCol">
      <w:tblPr/>
      <w:tcPr>
        <w:tcBorders>
          <w:tl2br w:val="none" w:sz="0" w:space="0" w:color="auto"/>
          <w:tr2bl w:val="none" w:sz="0" w:space="0" w:color="auto"/>
        </w:tcBorders>
      </w:tcPr>
    </w:tblStylePr>
  </w:style>
  <w:style w:type="table" w:customStyle="1" w:styleId="TableGrid4">
    <w:name w:val="Table Grid4"/>
    <w:basedOn w:val="TableNormal"/>
    <w:next w:val="TableGrid"/>
    <w:uiPriority w:val="39"/>
    <w:rsid w:val="00757FB7"/>
    <w:pPr>
      <w:spacing w:after="0" w:line="240" w:lineRule="auto"/>
      <w:jc w:val="right"/>
    </w:pPr>
    <w:rPr>
      <w:rFonts w:ascii="Times New Roman" w:eastAsia="Calibri" w:hAnsi="Times New Roman"/>
      <w:kern w:val="0"/>
      <w:sz w:val="20"/>
      <w:lang w:val="hr-H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b/>
      </w:rPr>
    </w:tblStylePr>
    <w:tblStylePr w:type="lastRow">
      <w:rPr>
        <w:b/>
      </w:rPr>
      <w:tblPr/>
      <w:tcPr>
        <w:tcBorders>
          <w:tl2br w:val="none" w:sz="0" w:space="0" w:color="auto"/>
          <w:tr2bl w:val="none" w:sz="0" w:space="0" w:color="auto"/>
        </w:tcBorders>
      </w:tcPr>
    </w:tblStylePr>
    <w:tblStylePr w:type="firstCol">
      <w:pPr>
        <w:jc w:val="left"/>
      </w:pPr>
    </w:tblStylePr>
    <w:tblStylePr w:type="lastCol">
      <w:tblPr/>
      <w:tcPr>
        <w:tcBorders>
          <w:tl2br w:val="none" w:sz="0" w:space="0" w:color="auto"/>
          <w:tr2bl w:val="none" w:sz="0" w:space="0" w:color="auto"/>
        </w:tcBorders>
      </w:tcPr>
    </w:tblStylePr>
  </w:style>
  <w:style w:type="table" w:customStyle="1" w:styleId="TableGrid5">
    <w:name w:val="Table Grid5"/>
    <w:basedOn w:val="TableNormal"/>
    <w:next w:val="TableGrid"/>
    <w:uiPriority w:val="39"/>
    <w:rsid w:val="00757FB7"/>
    <w:pPr>
      <w:spacing w:after="0" w:line="240" w:lineRule="auto"/>
      <w:jc w:val="right"/>
    </w:pPr>
    <w:rPr>
      <w:rFonts w:ascii="Times New Roman" w:eastAsia="Calibri" w:hAnsi="Times New Roman"/>
      <w:kern w:val="0"/>
      <w:sz w:val="20"/>
      <w:lang w:val="hr-H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b/>
      </w:rPr>
    </w:tblStylePr>
    <w:tblStylePr w:type="lastRow">
      <w:rPr>
        <w:b/>
      </w:rPr>
      <w:tblPr/>
      <w:tcPr>
        <w:tcBorders>
          <w:tl2br w:val="none" w:sz="0" w:space="0" w:color="auto"/>
          <w:tr2bl w:val="none" w:sz="0" w:space="0" w:color="auto"/>
        </w:tcBorders>
      </w:tcPr>
    </w:tblStylePr>
    <w:tblStylePr w:type="firstCol">
      <w:pPr>
        <w:jc w:val="left"/>
      </w:pPr>
    </w:tblStylePr>
    <w:tblStylePr w:type="lastCol">
      <w:tblPr/>
      <w:tcPr>
        <w:tcBorders>
          <w:tl2br w:val="none" w:sz="0" w:space="0" w:color="auto"/>
          <w:tr2bl w:val="none" w:sz="0" w:space="0" w:color="auto"/>
        </w:tcBorders>
      </w:tcPr>
    </w:tblStylePr>
  </w:style>
  <w:style w:type="table" w:customStyle="1" w:styleId="TableGrid6">
    <w:name w:val="Table Grid6"/>
    <w:basedOn w:val="TableNormal"/>
    <w:next w:val="TableGrid"/>
    <w:uiPriority w:val="39"/>
    <w:rsid w:val="00757FB7"/>
    <w:pPr>
      <w:spacing w:after="0" w:line="240" w:lineRule="auto"/>
      <w:jc w:val="right"/>
    </w:pPr>
    <w:rPr>
      <w:rFonts w:ascii="Times New Roman" w:eastAsia="Calibri" w:hAnsi="Times New Roman"/>
      <w:kern w:val="0"/>
      <w:sz w:val="20"/>
      <w:lang w:val="hr-H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b/>
      </w:rPr>
    </w:tblStylePr>
    <w:tblStylePr w:type="lastRow">
      <w:rPr>
        <w:b/>
      </w:rPr>
      <w:tblPr/>
      <w:tcPr>
        <w:tcBorders>
          <w:tl2br w:val="none" w:sz="0" w:space="0" w:color="auto"/>
          <w:tr2bl w:val="none" w:sz="0" w:space="0" w:color="auto"/>
        </w:tcBorders>
      </w:tcPr>
    </w:tblStylePr>
    <w:tblStylePr w:type="firstCol">
      <w:pPr>
        <w:jc w:val="left"/>
      </w:pPr>
    </w:tblStylePr>
    <w:tblStylePr w:type="lastCol">
      <w:tblPr/>
      <w:tcPr>
        <w:tcBorders>
          <w:tl2br w:val="none" w:sz="0" w:space="0" w:color="auto"/>
          <w:tr2bl w:val="none" w:sz="0" w:space="0" w:color="auto"/>
        </w:tcBorders>
      </w:tcPr>
    </w:tblStylePr>
  </w:style>
  <w:style w:type="table" w:customStyle="1" w:styleId="TableGrid7">
    <w:name w:val="Table Grid7"/>
    <w:basedOn w:val="TableNormal"/>
    <w:next w:val="TableGrid"/>
    <w:uiPriority w:val="39"/>
    <w:rsid w:val="00757FB7"/>
    <w:pPr>
      <w:spacing w:after="0" w:line="240" w:lineRule="auto"/>
      <w:jc w:val="right"/>
    </w:pPr>
    <w:rPr>
      <w:rFonts w:ascii="Times New Roman" w:eastAsia="Calibri" w:hAnsi="Times New Roman"/>
      <w:kern w:val="0"/>
      <w:sz w:val="20"/>
      <w:lang w:val="hr-H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b/>
      </w:rPr>
    </w:tblStylePr>
    <w:tblStylePr w:type="lastRow">
      <w:rPr>
        <w:b/>
      </w:rPr>
      <w:tblPr/>
      <w:tcPr>
        <w:tcBorders>
          <w:tl2br w:val="none" w:sz="0" w:space="0" w:color="auto"/>
          <w:tr2bl w:val="none" w:sz="0" w:space="0" w:color="auto"/>
        </w:tcBorders>
      </w:tcPr>
    </w:tblStylePr>
    <w:tblStylePr w:type="firstCol">
      <w:pPr>
        <w:jc w:val="left"/>
      </w:pPr>
    </w:tblStylePr>
    <w:tblStylePr w:type="lastCol">
      <w:tblPr/>
      <w:tcPr>
        <w:tcBorders>
          <w:tl2br w:val="none" w:sz="0" w:space="0" w:color="auto"/>
          <w:tr2bl w:val="none" w:sz="0" w:space="0" w:color="auto"/>
        </w:tcBorders>
      </w:tcPr>
    </w:tblStylePr>
  </w:style>
  <w:style w:type="table" w:customStyle="1" w:styleId="TableGrid8">
    <w:name w:val="Table Grid8"/>
    <w:basedOn w:val="TableNormal"/>
    <w:next w:val="TableGrid"/>
    <w:uiPriority w:val="39"/>
    <w:rsid w:val="00757FB7"/>
    <w:pPr>
      <w:spacing w:after="0" w:line="240" w:lineRule="auto"/>
      <w:jc w:val="right"/>
    </w:pPr>
    <w:rPr>
      <w:rFonts w:ascii="Times New Roman" w:eastAsia="Calibri" w:hAnsi="Times New Roman"/>
      <w:kern w:val="0"/>
      <w:sz w:val="20"/>
      <w:lang w:val="hr-H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b/>
      </w:rPr>
    </w:tblStylePr>
    <w:tblStylePr w:type="lastRow">
      <w:rPr>
        <w:b/>
      </w:rPr>
      <w:tblPr/>
      <w:tcPr>
        <w:tcBorders>
          <w:tl2br w:val="none" w:sz="0" w:space="0" w:color="auto"/>
          <w:tr2bl w:val="none" w:sz="0" w:space="0" w:color="auto"/>
        </w:tcBorders>
      </w:tcPr>
    </w:tblStylePr>
    <w:tblStylePr w:type="firstCol">
      <w:pPr>
        <w:jc w:val="left"/>
      </w:pPr>
    </w:tblStylePr>
    <w:tblStylePr w:type="lastCol">
      <w:tblPr/>
      <w:tcPr>
        <w:tcBorders>
          <w:tl2br w:val="none" w:sz="0" w:space="0" w:color="auto"/>
          <w:tr2bl w:val="none" w:sz="0" w:space="0" w:color="auto"/>
        </w:tcBorders>
      </w:tcPr>
    </w:tblStylePr>
  </w:style>
  <w:style w:type="table" w:customStyle="1" w:styleId="TableGrid9">
    <w:name w:val="Table Grid9"/>
    <w:basedOn w:val="TableNormal"/>
    <w:next w:val="TableGrid"/>
    <w:uiPriority w:val="39"/>
    <w:rsid w:val="00757FB7"/>
    <w:pPr>
      <w:spacing w:after="0" w:line="240" w:lineRule="auto"/>
      <w:jc w:val="right"/>
    </w:pPr>
    <w:rPr>
      <w:rFonts w:ascii="Times New Roman" w:eastAsia="Calibri" w:hAnsi="Times New Roman"/>
      <w:kern w:val="0"/>
      <w:sz w:val="20"/>
      <w:lang w:val="hr-HR"/>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b/>
      </w:rPr>
    </w:tblStylePr>
    <w:tblStylePr w:type="lastRow">
      <w:rPr>
        <w:b/>
      </w:rPr>
      <w:tblPr/>
      <w:tcPr>
        <w:tcBorders>
          <w:tl2br w:val="none" w:sz="0" w:space="0" w:color="auto"/>
          <w:tr2bl w:val="none" w:sz="0" w:space="0" w:color="auto"/>
        </w:tcBorders>
      </w:tcPr>
    </w:tblStylePr>
    <w:tblStylePr w:type="firstCol">
      <w:pPr>
        <w:jc w:val="left"/>
      </w:pPr>
    </w:tblStylePr>
    <w:tblStylePr w:type="lastCol">
      <w:tblPr/>
      <w:tcPr>
        <w:tcBorders>
          <w:tl2br w:val="none" w:sz="0" w:space="0" w:color="auto"/>
          <w:tr2bl w:val="none" w:sz="0" w:space="0" w:color="auto"/>
        </w:tcBorders>
      </w:tcPr>
    </w:tblStylePr>
  </w:style>
  <w:style w:type="table" w:customStyle="1" w:styleId="GridTable31">
    <w:name w:val="Grid Table 31"/>
    <w:basedOn w:val="TableNormal"/>
    <w:uiPriority w:val="48"/>
    <w:rsid w:val="00757FB7"/>
    <w:pPr>
      <w:spacing w:after="0" w:line="240" w:lineRule="auto"/>
    </w:pPr>
    <w:rPr>
      <w:rFonts w:eastAsia="Times New Roman"/>
      <w:kern w:val="0"/>
      <w:lang w:val="en-US" w:bidi="en-US"/>
    </w:rPr>
    <w:tblPr>
      <w:tblStyleRowBandSize w:val="1"/>
      <w:tblStyleColBandSize w:val="1"/>
      <w:tblBorders>
        <w:top w:val="single" w:sz="4" w:space="0" w:color="9B9B9B"/>
        <w:left w:val="single" w:sz="4" w:space="0" w:color="9B9B9B"/>
        <w:bottom w:val="single" w:sz="4" w:space="0" w:color="9B9B9B"/>
        <w:right w:val="single" w:sz="4" w:space="0" w:color="9B9B9B"/>
        <w:insideH w:val="single" w:sz="4" w:space="0" w:color="9B9B9B"/>
        <w:insideV w:val="single" w:sz="4" w:space="0" w:color="9B9B9B"/>
      </w:tblBorders>
    </w:tblPr>
    <w:tblStylePr w:type="firstRow">
      <w:rPr>
        <w:b/>
        <w:bCs/>
      </w:rPr>
      <w:tblPr/>
      <w:tcPr>
        <w:tcBorders>
          <w:top w:val="nil"/>
          <w:left w:val="nil"/>
          <w:right w:val="nil"/>
          <w:insideH w:val="nil"/>
          <w:insideV w:val="nil"/>
        </w:tcBorders>
        <w:shd w:val="clear" w:color="auto" w:fill="7F7F7F"/>
      </w:tcPr>
    </w:tblStylePr>
    <w:tblStylePr w:type="lastRow">
      <w:rPr>
        <w:b/>
        <w:bCs/>
      </w:rPr>
      <w:tblPr/>
      <w:tcPr>
        <w:tcBorders>
          <w:left w:val="nil"/>
          <w:bottom w:val="nil"/>
          <w:right w:val="nil"/>
          <w:insideH w:val="nil"/>
          <w:insideV w:val="nil"/>
        </w:tcBorders>
        <w:shd w:val="clear" w:color="auto" w:fill="7F7F7F"/>
      </w:tcPr>
    </w:tblStylePr>
    <w:tblStylePr w:type="firstCol">
      <w:pPr>
        <w:jc w:val="right"/>
      </w:pPr>
      <w:rPr>
        <w:i/>
        <w:iCs/>
      </w:rPr>
      <w:tblPr/>
      <w:tcPr>
        <w:tcBorders>
          <w:top w:val="nil"/>
          <w:left w:val="nil"/>
          <w:bottom w:val="nil"/>
          <w:insideH w:val="nil"/>
          <w:insideV w:val="nil"/>
        </w:tcBorders>
        <w:shd w:val="clear" w:color="auto" w:fill="7F7F7F"/>
      </w:tcPr>
    </w:tblStylePr>
    <w:tblStylePr w:type="lastCol">
      <w:rPr>
        <w:i/>
        <w:iCs/>
      </w:rPr>
      <w:tblPr/>
      <w:tcPr>
        <w:tcBorders>
          <w:top w:val="nil"/>
          <w:bottom w:val="nil"/>
          <w:right w:val="nil"/>
          <w:insideH w:val="nil"/>
          <w:insideV w:val="nil"/>
        </w:tcBorders>
        <w:shd w:val="clear" w:color="auto" w:fill="7F7F7F"/>
      </w:tcPr>
    </w:tblStylePr>
    <w:tblStylePr w:type="band1Vert">
      <w:tblPr/>
      <w:tcPr>
        <w:shd w:val="clear" w:color="auto" w:fill="DDDDDD"/>
      </w:tcPr>
    </w:tblStylePr>
    <w:tblStylePr w:type="band1Horz">
      <w:tblPr/>
      <w:tcPr>
        <w:shd w:val="clear" w:color="auto" w:fill="DDDDDD"/>
      </w:tcPr>
    </w:tblStylePr>
    <w:tblStylePr w:type="neCell">
      <w:tblPr/>
      <w:tcPr>
        <w:tcBorders>
          <w:bottom w:val="single" w:sz="4" w:space="0" w:color="9B9B9B"/>
        </w:tcBorders>
      </w:tcPr>
    </w:tblStylePr>
    <w:tblStylePr w:type="nwCell">
      <w:tblPr/>
      <w:tcPr>
        <w:tcBorders>
          <w:bottom w:val="single" w:sz="4" w:space="0" w:color="9B9B9B"/>
        </w:tcBorders>
      </w:tcPr>
    </w:tblStylePr>
    <w:tblStylePr w:type="seCell">
      <w:tblPr/>
      <w:tcPr>
        <w:tcBorders>
          <w:top w:val="single" w:sz="4" w:space="0" w:color="9B9B9B"/>
        </w:tcBorders>
      </w:tcPr>
    </w:tblStylePr>
    <w:tblStylePr w:type="swCell">
      <w:tblPr/>
      <w:tcPr>
        <w:tcBorders>
          <w:top w:val="single" w:sz="4" w:space="0" w:color="9B9B9B"/>
        </w:tcBorders>
      </w:tcPr>
    </w:tblStylePr>
  </w:style>
  <w:style w:type="table" w:customStyle="1" w:styleId="GridTable21">
    <w:name w:val="Grid Table 21"/>
    <w:basedOn w:val="TableNormal"/>
    <w:uiPriority w:val="47"/>
    <w:rsid w:val="00757FB7"/>
    <w:pPr>
      <w:spacing w:before="120" w:after="0" w:line="240" w:lineRule="auto"/>
    </w:pPr>
    <w:rPr>
      <w:rFonts w:eastAsia="Times New Roman"/>
      <w:kern w:val="0"/>
      <w:lang w:val="en-US" w:bidi="en-US"/>
    </w:rPr>
    <w:tblPr>
      <w:tblStyleRowBandSize w:val="1"/>
      <w:tblStyleColBandSize w:val="1"/>
      <w:tblBorders>
        <w:top w:val="single" w:sz="2" w:space="0" w:color="9B9B9B"/>
        <w:bottom w:val="single" w:sz="2" w:space="0" w:color="9B9B9B"/>
        <w:insideH w:val="single" w:sz="2" w:space="0" w:color="9B9B9B"/>
        <w:insideV w:val="single" w:sz="2" w:space="0" w:color="9B9B9B"/>
      </w:tblBorders>
    </w:tblPr>
    <w:tblStylePr w:type="firstRow">
      <w:rPr>
        <w:b/>
        <w:bCs/>
      </w:rPr>
      <w:tblPr/>
      <w:tcPr>
        <w:tcBorders>
          <w:top w:val="nil"/>
          <w:bottom w:val="single" w:sz="12" w:space="0" w:color="9B9B9B"/>
          <w:insideH w:val="nil"/>
          <w:insideV w:val="nil"/>
        </w:tcBorders>
        <w:shd w:val="clear" w:color="auto" w:fill="7F7F7F"/>
      </w:tcPr>
    </w:tblStylePr>
    <w:tblStylePr w:type="lastRow">
      <w:rPr>
        <w:b/>
        <w:bCs/>
      </w:rPr>
      <w:tblPr/>
      <w:tcPr>
        <w:tcBorders>
          <w:top w:val="double" w:sz="2" w:space="0" w:color="9B9B9B"/>
          <w:bottom w:val="nil"/>
          <w:insideH w:val="nil"/>
          <w:insideV w:val="nil"/>
        </w:tcBorders>
        <w:shd w:val="clear" w:color="auto" w:fill="7F7F7F"/>
      </w:tcPr>
    </w:tblStylePr>
    <w:tblStylePr w:type="firstCol">
      <w:rPr>
        <w:b/>
        <w:bCs/>
      </w:rPr>
    </w:tblStylePr>
    <w:tblStylePr w:type="lastCol">
      <w:rPr>
        <w:b/>
        <w:bCs/>
      </w:rPr>
    </w:tblStylePr>
    <w:tblStylePr w:type="band1Vert">
      <w:tblPr/>
      <w:tcPr>
        <w:shd w:val="clear" w:color="auto" w:fill="DDDDDD"/>
      </w:tcPr>
    </w:tblStylePr>
    <w:tblStylePr w:type="band1Horz">
      <w:tblPr/>
      <w:tcPr>
        <w:shd w:val="clear" w:color="auto" w:fill="DDDDDD"/>
      </w:tcPr>
    </w:tblStylePr>
  </w:style>
  <w:style w:type="paragraph" w:customStyle="1" w:styleId="EndnoteText1">
    <w:name w:val="Endnote Text1"/>
    <w:basedOn w:val="Normal"/>
    <w:next w:val="EndnoteText"/>
    <w:link w:val="EndnoteTextChar"/>
    <w:uiPriority w:val="99"/>
    <w:semiHidden/>
    <w:unhideWhenUsed/>
    <w:rsid w:val="00757FB7"/>
    <w:pPr>
      <w:spacing w:after="0" w:line="240" w:lineRule="auto"/>
      <w:jc w:val="both"/>
    </w:pPr>
    <w:rPr>
      <w:kern w:val="0"/>
      <w:sz w:val="20"/>
      <w:szCs w:val="20"/>
      <w:lang w:val="hr-HR"/>
    </w:rPr>
  </w:style>
  <w:style w:type="character" w:customStyle="1" w:styleId="EndnoteTextChar">
    <w:name w:val="Endnote Text Char"/>
    <w:basedOn w:val="DefaultParagraphFont"/>
    <w:link w:val="EndnoteText1"/>
    <w:uiPriority w:val="99"/>
    <w:semiHidden/>
    <w:rsid w:val="00757FB7"/>
    <w:rPr>
      <w:kern w:val="0"/>
      <w:sz w:val="20"/>
      <w:szCs w:val="20"/>
      <w:lang w:val="hr-HR"/>
    </w:rPr>
  </w:style>
  <w:style w:type="character" w:styleId="EndnoteReference">
    <w:name w:val="endnote reference"/>
    <w:basedOn w:val="DefaultParagraphFont"/>
    <w:uiPriority w:val="99"/>
    <w:semiHidden/>
    <w:unhideWhenUsed/>
    <w:rsid w:val="00757FB7"/>
    <w:rPr>
      <w:vertAlign w:val="superscript"/>
    </w:rPr>
  </w:style>
  <w:style w:type="character" w:customStyle="1" w:styleId="FollowedHyperlink1">
    <w:name w:val="FollowedHyperlink1"/>
    <w:basedOn w:val="DefaultParagraphFont"/>
    <w:uiPriority w:val="99"/>
    <w:semiHidden/>
    <w:unhideWhenUsed/>
    <w:rsid w:val="00757FB7"/>
    <w:rPr>
      <w:color w:val="00ABE9"/>
      <w:u w:val="single"/>
    </w:rPr>
  </w:style>
  <w:style w:type="character" w:customStyle="1" w:styleId="Heading4Char1">
    <w:name w:val="Heading 4 Char1"/>
    <w:basedOn w:val="DefaultParagraphFont"/>
    <w:uiPriority w:val="9"/>
    <w:semiHidden/>
    <w:rsid w:val="00757FB7"/>
    <w:rPr>
      <w:rFonts w:asciiTheme="majorHAnsi" w:eastAsiaTheme="majorEastAsia" w:hAnsiTheme="majorHAnsi" w:cstheme="majorBidi"/>
      <w:i/>
      <w:iCs/>
      <w:color w:val="2F5496" w:themeColor="accent1" w:themeShade="BF"/>
      <w:lang w:val="en-GB"/>
    </w:rPr>
  </w:style>
  <w:style w:type="character" w:customStyle="1" w:styleId="Heading5Char1">
    <w:name w:val="Heading 5 Char1"/>
    <w:basedOn w:val="DefaultParagraphFont"/>
    <w:uiPriority w:val="9"/>
    <w:semiHidden/>
    <w:rsid w:val="00757FB7"/>
    <w:rPr>
      <w:rFonts w:asciiTheme="majorHAnsi" w:eastAsiaTheme="majorEastAsia" w:hAnsiTheme="majorHAnsi" w:cstheme="majorBidi"/>
      <w:color w:val="2F5496" w:themeColor="accent1" w:themeShade="BF"/>
      <w:lang w:val="en-GB"/>
    </w:rPr>
  </w:style>
  <w:style w:type="character" w:customStyle="1" w:styleId="Heading1Char1">
    <w:name w:val="Heading 1 Char1"/>
    <w:basedOn w:val="DefaultParagraphFont"/>
    <w:uiPriority w:val="9"/>
    <w:rsid w:val="00757FB7"/>
    <w:rPr>
      <w:rFonts w:asciiTheme="majorHAnsi" w:eastAsiaTheme="majorEastAsia" w:hAnsiTheme="majorHAnsi" w:cstheme="majorBidi"/>
      <w:color w:val="2F5496" w:themeColor="accent1" w:themeShade="BF"/>
      <w:sz w:val="32"/>
      <w:szCs w:val="32"/>
      <w:lang w:val="en-GB"/>
    </w:rPr>
  </w:style>
  <w:style w:type="character" w:customStyle="1" w:styleId="Heading2Char1">
    <w:name w:val="Heading 2 Char1"/>
    <w:basedOn w:val="DefaultParagraphFont"/>
    <w:uiPriority w:val="9"/>
    <w:semiHidden/>
    <w:rsid w:val="00757FB7"/>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basedOn w:val="DefaultParagraphFont"/>
    <w:uiPriority w:val="9"/>
    <w:semiHidden/>
    <w:rsid w:val="00757FB7"/>
    <w:rPr>
      <w:rFonts w:asciiTheme="majorHAnsi" w:eastAsiaTheme="majorEastAsia" w:hAnsiTheme="majorHAnsi" w:cstheme="majorBidi"/>
      <w:color w:val="1F3763" w:themeColor="accent1" w:themeShade="7F"/>
      <w:sz w:val="24"/>
      <w:szCs w:val="24"/>
      <w:lang w:val="en-GB"/>
    </w:rPr>
  </w:style>
  <w:style w:type="character" w:customStyle="1" w:styleId="Heading6Char1">
    <w:name w:val="Heading 6 Char1"/>
    <w:basedOn w:val="DefaultParagraphFont"/>
    <w:uiPriority w:val="9"/>
    <w:semiHidden/>
    <w:rsid w:val="00757FB7"/>
    <w:rPr>
      <w:rFonts w:asciiTheme="majorHAnsi" w:eastAsiaTheme="majorEastAsia" w:hAnsiTheme="majorHAnsi" w:cstheme="majorBidi"/>
      <w:color w:val="1F3763" w:themeColor="accent1" w:themeShade="7F"/>
      <w:lang w:val="en-GB"/>
    </w:rPr>
  </w:style>
  <w:style w:type="character" w:customStyle="1" w:styleId="Heading7Char1">
    <w:name w:val="Heading 7 Char1"/>
    <w:basedOn w:val="DefaultParagraphFont"/>
    <w:uiPriority w:val="9"/>
    <w:semiHidden/>
    <w:rsid w:val="00757FB7"/>
    <w:rPr>
      <w:rFonts w:asciiTheme="majorHAnsi" w:eastAsiaTheme="majorEastAsia" w:hAnsiTheme="majorHAnsi" w:cstheme="majorBidi"/>
      <w:i/>
      <w:iCs/>
      <w:color w:val="1F3763" w:themeColor="accent1" w:themeShade="7F"/>
      <w:lang w:val="en-GB"/>
    </w:rPr>
  </w:style>
  <w:style w:type="character" w:customStyle="1" w:styleId="Heading8Char1">
    <w:name w:val="Heading 8 Char1"/>
    <w:basedOn w:val="DefaultParagraphFont"/>
    <w:uiPriority w:val="9"/>
    <w:semiHidden/>
    <w:rsid w:val="00757FB7"/>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basedOn w:val="DefaultParagraphFont"/>
    <w:uiPriority w:val="9"/>
    <w:semiHidden/>
    <w:rsid w:val="00757FB7"/>
    <w:rPr>
      <w:rFonts w:asciiTheme="majorHAnsi" w:eastAsiaTheme="majorEastAsia" w:hAnsiTheme="majorHAnsi" w:cstheme="majorBidi"/>
      <w:i/>
      <w:iCs/>
      <w:color w:val="272727" w:themeColor="text1" w:themeTint="D8"/>
      <w:sz w:val="21"/>
      <w:szCs w:val="21"/>
      <w:lang w:val="en-GB"/>
    </w:rPr>
  </w:style>
  <w:style w:type="character" w:customStyle="1" w:styleId="TitleChar1">
    <w:name w:val="Title Char1"/>
    <w:basedOn w:val="DefaultParagraphFont"/>
    <w:uiPriority w:val="10"/>
    <w:rsid w:val="00757FB7"/>
    <w:rPr>
      <w:rFonts w:asciiTheme="majorHAnsi" w:eastAsiaTheme="majorEastAsia" w:hAnsiTheme="majorHAnsi" w:cstheme="majorBidi"/>
      <w:spacing w:val="-10"/>
      <w:kern w:val="28"/>
      <w:sz w:val="56"/>
      <w:szCs w:val="56"/>
      <w:lang w:val="en-GB"/>
    </w:rPr>
  </w:style>
  <w:style w:type="character" w:customStyle="1" w:styleId="SubtitleChar1">
    <w:name w:val="Subtitle Char1"/>
    <w:basedOn w:val="DefaultParagraphFont"/>
    <w:uiPriority w:val="11"/>
    <w:rsid w:val="00757FB7"/>
    <w:rPr>
      <w:rFonts w:eastAsiaTheme="minorEastAsia"/>
      <w:color w:val="5A5A5A" w:themeColor="text1" w:themeTint="A5"/>
      <w:spacing w:val="15"/>
      <w:lang w:val="en-GB"/>
    </w:rPr>
  </w:style>
  <w:style w:type="character" w:customStyle="1" w:styleId="QuoteChar1">
    <w:name w:val="Quote Char1"/>
    <w:basedOn w:val="DefaultParagraphFont"/>
    <w:uiPriority w:val="29"/>
    <w:rsid w:val="00757FB7"/>
    <w:rPr>
      <w:i/>
      <w:iCs/>
      <w:color w:val="404040" w:themeColor="text1" w:themeTint="BF"/>
      <w:lang w:val="en-GB"/>
    </w:rPr>
  </w:style>
  <w:style w:type="character" w:customStyle="1" w:styleId="IntenseQuoteChar1">
    <w:name w:val="Intense Quote Char1"/>
    <w:basedOn w:val="DefaultParagraphFont"/>
    <w:uiPriority w:val="30"/>
    <w:rsid w:val="00757FB7"/>
    <w:rPr>
      <w:i/>
      <w:iCs/>
      <w:color w:val="4472C4" w:themeColor="accent1"/>
      <w:lang w:val="en-GB"/>
    </w:rPr>
  </w:style>
  <w:style w:type="character" w:customStyle="1" w:styleId="HeaderChar1">
    <w:name w:val="Header Char1"/>
    <w:basedOn w:val="DefaultParagraphFont"/>
    <w:uiPriority w:val="99"/>
    <w:rsid w:val="00757FB7"/>
    <w:rPr>
      <w:lang w:val="en-GB"/>
    </w:rPr>
  </w:style>
  <w:style w:type="character" w:customStyle="1" w:styleId="FooterChar1">
    <w:name w:val="Footer Char1"/>
    <w:basedOn w:val="DefaultParagraphFont"/>
    <w:uiPriority w:val="99"/>
    <w:rsid w:val="00757FB7"/>
    <w:rPr>
      <w:lang w:val="en-GB"/>
    </w:rPr>
  </w:style>
  <w:style w:type="paragraph" w:styleId="BalloonText">
    <w:name w:val="Balloon Text"/>
    <w:basedOn w:val="Normal"/>
    <w:link w:val="BalloonTextChar1"/>
    <w:uiPriority w:val="99"/>
    <w:semiHidden/>
    <w:unhideWhenUsed/>
    <w:rsid w:val="00757FB7"/>
    <w:pPr>
      <w:spacing w:after="0" w:line="240" w:lineRule="auto"/>
    </w:pPr>
    <w:rPr>
      <w:rFonts w:ascii="Segoe UI" w:hAnsi="Segoe UI" w:cs="Segoe UI"/>
      <w:kern w:val="0"/>
      <w:sz w:val="18"/>
      <w:szCs w:val="18"/>
      <w:lang w:val="en-GB"/>
    </w:rPr>
  </w:style>
  <w:style w:type="character" w:customStyle="1" w:styleId="BalloonTextChar1">
    <w:name w:val="Balloon Text Char1"/>
    <w:basedOn w:val="DefaultParagraphFont"/>
    <w:link w:val="BalloonText"/>
    <w:uiPriority w:val="99"/>
    <w:semiHidden/>
    <w:rsid w:val="00757FB7"/>
    <w:rPr>
      <w:rFonts w:ascii="Segoe UI" w:hAnsi="Segoe UI" w:cs="Segoe UI"/>
      <w:kern w:val="0"/>
      <w:sz w:val="18"/>
      <w:szCs w:val="18"/>
      <w:lang w:val="en-GB"/>
    </w:rPr>
  </w:style>
  <w:style w:type="character" w:customStyle="1" w:styleId="CommentTextChar1">
    <w:name w:val="Comment Text Char1"/>
    <w:basedOn w:val="DefaultParagraphFont"/>
    <w:uiPriority w:val="99"/>
    <w:semiHidden/>
    <w:rsid w:val="00757FB7"/>
    <w:rPr>
      <w:sz w:val="20"/>
      <w:szCs w:val="20"/>
      <w:lang w:val="en-GB"/>
    </w:rPr>
  </w:style>
  <w:style w:type="character" w:customStyle="1" w:styleId="CommentSubjectChar1">
    <w:name w:val="Comment Subject Char1"/>
    <w:basedOn w:val="CommentTextChar1"/>
    <w:uiPriority w:val="99"/>
    <w:semiHidden/>
    <w:rsid w:val="00757FB7"/>
    <w:rPr>
      <w:b/>
      <w:bCs/>
      <w:sz w:val="20"/>
      <w:szCs w:val="20"/>
      <w:lang w:val="en-GB"/>
    </w:rPr>
  </w:style>
  <w:style w:type="paragraph" w:styleId="EndnoteText">
    <w:name w:val="endnote text"/>
    <w:basedOn w:val="Normal"/>
    <w:link w:val="EndnoteTextChar1"/>
    <w:uiPriority w:val="99"/>
    <w:semiHidden/>
    <w:unhideWhenUsed/>
    <w:rsid w:val="00757FB7"/>
    <w:pPr>
      <w:spacing w:after="0" w:line="240" w:lineRule="auto"/>
    </w:pPr>
    <w:rPr>
      <w:kern w:val="0"/>
      <w:sz w:val="20"/>
      <w:szCs w:val="20"/>
      <w:lang w:val="en-GB"/>
    </w:rPr>
  </w:style>
  <w:style w:type="character" w:customStyle="1" w:styleId="EndnoteTextChar1">
    <w:name w:val="Endnote Text Char1"/>
    <w:basedOn w:val="DefaultParagraphFont"/>
    <w:link w:val="EndnoteText"/>
    <w:uiPriority w:val="99"/>
    <w:semiHidden/>
    <w:rsid w:val="00757FB7"/>
    <w:rPr>
      <w:kern w:val="0"/>
      <w:sz w:val="20"/>
      <w:szCs w:val="20"/>
      <w:lang w:val="en-GB"/>
    </w:rPr>
  </w:style>
  <w:style w:type="character" w:styleId="FollowedHyperlink">
    <w:name w:val="FollowedHyperlink"/>
    <w:basedOn w:val="DefaultParagraphFont"/>
    <w:uiPriority w:val="99"/>
    <w:semiHidden/>
    <w:unhideWhenUsed/>
    <w:rsid w:val="00757FB7"/>
    <w:rPr>
      <w:color w:val="954F72" w:themeColor="followedHyperlink"/>
      <w:u w:val="single"/>
    </w:rPr>
  </w:style>
  <w:style w:type="table" w:customStyle="1" w:styleId="TableGrid10">
    <w:name w:val="Table Grid10"/>
    <w:basedOn w:val="TableNormal"/>
    <w:next w:val="TableGrid"/>
    <w:uiPriority w:val="39"/>
    <w:rsid w:val="00757FB7"/>
    <w:pPr>
      <w:spacing w:after="0" w:line="240" w:lineRule="auto"/>
    </w:pPr>
    <w:rPr>
      <w:rFonts w:ascii="Calibri" w:eastAsia="Calibri" w:hAnsi="Calibri" w:cs="Calibri"/>
      <w:kern w:val="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757FB7"/>
    <w:pPr>
      <w:spacing w:after="0" w:line="240" w:lineRule="auto"/>
    </w:pPr>
    <w:rPr>
      <w:rFonts w:ascii="Calibri" w:eastAsia="Calibri" w:hAnsi="Calibri" w:cs="Calibri"/>
      <w:kern w:val="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57FB7"/>
    <w:rPr>
      <w:color w:val="605E5C"/>
      <w:shd w:val="clear" w:color="auto" w:fill="E1DFDD"/>
    </w:rPr>
  </w:style>
  <w:style w:type="table" w:customStyle="1" w:styleId="TableGrid13">
    <w:name w:val="Table Grid13"/>
    <w:basedOn w:val="TableNormal"/>
    <w:next w:val="TableGrid"/>
    <w:uiPriority w:val="39"/>
    <w:qFormat/>
    <w:rsid w:val="002D1388"/>
    <w:pPr>
      <w:spacing w:before="200" w:after="0" w:line="240" w:lineRule="auto"/>
      <w:jc w:val="both"/>
    </w:pPr>
    <w:rPr>
      <w:rFonts w:ascii="Calibri" w:eastAsia="Arial" w:hAnsi="Calibri" w:cstheme="minorHAnsi"/>
      <w:kern w:val="0"/>
      <w:sz w:val="24"/>
      <w:szCs w:val="20"/>
      <w:lang w:val="cs-CZ"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17"/>
    <w:basedOn w:val="TableNormal"/>
    <w:rsid w:val="005A4122"/>
    <w:rPr>
      <w:rFonts w:ascii="Calibri" w:eastAsia="Calibri" w:hAnsi="Calibri" w:cs="Calibri"/>
      <w:kern w:val="0"/>
      <w:lang w:val="en-GB"/>
      <w14:ligatures w14:val="none"/>
    </w:rPr>
    <w:tblPr>
      <w:tblStyleRowBandSize w:val="1"/>
      <w:tblStyleColBandSize w:val="1"/>
      <w:tblCellMar>
        <w:left w:w="115" w:type="dxa"/>
        <w:right w:w="115" w:type="dxa"/>
      </w:tblCellMar>
    </w:tblPr>
  </w:style>
  <w:style w:type="character" w:customStyle="1" w:styleId="cf01">
    <w:name w:val="cf01"/>
    <w:basedOn w:val="DefaultParagraphFont"/>
    <w:rsid w:val="00636A43"/>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232162">
      <w:bodyDiv w:val="1"/>
      <w:marLeft w:val="0"/>
      <w:marRight w:val="0"/>
      <w:marTop w:val="0"/>
      <w:marBottom w:val="0"/>
      <w:divBdr>
        <w:top w:val="none" w:sz="0" w:space="0" w:color="auto"/>
        <w:left w:val="none" w:sz="0" w:space="0" w:color="auto"/>
        <w:bottom w:val="none" w:sz="0" w:space="0" w:color="auto"/>
        <w:right w:val="none" w:sz="0" w:space="0" w:color="auto"/>
      </w:divBdr>
    </w:div>
    <w:div w:id="70079557">
      <w:bodyDiv w:val="1"/>
      <w:marLeft w:val="0"/>
      <w:marRight w:val="0"/>
      <w:marTop w:val="0"/>
      <w:marBottom w:val="0"/>
      <w:divBdr>
        <w:top w:val="none" w:sz="0" w:space="0" w:color="auto"/>
        <w:left w:val="none" w:sz="0" w:space="0" w:color="auto"/>
        <w:bottom w:val="none" w:sz="0" w:space="0" w:color="auto"/>
        <w:right w:val="none" w:sz="0" w:space="0" w:color="auto"/>
      </w:divBdr>
    </w:div>
    <w:div w:id="75564838">
      <w:bodyDiv w:val="1"/>
      <w:marLeft w:val="0"/>
      <w:marRight w:val="0"/>
      <w:marTop w:val="0"/>
      <w:marBottom w:val="0"/>
      <w:divBdr>
        <w:top w:val="none" w:sz="0" w:space="0" w:color="auto"/>
        <w:left w:val="none" w:sz="0" w:space="0" w:color="auto"/>
        <w:bottom w:val="none" w:sz="0" w:space="0" w:color="auto"/>
        <w:right w:val="none" w:sz="0" w:space="0" w:color="auto"/>
      </w:divBdr>
    </w:div>
    <w:div w:id="251278449">
      <w:bodyDiv w:val="1"/>
      <w:marLeft w:val="0"/>
      <w:marRight w:val="0"/>
      <w:marTop w:val="0"/>
      <w:marBottom w:val="0"/>
      <w:divBdr>
        <w:top w:val="none" w:sz="0" w:space="0" w:color="auto"/>
        <w:left w:val="none" w:sz="0" w:space="0" w:color="auto"/>
        <w:bottom w:val="none" w:sz="0" w:space="0" w:color="auto"/>
        <w:right w:val="none" w:sz="0" w:space="0" w:color="auto"/>
      </w:divBdr>
    </w:div>
    <w:div w:id="449397987">
      <w:bodyDiv w:val="1"/>
      <w:marLeft w:val="0"/>
      <w:marRight w:val="0"/>
      <w:marTop w:val="0"/>
      <w:marBottom w:val="0"/>
      <w:divBdr>
        <w:top w:val="none" w:sz="0" w:space="0" w:color="auto"/>
        <w:left w:val="none" w:sz="0" w:space="0" w:color="auto"/>
        <w:bottom w:val="none" w:sz="0" w:space="0" w:color="auto"/>
        <w:right w:val="none" w:sz="0" w:space="0" w:color="auto"/>
      </w:divBdr>
    </w:div>
    <w:div w:id="496727843">
      <w:bodyDiv w:val="1"/>
      <w:marLeft w:val="0"/>
      <w:marRight w:val="0"/>
      <w:marTop w:val="0"/>
      <w:marBottom w:val="0"/>
      <w:divBdr>
        <w:top w:val="none" w:sz="0" w:space="0" w:color="auto"/>
        <w:left w:val="none" w:sz="0" w:space="0" w:color="auto"/>
        <w:bottom w:val="none" w:sz="0" w:space="0" w:color="auto"/>
        <w:right w:val="none" w:sz="0" w:space="0" w:color="auto"/>
      </w:divBdr>
    </w:div>
    <w:div w:id="515075286">
      <w:bodyDiv w:val="1"/>
      <w:marLeft w:val="0"/>
      <w:marRight w:val="0"/>
      <w:marTop w:val="0"/>
      <w:marBottom w:val="0"/>
      <w:divBdr>
        <w:top w:val="none" w:sz="0" w:space="0" w:color="auto"/>
        <w:left w:val="none" w:sz="0" w:space="0" w:color="auto"/>
        <w:bottom w:val="none" w:sz="0" w:space="0" w:color="auto"/>
        <w:right w:val="none" w:sz="0" w:space="0" w:color="auto"/>
      </w:divBdr>
    </w:div>
    <w:div w:id="713507582">
      <w:bodyDiv w:val="1"/>
      <w:marLeft w:val="0"/>
      <w:marRight w:val="0"/>
      <w:marTop w:val="0"/>
      <w:marBottom w:val="0"/>
      <w:divBdr>
        <w:top w:val="none" w:sz="0" w:space="0" w:color="auto"/>
        <w:left w:val="none" w:sz="0" w:space="0" w:color="auto"/>
        <w:bottom w:val="none" w:sz="0" w:space="0" w:color="auto"/>
        <w:right w:val="none" w:sz="0" w:space="0" w:color="auto"/>
      </w:divBdr>
    </w:div>
    <w:div w:id="777289721">
      <w:bodyDiv w:val="1"/>
      <w:marLeft w:val="0"/>
      <w:marRight w:val="0"/>
      <w:marTop w:val="0"/>
      <w:marBottom w:val="0"/>
      <w:divBdr>
        <w:top w:val="none" w:sz="0" w:space="0" w:color="auto"/>
        <w:left w:val="none" w:sz="0" w:space="0" w:color="auto"/>
        <w:bottom w:val="none" w:sz="0" w:space="0" w:color="auto"/>
        <w:right w:val="none" w:sz="0" w:space="0" w:color="auto"/>
      </w:divBdr>
    </w:div>
    <w:div w:id="793601259">
      <w:bodyDiv w:val="1"/>
      <w:marLeft w:val="0"/>
      <w:marRight w:val="0"/>
      <w:marTop w:val="0"/>
      <w:marBottom w:val="0"/>
      <w:divBdr>
        <w:top w:val="none" w:sz="0" w:space="0" w:color="auto"/>
        <w:left w:val="none" w:sz="0" w:space="0" w:color="auto"/>
        <w:bottom w:val="none" w:sz="0" w:space="0" w:color="auto"/>
        <w:right w:val="none" w:sz="0" w:space="0" w:color="auto"/>
      </w:divBdr>
    </w:div>
    <w:div w:id="809402295">
      <w:bodyDiv w:val="1"/>
      <w:marLeft w:val="0"/>
      <w:marRight w:val="0"/>
      <w:marTop w:val="0"/>
      <w:marBottom w:val="0"/>
      <w:divBdr>
        <w:top w:val="none" w:sz="0" w:space="0" w:color="auto"/>
        <w:left w:val="none" w:sz="0" w:space="0" w:color="auto"/>
        <w:bottom w:val="none" w:sz="0" w:space="0" w:color="auto"/>
        <w:right w:val="none" w:sz="0" w:space="0" w:color="auto"/>
      </w:divBdr>
    </w:div>
    <w:div w:id="820004741">
      <w:bodyDiv w:val="1"/>
      <w:marLeft w:val="0"/>
      <w:marRight w:val="0"/>
      <w:marTop w:val="0"/>
      <w:marBottom w:val="0"/>
      <w:divBdr>
        <w:top w:val="none" w:sz="0" w:space="0" w:color="auto"/>
        <w:left w:val="none" w:sz="0" w:space="0" w:color="auto"/>
        <w:bottom w:val="none" w:sz="0" w:space="0" w:color="auto"/>
        <w:right w:val="none" w:sz="0" w:space="0" w:color="auto"/>
      </w:divBdr>
    </w:div>
    <w:div w:id="878858732">
      <w:bodyDiv w:val="1"/>
      <w:marLeft w:val="0"/>
      <w:marRight w:val="0"/>
      <w:marTop w:val="0"/>
      <w:marBottom w:val="0"/>
      <w:divBdr>
        <w:top w:val="none" w:sz="0" w:space="0" w:color="auto"/>
        <w:left w:val="none" w:sz="0" w:space="0" w:color="auto"/>
        <w:bottom w:val="none" w:sz="0" w:space="0" w:color="auto"/>
        <w:right w:val="none" w:sz="0" w:space="0" w:color="auto"/>
      </w:divBdr>
    </w:div>
    <w:div w:id="1260718072">
      <w:bodyDiv w:val="1"/>
      <w:marLeft w:val="0"/>
      <w:marRight w:val="0"/>
      <w:marTop w:val="0"/>
      <w:marBottom w:val="0"/>
      <w:divBdr>
        <w:top w:val="none" w:sz="0" w:space="0" w:color="auto"/>
        <w:left w:val="none" w:sz="0" w:space="0" w:color="auto"/>
        <w:bottom w:val="none" w:sz="0" w:space="0" w:color="auto"/>
        <w:right w:val="none" w:sz="0" w:space="0" w:color="auto"/>
      </w:divBdr>
    </w:div>
    <w:div w:id="1299646612">
      <w:bodyDiv w:val="1"/>
      <w:marLeft w:val="0"/>
      <w:marRight w:val="0"/>
      <w:marTop w:val="0"/>
      <w:marBottom w:val="0"/>
      <w:divBdr>
        <w:top w:val="none" w:sz="0" w:space="0" w:color="auto"/>
        <w:left w:val="none" w:sz="0" w:space="0" w:color="auto"/>
        <w:bottom w:val="none" w:sz="0" w:space="0" w:color="auto"/>
        <w:right w:val="none" w:sz="0" w:space="0" w:color="auto"/>
      </w:divBdr>
    </w:div>
    <w:div w:id="1360735476">
      <w:bodyDiv w:val="1"/>
      <w:marLeft w:val="0"/>
      <w:marRight w:val="0"/>
      <w:marTop w:val="0"/>
      <w:marBottom w:val="0"/>
      <w:divBdr>
        <w:top w:val="none" w:sz="0" w:space="0" w:color="auto"/>
        <w:left w:val="none" w:sz="0" w:space="0" w:color="auto"/>
        <w:bottom w:val="none" w:sz="0" w:space="0" w:color="auto"/>
        <w:right w:val="none" w:sz="0" w:space="0" w:color="auto"/>
      </w:divBdr>
    </w:div>
    <w:div w:id="1360934262">
      <w:bodyDiv w:val="1"/>
      <w:marLeft w:val="0"/>
      <w:marRight w:val="0"/>
      <w:marTop w:val="0"/>
      <w:marBottom w:val="0"/>
      <w:divBdr>
        <w:top w:val="none" w:sz="0" w:space="0" w:color="auto"/>
        <w:left w:val="none" w:sz="0" w:space="0" w:color="auto"/>
        <w:bottom w:val="none" w:sz="0" w:space="0" w:color="auto"/>
        <w:right w:val="none" w:sz="0" w:space="0" w:color="auto"/>
      </w:divBdr>
    </w:div>
    <w:div w:id="1413088662">
      <w:bodyDiv w:val="1"/>
      <w:marLeft w:val="0"/>
      <w:marRight w:val="0"/>
      <w:marTop w:val="0"/>
      <w:marBottom w:val="0"/>
      <w:divBdr>
        <w:top w:val="none" w:sz="0" w:space="0" w:color="auto"/>
        <w:left w:val="none" w:sz="0" w:space="0" w:color="auto"/>
        <w:bottom w:val="none" w:sz="0" w:space="0" w:color="auto"/>
        <w:right w:val="none" w:sz="0" w:space="0" w:color="auto"/>
      </w:divBdr>
    </w:div>
    <w:div w:id="1421751616">
      <w:bodyDiv w:val="1"/>
      <w:marLeft w:val="0"/>
      <w:marRight w:val="0"/>
      <w:marTop w:val="0"/>
      <w:marBottom w:val="0"/>
      <w:divBdr>
        <w:top w:val="none" w:sz="0" w:space="0" w:color="auto"/>
        <w:left w:val="none" w:sz="0" w:space="0" w:color="auto"/>
        <w:bottom w:val="none" w:sz="0" w:space="0" w:color="auto"/>
        <w:right w:val="none" w:sz="0" w:space="0" w:color="auto"/>
      </w:divBdr>
    </w:div>
    <w:div w:id="1447580584">
      <w:bodyDiv w:val="1"/>
      <w:marLeft w:val="0"/>
      <w:marRight w:val="0"/>
      <w:marTop w:val="0"/>
      <w:marBottom w:val="0"/>
      <w:divBdr>
        <w:top w:val="none" w:sz="0" w:space="0" w:color="auto"/>
        <w:left w:val="none" w:sz="0" w:space="0" w:color="auto"/>
        <w:bottom w:val="none" w:sz="0" w:space="0" w:color="auto"/>
        <w:right w:val="none" w:sz="0" w:space="0" w:color="auto"/>
      </w:divBdr>
    </w:div>
    <w:div w:id="1620724222">
      <w:bodyDiv w:val="1"/>
      <w:marLeft w:val="0"/>
      <w:marRight w:val="0"/>
      <w:marTop w:val="0"/>
      <w:marBottom w:val="0"/>
      <w:divBdr>
        <w:top w:val="none" w:sz="0" w:space="0" w:color="auto"/>
        <w:left w:val="none" w:sz="0" w:space="0" w:color="auto"/>
        <w:bottom w:val="none" w:sz="0" w:space="0" w:color="auto"/>
        <w:right w:val="none" w:sz="0" w:space="0" w:color="auto"/>
      </w:divBdr>
    </w:div>
    <w:div w:id="1850177629">
      <w:bodyDiv w:val="1"/>
      <w:marLeft w:val="0"/>
      <w:marRight w:val="0"/>
      <w:marTop w:val="0"/>
      <w:marBottom w:val="0"/>
      <w:divBdr>
        <w:top w:val="none" w:sz="0" w:space="0" w:color="auto"/>
        <w:left w:val="none" w:sz="0" w:space="0" w:color="auto"/>
        <w:bottom w:val="none" w:sz="0" w:space="0" w:color="auto"/>
        <w:right w:val="none" w:sz="0" w:space="0" w:color="auto"/>
      </w:divBdr>
    </w:div>
    <w:div w:id="1986936011">
      <w:bodyDiv w:val="1"/>
      <w:marLeft w:val="0"/>
      <w:marRight w:val="0"/>
      <w:marTop w:val="0"/>
      <w:marBottom w:val="0"/>
      <w:divBdr>
        <w:top w:val="none" w:sz="0" w:space="0" w:color="auto"/>
        <w:left w:val="none" w:sz="0" w:space="0" w:color="auto"/>
        <w:bottom w:val="none" w:sz="0" w:space="0" w:color="auto"/>
        <w:right w:val="none" w:sz="0" w:space="0" w:color="auto"/>
      </w:divBdr>
    </w:div>
    <w:div w:id="20638632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1.xml"/><Relationship Id="rId117" Type="http://schemas.openxmlformats.org/officeDocument/2006/relationships/theme" Target="theme/theme1.xml"/><Relationship Id="rId21" Type="http://schemas.openxmlformats.org/officeDocument/2006/relationships/header" Target="header5.xml"/><Relationship Id="rId63" Type="http://schemas.openxmlformats.org/officeDocument/2006/relationships/hyperlink" Target="https://www.bing.com/ck/a?!&amp;&amp;p=44a52adcf4e64402JmltdHM9MTcxMDgwNjQwMCZpZ3VpZD0zNjkwYzQyZS0yM2Y2LTY2NTgtMGNkZS1kMDFhMjI1ZjY3NTImaW5zaWQ9NTQ5NA&amp;ptn=3&amp;ver=2&amp;hsh=3&amp;fclid=3690c42e-23f6-6658-0cde-d01a225f6752&amp;u=a1L3NlYXJjaD9xPVZvZGElMjB3aWtpcGVkaWEmZm9ybT1XSUtJUkU&amp;ntb=1" TargetMode="External"/><Relationship Id="rId68" Type="http://schemas.openxmlformats.org/officeDocument/2006/relationships/hyperlink" Target="https://www.enciklopedija.hr/clanak/odvodnja" TargetMode="External"/><Relationship Id="rId84" Type="http://schemas.openxmlformats.org/officeDocument/2006/relationships/hyperlink" Target="https://www.covenantofmayors.eu/support/reporting.html" TargetMode="External"/><Relationship Id="rId89" Type="http://schemas.openxmlformats.org/officeDocument/2006/relationships/hyperlink" Target="https://op.europa.eu/en/publication-detail/-/publication/a2ac8a5e-f134-11e8-9982-01aa75ed71a1/language-en" TargetMode="External"/><Relationship Id="rId112" Type="http://schemas.openxmlformats.org/officeDocument/2006/relationships/hyperlink" Target="http://www.monstat.org/cg/" TargetMode="External"/><Relationship Id="rId16" Type="http://schemas.openxmlformats.org/officeDocument/2006/relationships/image" Target="media/image6.jpg"/><Relationship Id="rId107" Type="http://schemas.openxmlformats.org/officeDocument/2006/relationships/hyperlink" Target="https://zakoni.skupstina.me/zakoni/web/dokumenta/zakoni-i-drugi-akti/868/2162-13139-27-2-19-1-5.pdf" TargetMode="External"/><Relationship Id="rId11" Type="http://schemas.openxmlformats.org/officeDocument/2006/relationships/endnotes" Target="endnotes.xml"/><Relationship Id="rId32" Type="http://schemas.openxmlformats.org/officeDocument/2006/relationships/header" Target="header7.xml"/><Relationship Id="rId37" Type="http://schemas.openxmlformats.org/officeDocument/2006/relationships/chart" Target="charts/chart4.xml"/><Relationship Id="rId53" Type="http://schemas.openxmlformats.org/officeDocument/2006/relationships/header" Target="header8.xml"/><Relationship Id="rId58" Type="http://schemas.openxmlformats.org/officeDocument/2006/relationships/image" Target="media/image13.png"/><Relationship Id="rId74" Type="http://schemas.openxmlformats.org/officeDocument/2006/relationships/footer" Target="footer8.xml"/><Relationship Id="rId79" Type="http://schemas.openxmlformats.org/officeDocument/2006/relationships/hyperlink" Target="https://www.covenantofmayors.eu/support/library.html" TargetMode="External"/><Relationship Id="rId102" Type="http://schemas.openxmlformats.org/officeDocument/2006/relationships/hyperlink" Target="https://resin-cities.eu/resources/ivavia/" TargetMode="External"/><Relationship Id="rId5" Type="http://schemas.openxmlformats.org/officeDocument/2006/relationships/customXml" Target="../customXml/item5.xml"/><Relationship Id="rId90" Type="http://schemas.openxmlformats.org/officeDocument/2006/relationships/hyperlink" Target="https://op.europa.eu/en/publication-detail/-/publication/a2ac8a5e-f134-11e8-9982-01aa75ed71a1/language-en" TargetMode="External"/><Relationship Id="rId95" Type="http://schemas.openxmlformats.org/officeDocument/2006/relationships/hyperlink" Target="https://podgorica.me/db_files/Urbanizam/Dokumenta/pg_urban_cca_final_mne_05082015-redigovan.pdf" TargetMode="External"/><Relationship Id="rId22" Type="http://schemas.openxmlformats.org/officeDocument/2006/relationships/image" Target="media/image8.png"/><Relationship Id="rId27" Type="http://schemas.openxmlformats.org/officeDocument/2006/relationships/diagramColors" Target="diagrams/colors1.xml"/><Relationship Id="rId64" Type="http://schemas.openxmlformats.org/officeDocument/2006/relationships/hyperlink" Target="https://www.bing.com/ck/a?!&amp;&amp;p=de2d0b832cbfe796JmltdHM9MTcxMDgwNjQwMCZpZ3VpZD0zNjkwYzQyZS0yM2Y2LTY2NTgtMGNkZS1kMDFhMjI1ZjY3NTImaW5zaWQ9NTQ5NQ&amp;ptn=3&amp;ver=2&amp;hsh=3&amp;fclid=3690c42e-23f6-6658-0cde-d01a225f6752&amp;u=a1L3NlYXJjaD9xPVZhemR1aCUyMHdpa2lwZWRpYSZmb3JtPVdJS0lSRQ&amp;ntb=1" TargetMode="External"/><Relationship Id="rId69" Type="http://schemas.openxmlformats.org/officeDocument/2006/relationships/hyperlink" Target="https://www.enciklopedija.hr/clanak/natapanje" TargetMode="External"/><Relationship Id="rId113" Type="http://schemas.openxmlformats.org/officeDocument/2006/relationships/hyperlink" Target="https://www.ipcc.ch/" TargetMode="External"/><Relationship Id="rId80" Type="http://schemas.openxmlformats.org/officeDocument/2006/relationships/hyperlink" Target="https://www.covenantofmayors.eu/support/library.html" TargetMode="External"/><Relationship Id="rId85" Type="http://schemas.openxmlformats.org/officeDocument/2006/relationships/hyperlink" Target="https://publications.jrc.ec.europa.eu/repository/handle/JRC112986" TargetMode="External"/><Relationship Id="rId12" Type="http://schemas.openxmlformats.org/officeDocument/2006/relationships/header" Target="header1.xml"/><Relationship Id="rId17" Type="http://schemas.openxmlformats.org/officeDocument/2006/relationships/header" Target="header3.xml"/><Relationship Id="rId33" Type="http://schemas.openxmlformats.org/officeDocument/2006/relationships/footer" Target="footer4.xml"/><Relationship Id="rId38" Type="http://schemas.openxmlformats.org/officeDocument/2006/relationships/chart" Target="charts/chart5.xml"/><Relationship Id="rId59" Type="http://schemas.openxmlformats.org/officeDocument/2006/relationships/header" Target="header10.xml"/><Relationship Id="rId103" Type="http://schemas.openxmlformats.org/officeDocument/2006/relationships/hyperlink" Target="https://me.visit-montenegro.com/main-cities/tivat/" TargetMode="External"/><Relationship Id="rId108" Type="http://schemas.openxmlformats.org/officeDocument/2006/relationships/hyperlink" Target="https://uom.me/2022/06/javni-poziv-za-podnosenje-prijava-za-realizaciju-projekata-malog-obima-pilot-projekata-iz-oblasti-energetike-saobracaja-i-klime/" TargetMode="External"/><Relationship Id="rId20" Type="http://schemas.openxmlformats.org/officeDocument/2006/relationships/footer" Target="footer3.xml"/><Relationship Id="rId54" Type="http://schemas.openxmlformats.org/officeDocument/2006/relationships/header" Target="header9.xml"/><Relationship Id="rId62" Type="http://schemas.openxmlformats.org/officeDocument/2006/relationships/hyperlink" Target="https://www.bing.com/ck/a?!&amp;&amp;p=357f87990d64e389JmltdHM9MTcxMDgwNjQwMCZpZ3VpZD0zNjkwYzQyZS0yM2Y2LTY2NTgtMGNkZS1kMDFhMjI1ZjY3NTImaW5zaWQ9NTQ5Mw&amp;ptn=3&amp;ver=2&amp;hsh=3&amp;fclid=3690c42e-23f6-6658-0cde-d01a225f6752&amp;u=a1L3NlYXJjaD9xPVRsbyUyMHdpa2lwZWRpYSZmb3JtPVdJS0lSRQ&amp;ntb=1" TargetMode="External"/><Relationship Id="rId70" Type="http://schemas.openxmlformats.org/officeDocument/2006/relationships/hyperlink" Target="https://www.undp.org/cnr/montenegro/projects/izgradnja-transparentnog-sistema-za-monitoring-izvjestavanje-i-verifikaciju-u-oblasti-klimatskih-promjena" TargetMode="External"/><Relationship Id="rId75" Type="http://schemas.openxmlformats.org/officeDocument/2006/relationships/hyperlink" Target="https://www.covenantofmayors.eu/IMG/pdf/CoM_CommitmentDocument_en.pdf" TargetMode="External"/><Relationship Id="rId83" Type="http://schemas.openxmlformats.org/officeDocument/2006/relationships/hyperlink" Target="https://www.covenantofmayors.eu/IMG/pdf/CoM_CommitmentDocument_en.pdf" TargetMode="External"/><Relationship Id="rId88" Type="http://schemas.openxmlformats.org/officeDocument/2006/relationships/hyperlink" Target="https://ec.europa.eu/echo/files/about/COMM_PDF_SEC_2010_1626_F_staff_working_document_en.pdf" TargetMode="External"/><Relationship Id="rId91" Type="http://schemas.openxmlformats.org/officeDocument/2006/relationships/hyperlink" Target="https://climate-adapt.eea.europa.eu/" TargetMode="External"/><Relationship Id="rId96" Type="http://schemas.openxmlformats.org/officeDocument/2006/relationships/hyperlink" Target="https://podgorica.me/db_files/Urbanizam/Dokumenta/pg_urban_cca_final_mne_05082015-redigovan.pdf" TargetMode="External"/><Relationship Id="rId111" Type="http://schemas.openxmlformats.org/officeDocument/2006/relationships/hyperlink" Target="http://www.monstat.org/cg/"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9.jpeg"/><Relationship Id="rId28" Type="http://schemas.microsoft.com/office/2007/relationships/diagramDrawing" Target="diagrams/drawing1.xml"/><Relationship Id="rId36" Type="http://schemas.openxmlformats.org/officeDocument/2006/relationships/chart" Target="charts/chart3.xml"/><Relationship Id="rId57" Type="http://schemas.openxmlformats.org/officeDocument/2006/relationships/image" Target="media/image12.jpg"/><Relationship Id="rId106" Type="http://schemas.openxmlformats.org/officeDocument/2006/relationships/hyperlink" Target="https://zakoni.skupstina.me/zakoni/web/dokumenta/zakoni-i-drugi-akti/868/2162-13139-27-2-19-1-5.pdf" TargetMode="External"/><Relationship Id="rId114" Type="http://schemas.openxmlformats.org/officeDocument/2006/relationships/header" Target="header14.xml"/><Relationship Id="rId10" Type="http://schemas.openxmlformats.org/officeDocument/2006/relationships/footnotes" Target="footnotes.xml"/><Relationship Id="rId31" Type="http://schemas.openxmlformats.org/officeDocument/2006/relationships/header" Target="header6.xml"/><Relationship Id="rId52" Type="http://schemas.openxmlformats.org/officeDocument/2006/relationships/image" Target="media/image110.png"/><Relationship Id="rId60" Type="http://schemas.openxmlformats.org/officeDocument/2006/relationships/header" Target="header11.xml"/><Relationship Id="rId65" Type="http://schemas.openxmlformats.org/officeDocument/2006/relationships/hyperlink" Target="https://www.bing.com/ck/a?!&amp;&amp;p=c62fbf03a57c4578JmltdHM9MTcxMDgwNjQwMCZpZ3VpZD0zNjkwYzQyZS0yM2Y2LTY2NTgtMGNkZS1kMDFhMjI1ZjY3NTImaW5zaWQ9NTQ5Ng&amp;ptn=3&amp;ver=2&amp;hsh=3&amp;fclid=3690c42e-23f6-6658-0cde-d01a225f6752&amp;u=a1L3NlYXJjaD9xPVJhc3QlMjAoTmV2ZXNpbmplKSUyMHdpa2lwZWRpYSZmb3JtPVdJS0lSRQ&amp;ntb=1" TargetMode="External"/><Relationship Id="rId73" Type="http://schemas.openxmlformats.org/officeDocument/2006/relationships/header" Target="header13.xml"/><Relationship Id="rId78" Type="http://schemas.openxmlformats.org/officeDocument/2006/relationships/hyperlink" Target="https://com-east.eu/en/faq-3/itemlist/category/46-baseline-emission-inventory-bei/" TargetMode="External"/><Relationship Id="rId81" Type="http://schemas.openxmlformats.org/officeDocument/2006/relationships/hyperlink" Target="https://mycovenant.eumayors.eu/docs/seap/19514_1459614153.pdf" TargetMode="External"/><Relationship Id="rId86" Type="http://schemas.openxmlformats.org/officeDocument/2006/relationships/hyperlink" Target="https://publications.jrc.ec.europa.eu/repository/handle/JRC112986" TargetMode="External"/><Relationship Id="rId94" Type="http://schemas.openxmlformats.org/officeDocument/2006/relationships/hyperlink" Target="https://ec.europa.eu/eurostat/statistics-explained/index.php?title=Glossary:Statistical_indicator" TargetMode="External"/><Relationship Id="rId99" Type="http://schemas.openxmlformats.org/officeDocument/2006/relationships/hyperlink" Target="http://www.meteo.co.me/page.php?keyword=reports" TargetMode="External"/><Relationship Id="rId101" Type="http://schemas.openxmlformats.org/officeDocument/2006/relationships/hyperlink" Target="https://resin-cities.eu/resources/ivavia/"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2.xml"/><Relationship Id="rId39" Type="http://schemas.openxmlformats.org/officeDocument/2006/relationships/chart" Target="charts/chart6.xml"/><Relationship Id="rId109" Type="http://schemas.openxmlformats.org/officeDocument/2006/relationships/hyperlink" Target="https://www.monstat.org/userfiles/file/popis2011/saopstenje/Stanovi%20prema%20povrsini%20i%20broju%20soba%20-2.pdf" TargetMode="External"/><Relationship Id="rId34" Type="http://schemas.openxmlformats.org/officeDocument/2006/relationships/chart" Target="charts/chart1.xml"/><Relationship Id="rId55" Type="http://schemas.openxmlformats.org/officeDocument/2006/relationships/footer" Target="footer5.xml"/><Relationship Id="rId76" Type="http://schemas.openxmlformats.org/officeDocument/2006/relationships/hyperlink" Target="https://www.covenantofmayors.eu/IMG/pdf/CoM_CommitmentDocument_en.pdf" TargetMode="External"/><Relationship Id="rId97" Type="http://schemas.openxmlformats.org/officeDocument/2006/relationships/hyperlink" Target="https://www.ipcc.ch/report/ar5/syr/" TargetMode="External"/><Relationship Id="rId104" Type="http://schemas.openxmlformats.org/officeDocument/2006/relationships/hyperlink" Target="https://climate-adapt.eea.europa.eu/en/knowledge/tools/urban-ast/step-1-0" TargetMode="External"/><Relationship Id="rId7" Type="http://schemas.openxmlformats.org/officeDocument/2006/relationships/styles" Target="styles.xml"/><Relationship Id="rId71" Type="http://schemas.openxmlformats.org/officeDocument/2006/relationships/header" Target="header12.xml"/><Relationship Id="rId92" Type="http://schemas.openxmlformats.org/officeDocument/2006/relationships/hyperlink" Target="https://climate-adapt.eea.europa.eu/" TargetMode="External"/><Relationship Id="rId2" Type="http://schemas.openxmlformats.org/officeDocument/2006/relationships/customXml" Target="../customXml/item2.xml"/><Relationship Id="rId29" Type="http://schemas.openxmlformats.org/officeDocument/2006/relationships/image" Target="media/image10.emf"/><Relationship Id="rId24" Type="http://schemas.openxmlformats.org/officeDocument/2006/relationships/diagramData" Target="diagrams/data1.xml"/><Relationship Id="rId66" Type="http://schemas.openxmlformats.org/officeDocument/2006/relationships/hyperlink" Target="https://www.bing.com/ck/a?!&amp;&amp;p=ff692a3b584a051cJmltdHM9MTcxMDgwNjQwMCZpZ3VpZD0zNjkwYzQyZS0yM2Y2LTY2NTgtMGNkZS1kMDFhMjI1ZjY3NTImaW5zaWQ9NTQ5Nw&amp;ptn=3&amp;ver=2&amp;hsh=3&amp;fclid=3690c42e-23f6-6658-0cde-d01a225f6752&amp;u=a1L3NlYXJjaD9xPUJpbGprYSUyMHdpa2lwZWRpYSZmb3JtPVdJS0lSRQ&amp;ntb=1" TargetMode="External"/><Relationship Id="rId87" Type="http://schemas.openxmlformats.org/officeDocument/2006/relationships/hyperlink" Target="https://ec.europa.eu/echo/files/about/COMM_PDF_SEC_2010_1626_F_staff_working_document_en.pdf" TargetMode="External"/><Relationship Id="rId110" Type="http://schemas.openxmlformats.org/officeDocument/2006/relationships/hyperlink" Target="http://www.monstat.org/cg/" TargetMode="External"/><Relationship Id="rId115" Type="http://schemas.openxmlformats.org/officeDocument/2006/relationships/footer" Target="footer9.xml"/><Relationship Id="rId61" Type="http://schemas.openxmlformats.org/officeDocument/2006/relationships/footer" Target="footer6.xml"/><Relationship Id="rId82" Type="http://schemas.openxmlformats.org/officeDocument/2006/relationships/hyperlink" Target="https://mycovenant.eumayors.eu/docs/seap/19514_1459614153.pdf" TargetMode="External"/><Relationship Id="rId19" Type="http://schemas.openxmlformats.org/officeDocument/2006/relationships/header" Target="header4.xml"/><Relationship Id="rId14" Type="http://schemas.openxmlformats.org/officeDocument/2006/relationships/header" Target="header2.xml"/><Relationship Id="rId30" Type="http://schemas.openxmlformats.org/officeDocument/2006/relationships/package" Target="embeddings/Microsoft_Visio_Drawing1.vsdx"/><Relationship Id="rId35" Type="http://schemas.openxmlformats.org/officeDocument/2006/relationships/chart" Target="charts/chart2.xml"/><Relationship Id="rId56" Type="http://schemas.openxmlformats.org/officeDocument/2006/relationships/image" Target="media/image11.png"/><Relationship Id="rId77" Type="http://schemas.openxmlformats.org/officeDocument/2006/relationships/hyperlink" Target="https://com-east.eu/en/faq-3/itemlist/category/46-baseline-emission-inventory-bei/" TargetMode="External"/><Relationship Id="rId100" Type="http://schemas.openxmlformats.org/officeDocument/2006/relationships/hyperlink" Target="https://www.monstat.org/cg/page.php?id=216&amp;pageid=101" TargetMode="External"/><Relationship Id="rId105" Type="http://schemas.openxmlformats.org/officeDocument/2006/relationships/hyperlink" Target="https://climate-adapt.eea.europa.eu/en/knowledge/tools/urban-ast/step-1-0" TargetMode="External"/><Relationship Id="rId8" Type="http://schemas.openxmlformats.org/officeDocument/2006/relationships/settings" Target="settings.xml"/><Relationship Id="rId51" Type="http://schemas.openxmlformats.org/officeDocument/2006/relationships/image" Target="media/image100.png"/><Relationship Id="rId72" Type="http://schemas.openxmlformats.org/officeDocument/2006/relationships/footer" Target="footer7.xml"/><Relationship Id="rId93" Type="http://schemas.openxmlformats.org/officeDocument/2006/relationships/hyperlink" Target="https://ec.europa.eu/eurostat/statistics-explained/index.php?title=Glossary:Statistical_indicator" TargetMode="External"/><Relationship Id="rId98" Type="http://schemas.openxmlformats.org/officeDocument/2006/relationships/hyperlink" Target="http://www.meteo.co.me/page.php?id=40" TargetMode="External"/><Relationship Id="rId3" Type="http://schemas.openxmlformats.org/officeDocument/2006/relationships/customXml" Target="../customXml/item3.xml"/><Relationship Id="rId25" Type="http://schemas.openxmlformats.org/officeDocument/2006/relationships/diagramLayout" Target="diagrams/layout1.xml"/><Relationship Id="rId67" Type="http://schemas.openxmlformats.org/officeDocument/2006/relationships/hyperlink" Target="https://www.bing.com/ck/a?!&amp;&amp;p=69b1da6f297d048cJmltdHM9MTcxMDgwNjQwMCZpZ3VpZD0zNjkwYzQyZS0yM2Y2LTY2NTgtMGNkZS1kMDFhMjI1ZjY3NTImaW5zaWQ9NTQ5OA&amp;ptn=3&amp;ver=2&amp;hsh=3&amp;fclid=3690c42e-23f6-6658-0cde-d01a225f6752&amp;u=a1L3NlYXJjaD9xPVBvbGpvcHJpdnJlZGElMjB3aWtpcGVkaWEmZm9ybT1XSUtJUkU&amp;ntb=1" TargetMode="External"/><Relationship Id="rId116"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footer9.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8" Type="http://schemas.openxmlformats.org/officeDocument/2006/relationships/hyperlink" Target="https://eu-mayors.ec.europa.eu/sites/default/files/2022-10/Covenant-reporting-guidelines-EN-final.pdf" TargetMode="External"/><Relationship Id="rId13" Type="http://schemas.openxmlformats.org/officeDocument/2006/relationships/hyperlink" Target="https://www.covenantofmayors.eu/support/reporting.html" TargetMode="External"/><Relationship Id="rId18" Type="http://schemas.openxmlformats.org/officeDocument/2006/relationships/hyperlink" Target="https://www.iso.org/standard/75704.html" TargetMode="External"/><Relationship Id="rId3" Type="http://schemas.openxmlformats.org/officeDocument/2006/relationships/hyperlink" Target="https://op.europa.eu/en/publication-detail/-/publication/a2ac8a5e-f134-11e8-9982-01aa75ed71a1/language-en" TargetMode="External"/><Relationship Id="rId7" Type="http://schemas.openxmlformats.org/officeDocument/2006/relationships/hyperlink" Target="https://eu-mayors.ec.europa.eu/en/resources/reporting" TargetMode="External"/><Relationship Id="rId12" Type="http://schemas.openxmlformats.org/officeDocument/2006/relationships/hyperlink" Target="https://op.europa.eu/en/publication-detail/-/publication/a2ac8a5e-f134-11e8-9982-01aa75ed71a1/language-en" TargetMode="External"/><Relationship Id="rId17" Type="http://schemas.openxmlformats.org/officeDocument/2006/relationships/hyperlink" Target="https://climate-adapt.eea.europa.eu/" TargetMode="External"/><Relationship Id="rId2" Type="http://schemas.openxmlformats.org/officeDocument/2006/relationships/hyperlink" Target="https://mycovenant.eumayors.eu/docs/seap/19514_1459614153.pdf" TargetMode="External"/><Relationship Id="rId16" Type="http://schemas.openxmlformats.org/officeDocument/2006/relationships/hyperlink" Target="https://www.covenantofmayors.eu/support/library.html" TargetMode="External"/><Relationship Id="rId1" Type="http://schemas.openxmlformats.org/officeDocument/2006/relationships/hyperlink" Target="https://www.covenantofmayors.eu/IMG/pdf/CoM_CommitmentDocument_en.pdf" TargetMode="External"/><Relationship Id="rId6" Type="http://schemas.openxmlformats.org/officeDocument/2006/relationships/hyperlink" Target="https://climate-adapt.eea.europa.eu/en/metadata/guidances/how-to-develop-a-sustainable-energy-and-climate-action-plan-secap" TargetMode="External"/><Relationship Id="rId11" Type="http://schemas.openxmlformats.org/officeDocument/2006/relationships/hyperlink" Target="https://mycovenant.eumayors.eu/docs/seap/19514_1459614153.pdf" TargetMode="External"/><Relationship Id="rId5" Type="http://schemas.openxmlformats.org/officeDocument/2006/relationships/hyperlink" Target="https://climate-adapt.eea.europa.eu/en/knowledge/tools/urban-ast/step-1-0" TargetMode="External"/><Relationship Id="rId15" Type="http://schemas.openxmlformats.org/officeDocument/2006/relationships/hyperlink" Target="https://publications.jrc.ec.europa.eu/repository/handle/JRC112986" TargetMode="External"/><Relationship Id="rId10" Type="http://schemas.openxmlformats.org/officeDocument/2006/relationships/hyperlink" Target="https://uom.me/2022/06/javni-poziv-za-podnosenje-prijava-za-realizaciju-projekata-malog-obima-pilot-projekata-iz-oblasti-energetike-saobracaja-i-klime/" TargetMode="External"/><Relationship Id="rId4" Type="http://schemas.openxmlformats.org/officeDocument/2006/relationships/hyperlink" Target="https://www.covenantofmayors.eu/support/reporting.html" TargetMode="External"/><Relationship Id="rId9" Type="http://schemas.openxmlformats.org/officeDocument/2006/relationships/hyperlink" Target="https://mycovenant.eumayors.eu/site/landing" TargetMode="External"/><Relationship Id="rId14" Type="http://schemas.openxmlformats.org/officeDocument/2006/relationships/hyperlink" Target="https://climate-adapt.eea.europa.eu/en/knowledge/tools/urban-ast/step-1-0" TargetMode="External"/></Relationships>
</file>

<file path=word/_rels/header10.xml.rels><?xml version="1.0" encoding="UTF-8" standalone="yes"?>
<Relationships xmlns="http://schemas.openxmlformats.org/package/2006/relationships"><Relationship Id="rId1" Type="http://schemas.openxmlformats.org/officeDocument/2006/relationships/image" Target="media/image7.png"/></Relationships>
</file>

<file path=word/_rels/header11.xml.rels><?xml version="1.0" encoding="UTF-8" standalone="yes"?>
<Relationships xmlns="http://schemas.openxmlformats.org/package/2006/relationships"><Relationship Id="rId1" Type="http://schemas.openxmlformats.org/officeDocument/2006/relationships/image" Target="media/image14.png"/></Relationships>
</file>

<file path=word/_rels/header12.xml.rels><?xml version="1.0" encoding="UTF-8" standalone="yes"?>
<Relationships xmlns="http://schemas.openxmlformats.org/package/2006/relationships"><Relationship Id="rId1" Type="http://schemas.openxmlformats.org/officeDocument/2006/relationships/image" Target="media/image7.png"/></Relationships>
</file>

<file path=word/_rels/header13.xml.rels><?xml version="1.0" encoding="UTF-8" standalone="yes"?>
<Relationships xmlns="http://schemas.openxmlformats.org/package/2006/relationships"><Relationship Id="rId1" Type="http://schemas.openxmlformats.org/officeDocument/2006/relationships/image" Target="media/image7.png"/></Relationships>
</file>

<file path=word/_rels/header14.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4.jpg"/><Relationship Id="rId1" Type="http://schemas.openxmlformats.org/officeDocument/2006/relationships/image" Target="media/image3.png"/><Relationship Id="rId4" Type="http://schemas.openxmlformats.org/officeDocument/2006/relationships/image" Target="media/image7.jpe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s>
</file>

<file path=word/_rels/header5.xml.rels><?xml version="1.0" encoding="UTF-8" standalone="yes"?>
<Relationships xmlns="http://schemas.openxmlformats.org/package/2006/relationships"><Relationship Id="rId1" Type="http://schemas.openxmlformats.org/officeDocument/2006/relationships/image" Target="media/image7.png"/></Relationships>
</file>

<file path=word/_rels/header6.xml.rels><?xml version="1.0" encoding="UTF-8" standalone="yes"?>
<Relationships xmlns="http://schemas.openxmlformats.org/package/2006/relationships"><Relationship Id="rId1" Type="http://schemas.openxmlformats.org/officeDocument/2006/relationships/image" Target="media/image7.png"/></Relationships>
</file>

<file path=word/_rels/header7.xml.rels><?xml version="1.0" encoding="UTF-8" standalone="yes"?>
<Relationships xmlns="http://schemas.openxmlformats.org/package/2006/relationships"><Relationship Id="rId1" Type="http://schemas.openxmlformats.org/officeDocument/2006/relationships/image" Target="media/image7.png"/></Relationships>
</file>

<file path=word/_rels/header8.xml.rels><?xml version="1.0" encoding="UTF-8" standalone="yes"?>
<Relationships xmlns="http://schemas.openxmlformats.org/package/2006/relationships"><Relationship Id="rId1" Type="http://schemas.openxmlformats.org/officeDocument/2006/relationships/image" Target="media/image7.png"/></Relationships>
</file>

<file path=word/_rels/header9.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mladen.sevaljevic\Desktop\MESAP%2022\studija\Kolasin\Kola&#353;in%20emisij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mladen.sevaljevic\Desktop\MESAP%2022\studija\Kolasin\Kola&#353;in%20emisije.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mladen.sevaljevic\Desktop\MESAP%2022\studija\Kolasin\Kola&#353;in%20emisije.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400" b="0" i="0" u="none" strike="noStrike" kern="1200" spc="0" baseline="0">
                <a:solidFill>
                  <a:schemeClr val="tx1">
                    <a:lumMod val="65000"/>
                    <a:lumOff val="35000"/>
                  </a:schemeClr>
                </a:solidFill>
                <a:latin typeface="+mn-lt"/>
                <a:ea typeface="Tahoma" panose="020B0604030504040204" pitchFamily="34" charset="0"/>
                <a:cs typeface="Tahoma" panose="020B0604030504040204" pitchFamily="34" charset="0"/>
              </a:defRPr>
            </a:pPr>
            <a:r>
              <a:rPr lang="en-GB" sz="1400">
                <a:latin typeface="+mn-lt"/>
              </a:rPr>
              <a:t>Potrošnja el. energije (MWh)</a:t>
            </a:r>
          </a:p>
        </c:rich>
      </c:tx>
      <c:overlay val="0"/>
      <c:spPr>
        <a:noFill/>
        <a:ln>
          <a:noFill/>
        </a:ln>
        <a:effectLst/>
      </c:spPr>
      <c:txPr>
        <a:bodyPr rot="0" spcFirstLastPara="1" vertOverflow="ellipsis" vert="horz" wrap="square" anchor="ctr" anchorCtr="1"/>
        <a:lstStyle/>
        <a:p>
          <a:pPr algn="ctr" rtl="0">
            <a:defRPr sz="1400" b="0" i="0" u="none" strike="noStrike" kern="1200" spc="0" baseline="0">
              <a:solidFill>
                <a:schemeClr val="tx1">
                  <a:lumMod val="65000"/>
                  <a:lumOff val="35000"/>
                </a:schemeClr>
              </a:solidFill>
              <a:latin typeface="+mn-lt"/>
              <a:ea typeface="Tahoma" panose="020B0604030504040204" pitchFamily="34" charset="0"/>
              <a:cs typeface="Tahoma" panose="020B0604030504040204" pitchFamily="34" charset="0"/>
            </a:defRPr>
          </a:pPr>
          <a:endParaRPr lang="en-US"/>
        </a:p>
      </c:txPr>
    </c:title>
    <c:autoTitleDeleted val="0"/>
    <c:plotArea>
      <c:layout/>
      <c:pieChart>
        <c:varyColors val="1"/>
        <c:ser>
          <c:idx val="0"/>
          <c:order val="0"/>
          <c:tx>
            <c:strRef>
              <c:f>'Sektor zgradarstva ukupno'!$M$1</c:f>
              <c:strCache>
                <c:ptCount val="1"/>
                <c:pt idx="0">
                  <c:v>El. Energija (kWh)</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A13-4941-B85A-267976EA0DB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A13-4941-B85A-267976EA0DB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A13-4941-B85A-267976EA0DB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A13-4941-B85A-267976EA0DBF}"/>
              </c:ext>
            </c:extLst>
          </c:dPt>
          <c:dLbls>
            <c:dLbl>
              <c:idx val="1"/>
              <c:layout>
                <c:manualLayout>
                  <c:x val="0.30567215584974688"/>
                  <c:y val="7.5172795467372419E-2"/>
                </c:manualLayout>
              </c:layout>
              <c:tx>
                <c:rich>
                  <a:bodyPr/>
                  <a:lstStyle/>
                  <a:p>
                    <a:fld id="{D7A2A84B-88F3-4EA1-B6CF-C0721EFD1FD5}" type="CATEGORYNAME">
                      <a:rPr lang="en-US"/>
                      <a:pPr/>
                      <a:t>[CATEGORY NAME]</a:t>
                    </a:fld>
                    <a:r>
                      <a:rPr lang="en-US"/>
                      <a:t> </a:t>
                    </a:r>
                    <a:fld id="{71417473-71F5-48F2-AA2D-1E6A51E742E2}" type="PERCENTAGE">
                      <a:rPr lang="en-US" baseline="0"/>
                      <a:pPr/>
                      <a:t>[PERCENTAGE]</a:t>
                    </a:fld>
                    <a:endParaRPr lang="en-US"/>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CA13-4941-B85A-267976EA0DBF}"/>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200" b="0" i="0" u="none" strike="noStrike" kern="1200" baseline="0">
                    <a:solidFill>
                      <a:schemeClr val="dk1">
                        <a:lumMod val="65000"/>
                        <a:lumOff val="35000"/>
                      </a:schemeClr>
                    </a:solidFill>
                    <a:latin typeface="+mn-lt"/>
                    <a:ea typeface="Tahoma" panose="020B0604030504040204" pitchFamily="34" charset="0"/>
                    <a:cs typeface="Tahoma" panose="020B0604030504040204" pitchFamily="34" charset="0"/>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'Sektor zgradarstva ukupno'!$A$2:$A$5</c:f>
              <c:strCache>
                <c:ptCount val="4"/>
                <c:pt idx="1">
                  <c:v>Javne ustanove kojima je osnivač opština</c:v>
                </c:pt>
                <c:pt idx="2">
                  <c:v>Sektor zgradarstva- komercijalni sektor</c:v>
                </c:pt>
                <c:pt idx="3">
                  <c:v>Sektor zgradarstva- stambeni sektor</c:v>
                </c:pt>
              </c:strCache>
            </c:strRef>
          </c:cat>
          <c:val>
            <c:numRef>
              <c:f>'Sektor zgradarstva ukupno'!$M$2:$M$5</c:f>
              <c:numCache>
                <c:formatCode>_(* #,##0_);_(* \(#,##0\);_(* "-"_);_(@_)</c:formatCode>
                <c:ptCount val="4"/>
                <c:pt idx="1">
                  <c:v>442895</c:v>
                </c:pt>
                <c:pt idx="2">
                  <c:v>10498559.333333334</c:v>
                </c:pt>
                <c:pt idx="3">
                  <c:v>11100792</c:v>
                </c:pt>
              </c:numCache>
            </c:numRef>
          </c:val>
          <c:extLst>
            <c:ext xmlns:c16="http://schemas.microsoft.com/office/drawing/2014/chart" uri="{C3380CC4-5D6E-409C-BE32-E72D297353CC}">
              <c16:uniqueId val="{00000008-CA13-4941-B85A-267976EA0DBF}"/>
            </c:ext>
          </c:extLst>
        </c:ser>
        <c:dLbls>
          <c:dLblPos val="bestFit"/>
          <c:showLegendKey val="0"/>
          <c:showVal val="1"/>
          <c:showCatName val="0"/>
          <c:showSerName val="0"/>
          <c:showPercent val="0"/>
          <c:showBubbleSize val="0"/>
          <c:showLeaderLines val="0"/>
        </c:dLbls>
        <c:firstSliceAng val="0"/>
      </c:pieChart>
      <c:spPr>
        <a:noFill/>
        <a:ln>
          <a:noFill/>
        </a:ln>
        <a:effectLst/>
      </c:spPr>
    </c:plotArea>
    <c:legend>
      <c:legendPos val="b"/>
      <c:legendEntry>
        <c:idx val="0"/>
        <c:delete val="1"/>
      </c:legendEntry>
      <c:layout>
        <c:manualLayout>
          <c:xMode val="edge"/>
          <c:yMode val="edge"/>
          <c:x val="0"/>
          <c:y val="0.86295070109973204"/>
          <c:w val="1"/>
          <c:h val="0.1359310461975134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Tahoma" panose="020B0604030504040204" pitchFamily="34" charset="0"/>
              <a:cs typeface="Tahoma" panose="020B060403050404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ahoma" panose="020B0604030504040204" pitchFamily="34" charset="0"/>
          <a:ea typeface="Tahoma" panose="020B0604030504040204" pitchFamily="34" charset="0"/>
          <a:cs typeface="Tahoma" panose="020B060403050404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r>
              <a:rPr lang="en-GB"/>
              <a:t>Ukupna potrošnja goriva u sektoru saobraćaja (l)</a:t>
            </a:r>
          </a:p>
        </c:rich>
      </c:tx>
      <c:layout>
        <c:manualLayout>
          <c:xMode val="edge"/>
          <c:yMode val="edge"/>
          <c:x val="0.13654831151382082"/>
          <c:y val="1.4322462922301202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'Sektor saobraćaja ukupno'!$H$28</c:f>
              <c:strCache>
                <c:ptCount val="1"/>
                <c:pt idx="0">
                  <c:v>Potrošnja goriva vozila u vlasništvu Opštine Kolašin </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'Sektor saobraćaja ukupno'!$A$29:$A$31</c:f>
              <c:strCache>
                <c:ptCount val="3"/>
                <c:pt idx="0">
                  <c:v> Benzin </c:v>
                </c:pt>
                <c:pt idx="1">
                  <c:v> Dizel </c:v>
                </c:pt>
                <c:pt idx="2">
                  <c:v> TNG </c:v>
                </c:pt>
              </c:strCache>
            </c:strRef>
          </c:cat>
          <c:val>
            <c:numRef>
              <c:f>'Sektor saobraćaja ukupno'!$H$29:$H$31</c:f>
              <c:numCache>
                <c:formatCode>_(* #,##0_);_(* \(#,##0\);_(* "-"_);_(@_)</c:formatCode>
                <c:ptCount val="3"/>
                <c:pt idx="0">
                  <c:v>3701.8076307692304</c:v>
                </c:pt>
                <c:pt idx="1">
                  <c:v>9914.2098461538462</c:v>
                </c:pt>
                <c:pt idx="2">
                  <c:v>1078.1232</c:v>
                </c:pt>
              </c:numCache>
            </c:numRef>
          </c:val>
          <c:extLst>
            <c:ext xmlns:c16="http://schemas.microsoft.com/office/drawing/2014/chart" uri="{C3380CC4-5D6E-409C-BE32-E72D297353CC}">
              <c16:uniqueId val="{00000000-C7EF-421F-A5CA-D8A6D587055C}"/>
            </c:ext>
          </c:extLst>
        </c:ser>
        <c:ser>
          <c:idx val="1"/>
          <c:order val="1"/>
          <c:tx>
            <c:strRef>
              <c:f>'Sektor saobraćaja ukupno'!$N$28</c:f>
              <c:strCache>
                <c:ptCount val="1"/>
                <c:pt idx="0">
                  <c:v>Potrošnja goriva vozila u komercijalnom i privatnom sektoru</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'Sektor saobraćaja ukupno'!$A$29:$A$31</c:f>
              <c:strCache>
                <c:ptCount val="3"/>
                <c:pt idx="0">
                  <c:v> Benzin </c:v>
                </c:pt>
                <c:pt idx="1">
                  <c:v> Dizel </c:v>
                </c:pt>
                <c:pt idx="2">
                  <c:v> TNG </c:v>
                </c:pt>
              </c:strCache>
            </c:strRef>
          </c:cat>
          <c:val>
            <c:numRef>
              <c:f>'Sektor saobraćaja ukupno'!$N$29:$N$31</c:f>
              <c:numCache>
                <c:formatCode>_(* #,##0_);_(* \(#,##0\);_(* "-"_);_(@_)</c:formatCode>
                <c:ptCount val="3"/>
                <c:pt idx="0">
                  <c:v>441704.35923069908</c:v>
                </c:pt>
                <c:pt idx="1">
                  <c:v>1986811.0325517089</c:v>
                </c:pt>
                <c:pt idx="2">
                  <c:v>304909.01626117277</c:v>
                </c:pt>
              </c:numCache>
            </c:numRef>
          </c:val>
          <c:extLst>
            <c:ext xmlns:c16="http://schemas.microsoft.com/office/drawing/2014/chart" uri="{C3380CC4-5D6E-409C-BE32-E72D297353CC}">
              <c16:uniqueId val="{00000001-C7EF-421F-A5CA-D8A6D587055C}"/>
            </c:ext>
          </c:extLst>
        </c:ser>
        <c:dLbls>
          <c:showLegendKey val="0"/>
          <c:showVal val="1"/>
          <c:showCatName val="0"/>
          <c:showSerName val="0"/>
          <c:showPercent val="0"/>
          <c:showBubbleSize val="0"/>
        </c:dLbls>
        <c:gapWidth val="150"/>
        <c:shape val="box"/>
        <c:axId val="530387328"/>
        <c:axId val="530388504"/>
        <c:axId val="0"/>
      </c:bar3DChart>
      <c:catAx>
        <c:axId val="5303873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crossAx val="530388504"/>
        <c:crosses val="autoZero"/>
        <c:auto val="1"/>
        <c:lblAlgn val="ctr"/>
        <c:lblOffset val="100"/>
        <c:noMultiLvlLbl val="0"/>
      </c:catAx>
      <c:valAx>
        <c:axId val="530388504"/>
        <c:scaling>
          <c:orientation val="minMax"/>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crossAx val="530387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Tahoma" panose="020B0604030504040204" pitchFamily="34" charset="0"/>
          <a:ea typeface="Tahoma" panose="020B0604030504040204" pitchFamily="34" charset="0"/>
          <a:cs typeface="Tahoma" panose="020B060403050404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r>
              <a:rPr lang="en-GB"/>
              <a:t>Ukupna potrošnja goriva u sektoru saobraćaja (MWh)</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'Sektor saobraćaja ukupno'!$I$28</c:f>
              <c:strCache>
                <c:ptCount val="1"/>
                <c:pt idx="0">
                  <c:v>Potrošnja energije vozila u vlasništvu Opštine Kolašin</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'Sektor saobraćaja ukupno'!$A$29:$A$31</c:f>
              <c:strCache>
                <c:ptCount val="3"/>
                <c:pt idx="0">
                  <c:v> Benzin </c:v>
                </c:pt>
                <c:pt idx="1">
                  <c:v> Dizel </c:v>
                </c:pt>
                <c:pt idx="2">
                  <c:v> TNG </c:v>
                </c:pt>
              </c:strCache>
            </c:strRef>
          </c:cat>
          <c:val>
            <c:numRef>
              <c:f>'Sektor saobraćaja ukupno'!$I$29:$I$31</c:f>
              <c:numCache>
                <c:formatCode>_(* #,##0_);_(* \(#,##0\);_(* "-"_);_(@_)</c:formatCode>
                <c:ptCount val="3"/>
                <c:pt idx="0">
                  <c:v>33.782696438399995</c:v>
                </c:pt>
                <c:pt idx="1">
                  <c:v>99.102441622153862</c:v>
                </c:pt>
                <c:pt idx="2">
                  <c:v>7.1285505984000004</c:v>
                </c:pt>
              </c:numCache>
            </c:numRef>
          </c:val>
          <c:extLst>
            <c:ext xmlns:c16="http://schemas.microsoft.com/office/drawing/2014/chart" uri="{C3380CC4-5D6E-409C-BE32-E72D297353CC}">
              <c16:uniqueId val="{00000000-0B81-4CB2-9917-EF0ED5BE6AC5}"/>
            </c:ext>
          </c:extLst>
        </c:ser>
        <c:ser>
          <c:idx val="1"/>
          <c:order val="1"/>
          <c:tx>
            <c:strRef>
              <c:f>'Sektor saobraćaja ukupno'!$O$28</c:f>
              <c:strCache>
                <c:ptCount val="1"/>
                <c:pt idx="0">
                  <c:v>Potrošnja energije vozila u komercijalnom i privatnom sektoru</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'Sektor saobraćaja ukupno'!$A$29:$A$31</c:f>
              <c:strCache>
                <c:ptCount val="3"/>
                <c:pt idx="0">
                  <c:v> Benzin </c:v>
                </c:pt>
                <c:pt idx="1">
                  <c:v> Dizel </c:v>
                </c:pt>
                <c:pt idx="2">
                  <c:v> TNG </c:v>
                </c:pt>
              </c:strCache>
            </c:strRef>
          </c:cat>
          <c:val>
            <c:numRef>
              <c:f>'Sektor saobraćaja ukupno'!$O$29:$O$31</c:f>
              <c:numCache>
                <c:formatCode>_(* #,##0_);_(* \(#,##0\);_(* "-"_);_(@_)</c:formatCode>
                <c:ptCount val="3"/>
                <c:pt idx="0">
                  <c:v>4030.9939823393593</c:v>
                </c:pt>
                <c:pt idx="1">
                  <c:v>19860.163081386883</c:v>
                </c:pt>
                <c:pt idx="2">
                  <c:v>2016.0584155188742</c:v>
                </c:pt>
              </c:numCache>
            </c:numRef>
          </c:val>
          <c:extLst>
            <c:ext xmlns:c16="http://schemas.microsoft.com/office/drawing/2014/chart" uri="{C3380CC4-5D6E-409C-BE32-E72D297353CC}">
              <c16:uniqueId val="{00000001-0B81-4CB2-9917-EF0ED5BE6AC5}"/>
            </c:ext>
          </c:extLst>
        </c:ser>
        <c:dLbls>
          <c:showLegendKey val="0"/>
          <c:showVal val="0"/>
          <c:showCatName val="0"/>
          <c:showSerName val="0"/>
          <c:showPercent val="0"/>
          <c:showBubbleSize val="0"/>
        </c:dLbls>
        <c:gapWidth val="150"/>
        <c:shape val="box"/>
        <c:axId val="530395560"/>
        <c:axId val="530386152"/>
        <c:axId val="0"/>
      </c:bar3DChart>
      <c:catAx>
        <c:axId val="53039556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crossAx val="530386152"/>
        <c:crosses val="autoZero"/>
        <c:auto val="1"/>
        <c:lblAlgn val="ctr"/>
        <c:lblOffset val="100"/>
        <c:noMultiLvlLbl val="0"/>
      </c:catAx>
      <c:valAx>
        <c:axId val="530386152"/>
        <c:scaling>
          <c:orientation val="minMax"/>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crossAx val="530395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Tahoma" panose="020B0604030504040204" pitchFamily="34" charset="0"/>
          <a:ea typeface="Tahoma" panose="020B0604030504040204" pitchFamily="34" charset="0"/>
          <a:cs typeface="Tahoma" panose="020B0604030504040204" pitchFamily="34"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1100" b="0" i="0" u="none" strike="noStrike" kern="1200" spc="0" baseline="0">
                <a:solidFill>
                  <a:schemeClr val="tx1">
                    <a:lumMod val="65000"/>
                    <a:lumOff val="35000"/>
                  </a:schemeClr>
                </a:solidFill>
                <a:latin typeface="+mn-lt"/>
                <a:ea typeface="Tahoma" panose="020B0604030504040204" pitchFamily="34" charset="0"/>
                <a:cs typeface="Tahoma" panose="020B0604030504040204" pitchFamily="34" charset="0"/>
              </a:defRPr>
            </a:pPr>
            <a:r>
              <a:rPr lang="en-GB" sz="1100">
                <a:latin typeface="+mn-lt"/>
              </a:rPr>
              <a:t>Potrošnja energije po podsektorima (kWh)</a:t>
            </a:r>
          </a:p>
          <a:p>
            <a:pPr algn="ctr" rtl="0">
              <a:defRPr sz="1100">
                <a:latin typeface="+mn-lt"/>
              </a:defRPr>
            </a:pPr>
            <a:endParaRPr lang="en-GB" sz="1100">
              <a:latin typeface="+mn-lt"/>
            </a:endParaRPr>
          </a:p>
        </c:rich>
      </c:tx>
      <c:layout>
        <c:manualLayout>
          <c:xMode val="edge"/>
          <c:yMode val="edge"/>
          <c:x val="0.30560889023487448"/>
          <c:y val="2.1715526601520086E-2"/>
        </c:manualLayout>
      </c:layout>
      <c:overlay val="0"/>
      <c:spPr>
        <a:noFill/>
        <a:ln>
          <a:noFill/>
        </a:ln>
        <a:effectLst/>
      </c:spPr>
      <c:txPr>
        <a:bodyPr rot="0" spcFirstLastPara="1" vertOverflow="ellipsis" vert="horz" wrap="square" anchor="ctr" anchorCtr="1"/>
        <a:lstStyle/>
        <a:p>
          <a:pPr algn="ctr" rtl="0">
            <a:defRPr sz="1100" b="0" i="0" u="none" strike="noStrike" kern="1200" spc="0" baseline="0">
              <a:solidFill>
                <a:schemeClr val="tx1">
                  <a:lumMod val="65000"/>
                  <a:lumOff val="35000"/>
                </a:schemeClr>
              </a:solidFill>
              <a:latin typeface="+mn-lt"/>
              <a:ea typeface="Tahoma" panose="020B0604030504040204" pitchFamily="34" charset="0"/>
              <a:cs typeface="Tahoma" panose="020B0604030504040204" pitchFamily="34" charset="0"/>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1125916952689121E-4"/>
          <c:y val="0.16423059495413236"/>
          <c:w val="0.9996887408304731"/>
          <c:h val="0.62620123624612067"/>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B84B-4E1B-9AF9-CEFEA038D6A7}"/>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B84B-4E1B-9AF9-CEFEA038D6A7}"/>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B84B-4E1B-9AF9-CEFEA038D6A7}"/>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B84B-4E1B-9AF9-CEFEA038D6A7}"/>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B84B-4E1B-9AF9-CEFEA038D6A7}"/>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B84B-4E1B-9AF9-CEFEA038D6A7}"/>
              </c:ext>
            </c:extLst>
          </c:dPt>
          <c:dLbls>
            <c:dLbl>
              <c:idx val="0"/>
              <c:layout>
                <c:manualLayout>
                  <c:x val="4.6373452310402201E-3"/>
                  <c:y val="-0.1199624666695067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84B-4E1B-9AF9-CEFEA038D6A7}"/>
                </c:ext>
              </c:extLst>
            </c:dLbl>
            <c:dLbl>
              <c:idx val="5"/>
              <c:layout>
                <c:manualLayout>
                  <c:x val="6.0594885501697608E-2"/>
                  <c:y val="-6.860306357192289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B84B-4E1B-9AF9-CEFEA038D6A7}"/>
                </c:ext>
              </c:extLst>
            </c:dLbl>
            <c:numFmt formatCode="0.00%" sourceLinked="0"/>
            <c:spPr>
              <a:solidFill>
                <a:schemeClr val="bg1"/>
              </a:solid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mn-lt"/>
                    <a:ea typeface="Tahoma" panose="020B0604030504040204" pitchFamily="34" charset="0"/>
                    <a:cs typeface="Tahoma" panose="020B0604030504040204" pitchFamily="34" charset="0"/>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'Ukupna potrošnja energije'!$O$13:$T$13</c:f>
              <c:strCache>
                <c:ptCount val="6"/>
                <c:pt idx="0">
                  <c:v> Stambene zgrade </c:v>
                </c:pt>
                <c:pt idx="1">
                  <c:v> Javne zgrade </c:v>
                </c:pt>
                <c:pt idx="2">
                  <c:v> Komercijalne zgrade </c:v>
                </c:pt>
                <c:pt idx="3">
                  <c:v> Javna rasvjeta </c:v>
                </c:pt>
                <c:pt idx="4">
                  <c:v> Vozila u vlasništvu Opštine Kolašin </c:v>
                </c:pt>
                <c:pt idx="5">
                  <c:v> Vozila u komercijalnom i privatnom sektoru </c:v>
                </c:pt>
              </c:strCache>
            </c:strRef>
          </c:cat>
          <c:val>
            <c:numRef>
              <c:f>'Ukupna potrošnja energije'!$O$14:$T$14</c:f>
              <c:numCache>
                <c:formatCode>_(* #,##0_);_(* \(#,##0\);_(* "-"_);_(@_)</c:formatCode>
                <c:ptCount val="6"/>
                <c:pt idx="0">
                  <c:v>40341533.759999998</c:v>
                </c:pt>
                <c:pt idx="1">
                  <c:v>442895</c:v>
                </c:pt>
                <c:pt idx="2">
                  <c:v>10498559.333333334</c:v>
                </c:pt>
                <c:pt idx="3">
                  <c:v>389019</c:v>
                </c:pt>
                <c:pt idx="4">
                  <c:v>140013.68865895385</c:v>
                </c:pt>
                <c:pt idx="5">
                  <c:v>25907215.479245119</c:v>
                </c:pt>
              </c:numCache>
            </c:numRef>
          </c:val>
          <c:extLst>
            <c:ext xmlns:c16="http://schemas.microsoft.com/office/drawing/2014/chart" uri="{C3380CC4-5D6E-409C-BE32-E72D297353CC}">
              <c16:uniqueId val="{0000000C-B84B-4E1B-9AF9-CEFEA038D6A7}"/>
            </c:ext>
          </c:extLst>
        </c:ser>
        <c:dLbls>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1.9004307153913453E-2"/>
          <c:y val="0.83305752904665398"/>
          <c:w val="0.97998654014402042"/>
          <c:h val="0.14781844451853943"/>
        </c:manualLayout>
      </c:layout>
      <c:overlay val="0"/>
      <c:spPr>
        <a:noFill/>
        <a:ln>
          <a:noFill/>
        </a:ln>
        <a:effectLst/>
      </c:spPr>
      <c:txPr>
        <a:bodyPr rot="0" spcFirstLastPara="1" vertOverflow="ellipsis" vert="horz" wrap="square" anchor="ctr" anchorCtr="0"/>
        <a:lstStyle/>
        <a:p>
          <a:pPr>
            <a:defRPr sz="1000" b="0" i="0" u="none" strike="noStrike" kern="1200" baseline="0">
              <a:solidFill>
                <a:schemeClr val="tx1">
                  <a:lumMod val="65000"/>
                  <a:lumOff val="35000"/>
                </a:schemeClr>
              </a:solidFill>
              <a:latin typeface="+mn-lt"/>
              <a:ea typeface="Tahoma" panose="020B0604030504040204" pitchFamily="34" charset="0"/>
              <a:cs typeface="Tahoma" panose="020B060403050404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Tahoma" panose="020B0604030504040204" pitchFamily="34" charset="0"/>
          <a:ea typeface="Tahoma" panose="020B0604030504040204" pitchFamily="34" charset="0"/>
          <a:cs typeface="Tahoma" panose="020B0604030504040204" pitchFamily="34"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b" anchorCtr="1"/>
          <a:lstStyle/>
          <a:p>
            <a:pPr>
              <a:defRPr sz="1400" b="0" i="0" u="none" strike="noStrike" kern="1200" cap="none" spc="20" baseline="0">
                <a:solidFill>
                  <a:schemeClr val="tx1">
                    <a:lumMod val="50000"/>
                    <a:lumOff val="50000"/>
                  </a:schemeClr>
                </a:solidFill>
                <a:latin typeface="Tahoma" panose="020B0604030504040204" pitchFamily="34" charset="0"/>
                <a:ea typeface="Tahoma" panose="020B0604030504040204" pitchFamily="34" charset="0"/>
                <a:cs typeface="Tahoma" panose="020B0604030504040204" pitchFamily="34" charset="0"/>
              </a:defRPr>
            </a:pPr>
            <a:r>
              <a:rPr lang="en-US" sz="1050"/>
              <a:t> Udio potrošnje električne energije (%)</a:t>
            </a:r>
          </a:p>
        </c:rich>
      </c:tx>
      <c:layout>
        <c:manualLayout>
          <c:xMode val="edge"/>
          <c:yMode val="edge"/>
          <c:x val="0"/>
          <c:y val="0"/>
        </c:manualLayout>
      </c:layout>
      <c:overlay val="0"/>
      <c:spPr>
        <a:noFill/>
        <a:ln>
          <a:noFill/>
        </a:ln>
        <a:effectLst/>
      </c:spPr>
      <c:txPr>
        <a:bodyPr rot="0" spcFirstLastPara="1" vertOverflow="ellipsis" vert="horz" wrap="square" anchor="b" anchorCtr="1"/>
        <a:lstStyle/>
        <a:p>
          <a:pPr>
            <a:defRPr sz="1400" b="0" i="0" u="none" strike="noStrike" kern="1200" cap="none" spc="20" baseline="0">
              <a:solidFill>
                <a:schemeClr val="tx1">
                  <a:lumMod val="50000"/>
                  <a:lumOff val="50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0959060393832673E-2"/>
          <c:y val="0.15728283964504436"/>
          <c:w val="0.88922735109578577"/>
          <c:h val="0.63682585131404024"/>
        </c:manualLayout>
      </c:layout>
      <c:pie3DChart>
        <c:varyColors val="1"/>
        <c:ser>
          <c:idx val="0"/>
          <c:order val="0"/>
          <c:tx>
            <c:strRef>
              <c:f>'Ukupna potrošnja energije'!$L$31</c:f>
              <c:strCache>
                <c:ptCount val="1"/>
                <c:pt idx="0">
                  <c:v> % potrošnje električne energije </c:v>
                </c:pt>
              </c:strCache>
            </c:strRef>
          </c:tx>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a:noFill/>
              </a:ln>
              <a:effectLst/>
              <a:sp3d/>
            </c:spPr>
            <c:extLst>
              <c:ext xmlns:c16="http://schemas.microsoft.com/office/drawing/2014/chart" uri="{C3380CC4-5D6E-409C-BE32-E72D297353CC}">
                <c16:uniqueId val="{00000001-FD12-4748-8971-A6AF3FB0DEDF}"/>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a:noFill/>
              </a:ln>
              <a:effectLst/>
              <a:sp3d/>
            </c:spPr>
            <c:extLst>
              <c:ext xmlns:c16="http://schemas.microsoft.com/office/drawing/2014/chart" uri="{C3380CC4-5D6E-409C-BE32-E72D297353CC}">
                <c16:uniqueId val="{00000003-FD12-4748-8971-A6AF3FB0DEDF}"/>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a:noFill/>
              </a:ln>
              <a:effectLst/>
              <a:sp3d/>
            </c:spPr>
            <c:extLst>
              <c:ext xmlns:c16="http://schemas.microsoft.com/office/drawing/2014/chart" uri="{C3380CC4-5D6E-409C-BE32-E72D297353CC}">
                <c16:uniqueId val="{00000005-FD12-4748-8971-A6AF3FB0DED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dLblPos val="bestFit"/>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'Ukupna potrošnja energije'!$H$32:$H$34</c:f>
              <c:strCache>
                <c:ptCount val="3"/>
                <c:pt idx="0">
                  <c:v> Zgradarstvo </c:v>
                </c:pt>
                <c:pt idx="1">
                  <c:v> Javna rasvjeta </c:v>
                </c:pt>
                <c:pt idx="2">
                  <c:v> Saobraćaj </c:v>
                </c:pt>
              </c:strCache>
            </c:strRef>
          </c:cat>
          <c:val>
            <c:numRef>
              <c:f>'Ukupna potrošnja energije'!$L$32:$L$34</c:f>
              <c:numCache>
                <c:formatCode>0%</c:formatCode>
                <c:ptCount val="3"/>
                <c:pt idx="0">
                  <c:v>0.65984935725508154</c:v>
                </c:pt>
                <c:pt idx="1">
                  <c:v>5.0054403351622208E-3</c:v>
                </c:pt>
                <c:pt idx="2">
                  <c:v>0.33514520240975615</c:v>
                </c:pt>
              </c:numCache>
            </c:numRef>
          </c:val>
          <c:extLst>
            <c:ext xmlns:c16="http://schemas.microsoft.com/office/drawing/2014/chart" uri="{C3380CC4-5D6E-409C-BE32-E72D297353CC}">
              <c16:uniqueId val="{00000006-FD12-4748-8971-A6AF3FB0DEDF}"/>
            </c:ext>
          </c:extLst>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Tahoma" panose="020B0604030504040204" pitchFamily="34" charset="0"/>
          <a:ea typeface="Tahoma" panose="020B0604030504040204" pitchFamily="34" charset="0"/>
          <a:cs typeface="Tahoma" panose="020B060403050404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Tahoma" panose="020B0604030504040204" pitchFamily="34" charset="0"/>
                <a:ea typeface="Tahoma" panose="020B0604030504040204" pitchFamily="34" charset="0"/>
                <a:cs typeface="Tahoma" panose="020B0604030504040204" pitchFamily="34" charset="0"/>
              </a:defRPr>
            </a:pPr>
            <a:r>
              <a:rPr lang="en-GB" sz="1000"/>
              <a:t>Udio emisije CO</a:t>
            </a:r>
            <a:r>
              <a:rPr lang="sr-Latn-ME" sz="1000"/>
              <a:t>2</a:t>
            </a:r>
            <a:endParaRPr lang="en-GB" sz="1000"/>
          </a:p>
          <a:p>
            <a:pPr>
              <a:defRPr/>
            </a:pPr>
            <a:r>
              <a:rPr lang="en-GB" sz="1000"/>
              <a:t>(%)</a:t>
            </a:r>
          </a:p>
        </c:rich>
      </c:tx>
      <c:layout>
        <c:manualLayout>
          <c:xMode val="edge"/>
          <c:yMode val="edge"/>
          <c:x val="0.33353796877085279"/>
          <c:y val="0"/>
        </c:manualLayout>
      </c:layout>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872466242924454"/>
          <c:y val="0.20900566860214684"/>
          <c:w val="0.88127540743453581"/>
          <c:h val="0.64186351706036748"/>
        </c:manualLayout>
      </c:layout>
      <c:pie3DChart>
        <c:varyColors val="1"/>
        <c:ser>
          <c:idx val="0"/>
          <c:order val="0"/>
          <c:tx>
            <c:strRef>
              <c:f>'Ukupna potrošnja energije'!$K$31</c:f>
              <c:strCache>
                <c:ptCount val="1"/>
                <c:pt idx="0">
                  <c:v> % emisija </c:v>
                </c:pt>
              </c:strCache>
            </c:strRef>
          </c:tx>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a:noFill/>
              </a:ln>
              <a:effectLst/>
              <a:sp3d/>
            </c:spPr>
            <c:extLst>
              <c:ext xmlns:c16="http://schemas.microsoft.com/office/drawing/2014/chart" uri="{C3380CC4-5D6E-409C-BE32-E72D297353CC}">
                <c16:uniqueId val="{00000001-E98D-4FFF-BE4E-42E2E9C226C5}"/>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a:noFill/>
              </a:ln>
              <a:effectLst/>
              <a:sp3d/>
            </c:spPr>
            <c:extLst>
              <c:ext xmlns:c16="http://schemas.microsoft.com/office/drawing/2014/chart" uri="{C3380CC4-5D6E-409C-BE32-E72D297353CC}">
                <c16:uniqueId val="{00000003-E98D-4FFF-BE4E-42E2E9C226C5}"/>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a:noFill/>
              </a:ln>
              <a:effectLst/>
              <a:sp3d/>
            </c:spPr>
            <c:extLst>
              <c:ext xmlns:c16="http://schemas.microsoft.com/office/drawing/2014/chart" uri="{C3380CC4-5D6E-409C-BE32-E72D297353CC}">
                <c16:uniqueId val="{00000005-E98D-4FFF-BE4E-42E2E9C226C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dLblPos val="bestFit"/>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'Ukupna potrošnja energije'!$H$32:$H$34</c:f>
              <c:strCache>
                <c:ptCount val="3"/>
                <c:pt idx="0">
                  <c:v> Zgradarstvo </c:v>
                </c:pt>
                <c:pt idx="1">
                  <c:v> Javna rasvjeta </c:v>
                </c:pt>
                <c:pt idx="2">
                  <c:v> Saobraćaj </c:v>
                </c:pt>
              </c:strCache>
            </c:strRef>
          </c:cat>
          <c:val>
            <c:numRef>
              <c:f>'Ukupna potrošnja energije'!$K$32:$K$34</c:f>
              <c:numCache>
                <c:formatCode>0%</c:formatCode>
                <c:ptCount val="3"/>
                <c:pt idx="0">
                  <c:v>0.53612502805440976</c:v>
                </c:pt>
                <c:pt idx="1">
                  <c:v>9.4619586014379961E-3</c:v>
                </c:pt>
                <c:pt idx="2">
                  <c:v>0.45441301334415235</c:v>
                </c:pt>
              </c:numCache>
            </c:numRef>
          </c:val>
          <c:extLst>
            <c:ext xmlns:c16="http://schemas.microsoft.com/office/drawing/2014/chart" uri="{C3380CC4-5D6E-409C-BE32-E72D297353CC}">
              <c16:uniqueId val="{00000006-E98D-4FFF-BE4E-42E2E9C226C5}"/>
            </c:ext>
          </c:extLst>
        </c:ser>
        <c:dLbls>
          <c:dLblPos val="bestFit"/>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Tahoma" panose="020B0604030504040204" pitchFamily="34" charset="0"/>
              <a:ea typeface="Tahoma" panose="020B0604030504040204" pitchFamily="34" charset="0"/>
              <a:cs typeface="Tahoma" panose="020B060403050404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Tahoma" panose="020B0604030504040204" pitchFamily="34" charset="0"/>
          <a:ea typeface="Tahoma" panose="020B0604030504040204" pitchFamily="34" charset="0"/>
          <a:cs typeface="Tahoma" panose="020B060403050404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6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72DBCE9-B1A9-4A26-8212-C3E2B4951281}" type="doc">
      <dgm:prSet loTypeId="urn:microsoft.com/office/officeart/2005/8/layout/orgChart1" loCatId="hierarchy" qsTypeId="urn:microsoft.com/office/officeart/2005/8/quickstyle/simple2" qsCatId="simple" csTypeId="urn:microsoft.com/office/officeart/2005/8/colors/accent1_1" csCatId="accent1" phldr="1"/>
      <dgm:spPr/>
      <dgm:t>
        <a:bodyPr/>
        <a:lstStyle/>
        <a:p>
          <a:endParaRPr lang="en-GB"/>
        </a:p>
      </dgm:t>
    </dgm:pt>
    <dgm:pt modelId="{1D2EFD0C-A225-44C2-84EA-98E028B304C5}">
      <dgm:prSet phldrT="[Text]"/>
      <dgm:spPr/>
      <dgm:t>
        <a:bodyPr/>
        <a:lstStyle/>
        <a:p>
          <a:r>
            <a:rPr lang="sr-Latn-BA" dirty="0"/>
            <a:t>Predsjednik opštine</a:t>
          </a:r>
          <a:endParaRPr lang="en-GB" dirty="0"/>
        </a:p>
      </dgm:t>
    </dgm:pt>
    <dgm:pt modelId="{A0CE5AE2-EA3A-4BC1-B01A-705A72669FD9}" type="parTrans" cxnId="{A961884F-8FFA-48A3-9055-FC9285E97AAA}">
      <dgm:prSet/>
      <dgm:spPr/>
      <dgm:t>
        <a:bodyPr/>
        <a:lstStyle/>
        <a:p>
          <a:endParaRPr lang="en-GB"/>
        </a:p>
      </dgm:t>
    </dgm:pt>
    <dgm:pt modelId="{0180C15E-1020-4585-BF1A-EBDFA8510963}" type="sibTrans" cxnId="{A961884F-8FFA-48A3-9055-FC9285E97AAA}">
      <dgm:prSet/>
      <dgm:spPr/>
      <dgm:t>
        <a:bodyPr/>
        <a:lstStyle/>
        <a:p>
          <a:endParaRPr lang="en-GB"/>
        </a:p>
      </dgm:t>
    </dgm:pt>
    <dgm:pt modelId="{2C1F2B6D-CB31-42BB-9B4A-99D9CC0EAADC}" type="asst">
      <dgm:prSet phldrT="[Text]"/>
      <dgm:spPr/>
      <dgm:t>
        <a:bodyPr/>
        <a:lstStyle/>
        <a:p>
          <a:r>
            <a:rPr lang="sr-Latn-BA" dirty="0"/>
            <a:t>Glavni gradski arhitekta</a:t>
          </a:r>
          <a:endParaRPr lang="en-GB" dirty="0"/>
        </a:p>
      </dgm:t>
    </dgm:pt>
    <dgm:pt modelId="{A15FC356-A130-4CFE-9F17-A0DEDDDD62D2}" type="parTrans" cxnId="{B13134D3-C6BB-4F41-9E51-92EA8007CC48}">
      <dgm:prSet/>
      <dgm:spPr/>
      <dgm:t>
        <a:bodyPr/>
        <a:lstStyle/>
        <a:p>
          <a:endParaRPr lang="en-GB"/>
        </a:p>
      </dgm:t>
    </dgm:pt>
    <dgm:pt modelId="{97562B56-3939-4120-A70E-B346996CDF94}" type="sibTrans" cxnId="{B13134D3-C6BB-4F41-9E51-92EA8007CC48}">
      <dgm:prSet/>
      <dgm:spPr/>
      <dgm:t>
        <a:bodyPr/>
        <a:lstStyle/>
        <a:p>
          <a:endParaRPr lang="en-GB"/>
        </a:p>
      </dgm:t>
    </dgm:pt>
    <dgm:pt modelId="{2E9C39EF-92DF-4BE2-8E03-96505DDEAB23}" type="asst">
      <dgm:prSet phldrT="[Text]"/>
      <dgm:spPr/>
      <dgm:t>
        <a:bodyPr/>
        <a:lstStyle/>
        <a:p>
          <a:r>
            <a:rPr lang="sr-Latn-BA" dirty="0"/>
            <a:t>Potpredsjednici</a:t>
          </a:r>
          <a:endParaRPr lang="en-GB" dirty="0"/>
        </a:p>
      </dgm:t>
    </dgm:pt>
    <dgm:pt modelId="{4C122086-6752-4AA0-8B0C-C8A83A605563}" type="parTrans" cxnId="{59CE1634-F816-4157-89FD-906BBBA97F72}">
      <dgm:prSet/>
      <dgm:spPr/>
      <dgm:t>
        <a:bodyPr/>
        <a:lstStyle/>
        <a:p>
          <a:endParaRPr lang="en-GB"/>
        </a:p>
      </dgm:t>
    </dgm:pt>
    <dgm:pt modelId="{21428AF4-9131-4104-8A32-126BE0C10793}" type="sibTrans" cxnId="{59CE1634-F816-4157-89FD-906BBBA97F72}">
      <dgm:prSet/>
      <dgm:spPr/>
      <dgm:t>
        <a:bodyPr/>
        <a:lstStyle/>
        <a:p>
          <a:endParaRPr lang="en-GB"/>
        </a:p>
      </dgm:t>
    </dgm:pt>
    <dgm:pt modelId="{52D873C6-2925-4E2D-B15C-C10094498F1E}" type="asst">
      <dgm:prSet phldrT="[Text]"/>
      <dgm:spPr/>
      <dgm:t>
        <a:bodyPr/>
        <a:lstStyle/>
        <a:p>
          <a:r>
            <a:rPr lang="sr-Latn-BA" dirty="0"/>
            <a:t>Glavni administrator</a:t>
          </a:r>
          <a:endParaRPr lang="en-GB" dirty="0"/>
        </a:p>
      </dgm:t>
    </dgm:pt>
    <dgm:pt modelId="{EBDC9981-6F52-4721-AFD2-E5178348B013}" type="parTrans" cxnId="{B833AB4D-1265-41C2-8D44-83310C8EE95B}">
      <dgm:prSet/>
      <dgm:spPr/>
      <dgm:t>
        <a:bodyPr/>
        <a:lstStyle/>
        <a:p>
          <a:endParaRPr lang="en-GB"/>
        </a:p>
      </dgm:t>
    </dgm:pt>
    <dgm:pt modelId="{8EFD7DCF-E131-4B40-80C6-27E22B8413D9}" type="sibTrans" cxnId="{B833AB4D-1265-41C2-8D44-83310C8EE95B}">
      <dgm:prSet/>
      <dgm:spPr/>
      <dgm:t>
        <a:bodyPr/>
        <a:lstStyle/>
        <a:p>
          <a:endParaRPr lang="en-GB"/>
        </a:p>
      </dgm:t>
    </dgm:pt>
    <dgm:pt modelId="{872FB2F8-AFDC-49C7-A82C-E0D026F95944}">
      <dgm:prSet phldrT="[Text]"/>
      <dgm:spPr/>
      <dgm:t>
        <a:bodyPr/>
        <a:lstStyle/>
        <a:p>
          <a:r>
            <a:rPr lang="sr-Latn-BA" dirty="0"/>
            <a:t>Sekretarijat za planiranje prostora, komunalne poslove i saobraćaj</a:t>
          </a:r>
          <a:endParaRPr lang="en-GB" dirty="0"/>
        </a:p>
      </dgm:t>
    </dgm:pt>
    <dgm:pt modelId="{32F4A2CD-6F0B-47A0-ACDB-50EB5EE82270}" type="sibTrans" cxnId="{0F38EBB0-169A-4587-8525-5F660CEABCDB}">
      <dgm:prSet/>
      <dgm:spPr/>
      <dgm:t>
        <a:bodyPr/>
        <a:lstStyle/>
        <a:p>
          <a:endParaRPr lang="en-GB"/>
        </a:p>
      </dgm:t>
    </dgm:pt>
    <dgm:pt modelId="{67C30B37-FC27-4E4D-B8BC-F8F17C22BE77}" type="parTrans" cxnId="{0F38EBB0-169A-4587-8525-5F660CEABCDB}">
      <dgm:prSet/>
      <dgm:spPr/>
      <dgm:t>
        <a:bodyPr/>
        <a:lstStyle/>
        <a:p>
          <a:endParaRPr lang="en-GB"/>
        </a:p>
      </dgm:t>
    </dgm:pt>
    <dgm:pt modelId="{C96CE388-B517-4F7C-A919-ED9933BD961C}">
      <dgm:prSet phldrT="[Text]"/>
      <dgm:spPr/>
      <dgm:t>
        <a:bodyPr/>
        <a:lstStyle/>
        <a:p>
          <a:r>
            <a:rPr lang="sr-Latn-BA" dirty="0"/>
            <a:t>Sekretarijat za finsije, imovinu i ekonomski razvoj</a:t>
          </a:r>
          <a:endParaRPr lang="en-GB" dirty="0"/>
        </a:p>
      </dgm:t>
    </dgm:pt>
    <dgm:pt modelId="{C27D5456-2026-4771-9E3A-181400A141D5}" type="sibTrans" cxnId="{5DC10887-8E29-408F-92E6-E7B637642100}">
      <dgm:prSet/>
      <dgm:spPr/>
      <dgm:t>
        <a:bodyPr/>
        <a:lstStyle/>
        <a:p>
          <a:endParaRPr lang="en-GB"/>
        </a:p>
      </dgm:t>
    </dgm:pt>
    <dgm:pt modelId="{1EEE9A54-30E1-481C-BA4C-84589A7A3CDA}" type="parTrans" cxnId="{5DC10887-8E29-408F-92E6-E7B637642100}">
      <dgm:prSet/>
      <dgm:spPr/>
      <dgm:t>
        <a:bodyPr/>
        <a:lstStyle/>
        <a:p>
          <a:endParaRPr lang="en-GB"/>
        </a:p>
      </dgm:t>
    </dgm:pt>
    <dgm:pt modelId="{F7DE0EEB-8427-48D2-AB79-E78798C41C57}">
      <dgm:prSet phldrT="[Text]"/>
      <dgm:spPr/>
      <dgm:t>
        <a:bodyPr/>
        <a:lstStyle/>
        <a:p>
          <a:r>
            <a:rPr lang="sr-Latn-BA" dirty="0"/>
            <a:t>Sekretarijat za društvene djelatnosti, poslove opšte uprave	</a:t>
          </a:r>
          <a:endParaRPr lang="en-GB" dirty="0"/>
        </a:p>
      </dgm:t>
    </dgm:pt>
    <dgm:pt modelId="{AD02BCB6-4D49-4A6A-8AF4-63538B1C535F}" type="sibTrans" cxnId="{F2542765-8120-4AA2-8E06-F9944EB5DE8A}">
      <dgm:prSet/>
      <dgm:spPr/>
      <dgm:t>
        <a:bodyPr/>
        <a:lstStyle/>
        <a:p>
          <a:endParaRPr lang="en-GB"/>
        </a:p>
      </dgm:t>
    </dgm:pt>
    <dgm:pt modelId="{8BB6C7FB-5518-42F8-B5E6-00DC94A36495}" type="parTrans" cxnId="{F2542765-8120-4AA2-8E06-F9944EB5DE8A}">
      <dgm:prSet/>
      <dgm:spPr/>
      <dgm:t>
        <a:bodyPr/>
        <a:lstStyle/>
        <a:p>
          <a:endParaRPr lang="en-GB"/>
        </a:p>
      </dgm:t>
    </dgm:pt>
    <dgm:pt modelId="{7AF43ECE-7114-444E-9BDD-AB0F58EDB023}">
      <dgm:prSet phldrT="[Text]"/>
      <dgm:spPr/>
      <dgm:t>
        <a:bodyPr/>
        <a:lstStyle/>
        <a:p>
          <a:r>
            <a:rPr lang="sr-Latn-BA" dirty="0"/>
            <a:t>Sekretarijat za zaštitu životne sredine</a:t>
          </a:r>
          <a:endParaRPr lang="en-GB" dirty="0"/>
        </a:p>
      </dgm:t>
    </dgm:pt>
    <dgm:pt modelId="{BA455F83-BB3D-416C-B50E-DB6016FC494B}" type="parTrans" cxnId="{987DDD92-D00B-46D5-96DB-82D8B9DB742C}">
      <dgm:prSet/>
      <dgm:spPr/>
      <dgm:t>
        <a:bodyPr/>
        <a:lstStyle/>
        <a:p>
          <a:endParaRPr lang="en-GB"/>
        </a:p>
      </dgm:t>
    </dgm:pt>
    <dgm:pt modelId="{E1D065FB-CC27-44CD-8681-E6C0667CBB2C}" type="sibTrans" cxnId="{987DDD92-D00B-46D5-96DB-82D8B9DB742C}">
      <dgm:prSet/>
      <dgm:spPr/>
      <dgm:t>
        <a:bodyPr/>
        <a:lstStyle/>
        <a:p>
          <a:endParaRPr lang="en-GB"/>
        </a:p>
      </dgm:t>
    </dgm:pt>
    <dgm:pt modelId="{731E76F4-33DA-4986-A693-C529C2EB5905}" type="asst">
      <dgm:prSet phldrT="[Text]"/>
      <dgm:spPr/>
      <dgm:t>
        <a:bodyPr/>
        <a:lstStyle/>
        <a:p>
          <a:r>
            <a:rPr lang="sr-Latn-BA"/>
            <a:t>Menadžer </a:t>
          </a:r>
          <a:r>
            <a:rPr lang="sr-Latn-BA" dirty="0"/>
            <a:t>opštine</a:t>
          </a:r>
          <a:endParaRPr lang="en-GB" dirty="0"/>
        </a:p>
      </dgm:t>
    </dgm:pt>
    <dgm:pt modelId="{C6101928-89E1-40A5-8D36-601763E2280A}" type="parTrans" cxnId="{00BD2B8B-6005-4B1E-9111-8C5108F2EF3F}">
      <dgm:prSet/>
      <dgm:spPr/>
      <dgm:t>
        <a:bodyPr/>
        <a:lstStyle/>
        <a:p>
          <a:endParaRPr lang="en-GB"/>
        </a:p>
      </dgm:t>
    </dgm:pt>
    <dgm:pt modelId="{4907E3F0-5F22-49A7-8CCB-E5F17A5092B0}" type="sibTrans" cxnId="{00BD2B8B-6005-4B1E-9111-8C5108F2EF3F}">
      <dgm:prSet/>
      <dgm:spPr/>
      <dgm:t>
        <a:bodyPr/>
        <a:lstStyle/>
        <a:p>
          <a:endParaRPr lang="en-GB"/>
        </a:p>
      </dgm:t>
    </dgm:pt>
    <dgm:pt modelId="{E8384912-3CE4-481F-8236-D6FC1D2AB3E0}" type="pres">
      <dgm:prSet presAssocID="{E72DBCE9-B1A9-4A26-8212-C3E2B4951281}" presName="hierChild1" presStyleCnt="0">
        <dgm:presLayoutVars>
          <dgm:orgChart val="1"/>
          <dgm:chPref val="1"/>
          <dgm:dir/>
          <dgm:animOne val="branch"/>
          <dgm:animLvl val="lvl"/>
          <dgm:resizeHandles/>
        </dgm:presLayoutVars>
      </dgm:prSet>
      <dgm:spPr/>
      <dgm:t>
        <a:bodyPr/>
        <a:lstStyle/>
        <a:p>
          <a:endParaRPr lang="en-US"/>
        </a:p>
      </dgm:t>
    </dgm:pt>
    <dgm:pt modelId="{45622CF2-0458-457C-9593-9B15AAB0BBDE}" type="pres">
      <dgm:prSet presAssocID="{1D2EFD0C-A225-44C2-84EA-98E028B304C5}" presName="hierRoot1" presStyleCnt="0">
        <dgm:presLayoutVars>
          <dgm:hierBranch val="init"/>
        </dgm:presLayoutVars>
      </dgm:prSet>
      <dgm:spPr/>
    </dgm:pt>
    <dgm:pt modelId="{85A40F98-6C92-47A0-AB4A-7FC4EA3BBDE7}" type="pres">
      <dgm:prSet presAssocID="{1D2EFD0C-A225-44C2-84EA-98E028B304C5}" presName="rootComposite1" presStyleCnt="0"/>
      <dgm:spPr/>
    </dgm:pt>
    <dgm:pt modelId="{05FBBF8B-C34C-42CD-A282-AA514E7A43B0}" type="pres">
      <dgm:prSet presAssocID="{1D2EFD0C-A225-44C2-84EA-98E028B304C5}" presName="rootText1" presStyleLbl="node0" presStyleIdx="0" presStyleCnt="1">
        <dgm:presLayoutVars>
          <dgm:chPref val="3"/>
        </dgm:presLayoutVars>
      </dgm:prSet>
      <dgm:spPr/>
      <dgm:t>
        <a:bodyPr/>
        <a:lstStyle/>
        <a:p>
          <a:endParaRPr lang="en-US"/>
        </a:p>
      </dgm:t>
    </dgm:pt>
    <dgm:pt modelId="{F67139CD-1BBC-467B-BFA1-949A2BE6DB0E}" type="pres">
      <dgm:prSet presAssocID="{1D2EFD0C-A225-44C2-84EA-98E028B304C5}" presName="rootConnector1" presStyleLbl="node1" presStyleIdx="0" presStyleCnt="0"/>
      <dgm:spPr/>
      <dgm:t>
        <a:bodyPr/>
        <a:lstStyle/>
        <a:p>
          <a:endParaRPr lang="en-US"/>
        </a:p>
      </dgm:t>
    </dgm:pt>
    <dgm:pt modelId="{3EC46CF0-BCE1-4FE2-80F5-ED7065311D75}" type="pres">
      <dgm:prSet presAssocID="{1D2EFD0C-A225-44C2-84EA-98E028B304C5}" presName="hierChild2" presStyleCnt="0"/>
      <dgm:spPr/>
    </dgm:pt>
    <dgm:pt modelId="{18DC523A-0B02-4212-A70F-71CB00D60C25}" type="pres">
      <dgm:prSet presAssocID="{8BB6C7FB-5518-42F8-B5E6-00DC94A36495}" presName="Name37" presStyleLbl="parChTrans1D2" presStyleIdx="0" presStyleCnt="8"/>
      <dgm:spPr/>
      <dgm:t>
        <a:bodyPr/>
        <a:lstStyle/>
        <a:p>
          <a:endParaRPr lang="en-US"/>
        </a:p>
      </dgm:t>
    </dgm:pt>
    <dgm:pt modelId="{0602DB41-F940-4047-B9DF-1BB2720AB4EF}" type="pres">
      <dgm:prSet presAssocID="{F7DE0EEB-8427-48D2-AB79-E78798C41C57}" presName="hierRoot2" presStyleCnt="0">
        <dgm:presLayoutVars>
          <dgm:hierBranch val="init"/>
        </dgm:presLayoutVars>
      </dgm:prSet>
      <dgm:spPr/>
    </dgm:pt>
    <dgm:pt modelId="{0A93308B-DE31-4881-B569-9D051289929F}" type="pres">
      <dgm:prSet presAssocID="{F7DE0EEB-8427-48D2-AB79-E78798C41C57}" presName="rootComposite" presStyleCnt="0"/>
      <dgm:spPr/>
    </dgm:pt>
    <dgm:pt modelId="{B251E203-BA74-4413-9BA3-F6D05432D700}" type="pres">
      <dgm:prSet presAssocID="{F7DE0EEB-8427-48D2-AB79-E78798C41C57}" presName="rootText" presStyleLbl="node2" presStyleIdx="0" presStyleCnt="4">
        <dgm:presLayoutVars>
          <dgm:chPref val="3"/>
        </dgm:presLayoutVars>
      </dgm:prSet>
      <dgm:spPr/>
      <dgm:t>
        <a:bodyPr/>
        <a:lstStyle/>
        <a:p>
          <a:endParaRPr lang="en-US"/>
        </a:p>
      </dgm:t>
    </dgm:pt>
    <dgm:pt modelId="{9E713783-5444-432A-BB38-C5E393B42ECF}" type="pres">
      <dgm:prSet presAssocID="{F7DE0EEB-8427-48D2-AB79-E78798C41C57}" presName="rootConnector" presStyleLbl="node2" presStyleIdx="0" presStyleCnt="4"/>
      <dgm:spPr/>
      <dgm:t>
        <a:bodyPr/>
        <a:lstStyle/>
        <a:p>
          <a:endParaRPr lang="en-US"/>
        </a:p>
      </dgm:t>
    </dgm:pt>
    <dgm:pt modelId="{3C3E4812-BCB9-4083-88E6-CCD4EE5FA47D}" type="pres">
      <dgm:prSet presAssocID="{F7DE0EEB-8427-48D2-AB79-E78798C41C57}" presName="hierChild4" presStyleCnt="0"/>
      <dgm:spPr/>
    </dgm:pt>
    <dgm:pt modelId="{6F682233-D177-4A2D-9783-20E652A36759}" type="pres">
      <dgm:prSet presAssocID="{F7DE0EEB-8427-48D2-AB79-E78798C41C57}" presName="hierChild5" presStyleCnt="0"/>
      <dgm:spPr/>
    </dgm:pt>
    <dgm:pt modelId="{86659F0B-CA2C-424A-B53A-E4340FCD48B9}" type="pres">
      <dgm:prSet presAssocID="{1EEE9A54-30E1-481C-BA4C-84589A7A3CDA}" presName="Name37" presStyleLbl="parChTrans1D2" presStyleIdx="1" presStyleCnt="8"/>
      <dgm:spPr/>
      <dgm:t>
        <a:bodyPr/>
        <a:lstStyle/>
        <a:p>
          <a:endParaRPr lang="en-US"/>
        </a:p>
      </dgm:t>
    </dgm:pt>
    <dgm:pt modelId="{43591D6E-41AB-40F3-A8CB-B33B5E962CB6}" type="pres">
      <dgm:prSet presAssocID="{C96CE388-B517-4F7C-A919-ED9933BD961C}" presName="hierRoot2" presStyleCnt="0">
        <dgm:presLayoutVars>
          <dgm:hierBranch val="init"/>
        </dgm:presLayoutVars>
      </dgm:prSet>
      <dgm:spPr/>
    </dgm:pt>
    <dgm:pt modelId="{DD23BF84-4656-4B30-AB4B-35983ADFE0C3}" type="pres">
      <dgm:prSet presAssocID="{C96CE388-B517-4F7C-A919-ED9933BD961C}" presName="rootComposite" presStyleCnt="0"/>
      <dgm:spPr/>
    </dgm:pt>
    <dgm:pt modelId="{AFF4F280-13EE-490A-BDC7-B7B575B259E2}" type="pres">
      <dgm:prSet presAssocID="{C96CE388-B517-4F7C-A919-ED9933BD961C}" presName="rootText" presStyleLbl="node2" presStyleIdx="1" presStyleCnt="4">
        <dgm:presLayoutVars>
          <dgm:chPref val="3"/>
        </dgm:presLayoutVars>
      </dgm:prSet>
      <dgm:spPr/>
      <dgm:t>
        <a:bodyPr/>
        <a:lstStyle/>
        <a:p>
          <a:endParaRPr lang="en-US"/>
        </a:p>
      </dgm:t>
    </dgm:pt>
    <dgm:pt modelId="{AE99052D-DAC8-4821-98A8-E4F5D311F889}" type="pres">
      <dgm:prSet presAssocID="{C96CE388-B517-4F7C-A919-ED9933BD961C}" presName="rootConnector" presStyleLbl="node2" presStyleIdx="1" presStyleCnt="4"/>
      <dgm:spPr/>
      <dgm:t>
        <a:bodyPr/>
        <a:lstStyle/>
        <a:p>
          <a:endParaRPr lang="en-US"/>
        </a:p>
      </dgm:t>
    </dgm:pt>
    <dgm:pt modelId="{B9A2ABA5-9456-45B5-BC2C-98DE94492AF0}" type="pres">
      <dgm:prSet presAssocID="{C96CE388-B517-4F7C-A919-ED9933BD961C}" presName="hierChild4" presStyleCnt="0"/>
      <dgm:spPr/>
    </dgm:pt>
    <dgm:pt modelId="{B1FE2CC6-A247-4BBD-AC9B-9EAA4ACA3186}" type="pres">
      <dgm:prSet presAssocID="{C96CE388-B517-4F7C-A919-ED9933BD961C}" presName="hierChild5" presStyleCnt="0"/>
      <dgm:spPr/>
    </dgm:pt>
    <dgm:pt modelId="{D55A96D9-9428-44EE-AE88-1C607F476CD6}" type="pres">
      <dgm:prSet presAssocID="{67C30B37-FC27-4E4D-B8BC-F8F17C22BE77}" presName="Name37" presStyleLbl="parChTrans1D2" presStyleIdx="2" presStyleCnt="8"/>
      <dgm:spPr/>
      <dgm:t>
        <a:bodyPr/>
        <a:lstStyle/>
        <a:p>
          <a:endParaRPr lang="en-US"/>
        </a:p>
      </dgm:t>
    </dgm:pt>
    <dgm:pt modelId="{29F9DC7B-77F8-4E82-B3BE-540A2A334D0D}" type="pres">
      <dgm:prSet presAssocID="{872FB2F8-AFDC-49C7-A82C-E0D026F95944}" presName="hierRoot2" presStyleCnt="0">
        <dgm:presLayoutVars>
          <dgm:hierBranch val="init"/>
        </dgm:presLayoutVars>
      </dgm:prSet>
      <dgm:spPr/>
    </dgm:pt>
    <dgm:pt modelId="{AA9ACA58-4E5F-46FF-B59F-BE650ADA180B}" type="pres">
      <dgm:prSet presAssocID="{872FB2F8-AFDC-49C7-A82C-E0D026F95944}" presName="rootComposite" presStyleCnt="0"/>
      <dgm:spPr/>
    </dgm:pt>
    <dgm:pt modelId="{F57252D1-74CE-4027-A0B2-685501086230}" type="pres">
      <dgm:prSet presAssocID="{872FB2F8-AFDC-49C7-A82C-E0D026F95944}" presName="rootText" presStyleLbl="node2" presStyleIdx="2" presStyleCnt="4">
        <dgm:presLayoutVars>
          <dgm:chPref val="3"/>
        </dgm:presLayoutVars>
      </dgm:prSet>
      <dgm:spPr/>
      <dgm:t>
        <a:bodyPr/>
        <a:lstStyle/>
        <a:p>
          <a:endParaRPr lang="en-US"/>
        </a:p>
      </dgm:t>
    </dgm:pt>
    <dgm:pt modelId="{7E6A97DC-442B-4107-8365-71CEDA10880C}" type="pres">
      <dgm:prSet presAssocID="{872FB2F8-AFDC-49C7-A82C-E0D026F95944}" presName="rootConnector" presStyleLbl="node2" presStyleIdx="2" presStyleCnt="4"/>
      <dgm:spPr/>
      <dgm:t>
        <a:bodyPr/>
        <a:lstStyle/>
        <a:p>
          <a:endParaRPr lang="en-US"/>
        </a:p>
      </dgm:t>
    </dgm:pt>
    <dgm:pt modelId="{550D45B4-B1EE-4F52-8324-C4ABF2650E5A}" type="pres">
      <dgm:prSet presAssocID="{872FB2F8-AFDC-49C7-A82C-E0D026F95944}" presName="hierChild4" presStyleCnt="0"/>
      <dgm:spPr/>
    </dgm:pt>
    <dgm:pt modelId="{392AAC77-AE89-43BB-A6A1-85AF4C2FBA08}" type="pres">
      <dgm:prSet presAssocID="{872FB2F8-AFDC-49C7-A82C-E0D026F95944}" presName="hierChild5" presStyleCnt="0"/>
      <dgm:spPr/>
    </dgm:pt>
    <dgm:pt modelId="{F6FC07DD-09C5-4DCE-AE92-D4A4AB3D52B5}" type="pres">
      <dgm:prSet presAssocID="{BA455F83-BB3D-416C-B50E-DB6016FC494B}" presName="Name37" presStyleLbl="parChTrans1D2" presStyleIdx="3" presStyleCnt="8"/>
      <dgm:spPr/>
      <dgm:t>
        <a:bodyPr/>
        <a:lstStyle/>
        <a:p>
          <a:endParaRPr lang="en-US"/>
        </a:p>
      </dgm:t>
    </dgm:pt>
    <dgm:pt modelId="{F9660F13-DC61-4F1A-A9A7-7DA438CC48DD}" type="pres">
      <dgm:prSet presAssocID="{7AF43ECE-7114-444E-9BDD-AB0F58EDB023}" presName="hierRoot2" presStyleCnt="0">
        <dgm:presLayoutVars>
          <dgm:hierBranch val="init"/>
        </dgm:presLayoutVars>
      </dgm:prSet>
      <dgm:spPr/>
    </dgm:pt>
    <dgm:pt modelId="{4D2ECBE0-0F90-4FA8-83AD-CEAA59791C7B}" type="pres">
      <dgm:prSet presAssocID="{7AF43ECE-7114-444E-9BDD-AB0F58EDB023}" presName="rootComposite" presStyleCnt="0"/>
      <dgm:spPr/>
    </dgm:pt>
    <dgm:pt modelId="{44EE1DA9-A7D8-49FA-BD05-ADF4F8D0E144}" type="pres">
      <dgm:prSet presAssocID="{7AF43ECE-7114-444E-9BDD-AB0F58EDB023}" presName="rootText" presStyleLbl="node2" presStyleIdx="3" presStyleCnt="4">
        <dgm:presLayoutVars>
          <dgm:chPref val="3"/>
        </dgm:presLayoutVars>
      </dgm:prSet>
      <dgm:spPr/>
      <dgm:t>
        <a:bodyPr/>
        <a:lstStyle/>
        <a:p>
          <a:endParaRPr lang="en-US"/>
        </a:p>
      </dgm:t>
    </dgm:pt>
    <dgm:pt modelId="{D18473B5-76B9-46A5-93CA-FF52D33F8368}" type="pres">
      <dgm:prSet presAssocID="{7AF43ECE-7114-444E-9BDD-AB0F58EDB023}" presName="rootConnector" presStyleLbl="node2" presStyleIdx="3" presStyleCnt="4"/>
      <dgm:spPr/>
      <dgm:t>
        <a:bodyPr/>
        <a:lstStyle/>
        <a:p>
          <a:endParaRPr lang="en-US"/>
        </a:p>
      </dgm:t>
    </dgm:pt>
    <dgm:pt modelId="{F0D95B14-0E36-47EF-AF6F-2B50BBAEC09F}" type="pres">
      <dgm:prSet presAssocID="{7AF43ECE-7114-444E-9BDD-AB0F58EDB023}" presName="hierChild4" presStyleCnt="0"/>
      <dgm:spPr/>
    </dgm:pt>
    <dgm:pt modelId="{C402906D-32E0-445A-AD1E-6800BDF091C1}" type="pres">
      <dgm:prSet presAssocID="{7AF43ECE-7114-444E-9BDD-AB0F58EDB023}" presName="hierChild5" presStyleCnt="0"/>
      <dgm:spPr/>
    </dgm:pt>
    <dgm:pt modelId="{EBAA5CAF-DB01-4419-B991-556B060782BA}" type="pres">
      <dgm:prSet presAssocID="{1D2EFD0C-A225-44C2-84EA-98E028B304C5}" presName="hierChild3" presStyleCnt="0"/>
      <dgm:spPr/>
    </dgm:pt>
    <dgm:pt modelId="{886295EF-04FC-4CF4-ACCD-67F399164F23}" type="pres">
      <dgm:prSet presAssocID="{A15FC356-A130-4CFE-9F17-A0DEDDDD62D2}" presName="Name111" presStyleLbl="parChTrans1D2" presStyleIdx="4" presStyleCnt="8"/>
      <dgm:spPr/>
      <dgm:t>
        <a:bodyPr/>
        <a:lstStyle/>
        <a:p>
          <a:endParaRPr lang="en-US"/>
        </a:p>
      </dgm:t>
    </dgm:pt>
    <dgm:pt modelId="{A2651B33-D59D-4C3E-AFF8-5C11EED54862}" type="pres">
      <dgm:prSet presAssocID="{2C1F2B6D-CB31-42BB-9B4A-99D9CC0EAADC}" presName="hierRoot3" presStyleCnt="0">
        <dgm:presLayoutVars>
          <dgm:hierBranch val="init"/>
        </dgm:presLayoutVars>
      </dgm:prSet>
      <dgm:spPr/>
    </dgm:pt>
    <dgm:pt modelId="{3DEAABBB-EE41-4005-9EB3-75BDA93499D5}" type="pres">
      <dgm:prSet presAssocID="{2C1F2B6D-CB31-42BB-9B4A-99D9CC0EAADC}" presName="rootComposite3" presStyleCnt="0"/>
      <dgm:spPr/>
    </dgm:pt>
    <dgm:pt modelId="{482BCFC6-E0E9-490B-80BA-49FAD8A57ED0}" type="pres">
      <dgm:prSet presAssocID="{2C1F2B6D-CB31-42BB-9B4A-99D9CC0EAADC}" presName="rootText3" presStyleLbl="asst1" presStyleIdx="0" presStyleCnt="4">
        <dgm:presLayoutVars>
          <dgm:chPref val="3"/>
        </dgm:presLayoutVars>
      </dgm:prSet>
      <dgm:spPr/>
      <dgm:t>
        <a:bodyPr/>
        <a:lstStyle/>
        <a:p>
          <a:endParaRPr lang="en-US"/>
        </a:p>
      </dgm:t>
    </dgm:pt>
    <dgm:pt modelId="{2C312E6E-6EBE-4C68-99B7-AD1C6890D8B5}" type="pres">
      <dgm:prSet presAssocID="{2C1F2B6D-CB31-42BB-9B4A-99D9CC0EAADC}" presName="rootConnector3" presStyleLbl="asst1" presStyleIdx="0" presStyleCnt="4"/>
      <dgm:spPr/>
      <dgm:t>
        <a:bodyPr/>
        <a:lstStyle/>
        <a:p>
          <a:endParaRPr lang="en-US"/>
        </a:p>
      </dgm:t>
    </dgm:pt>
    <dgm:pt modelId="{22C823BF-7960-4D67-B091-034DCA154935}" type="pres">
      <dgm:prSet presAssocID="{2C1F2B6D-CB31-42BB-9B4A-99D9CC0EAADC}" presName="hierChild6" presStyleCnt="0"/>
      <dgm:spPr/>
    </dgm:pt>
    <dgm:pt modelId="{FF784219-A9AD-4E1C-A132-64A0BE5231B1}" type="pres">
      <dgm:prSet presAssocID="{2C1F2B6D-CB31-42BB-9B4A-99D9CC0EAADC}" presName="hierChild7" presStyleCnt="0"/>
      <dgm:spPr/>
    </dgm:pt>
    <dgm:pt modelId="{4C7E2778-8819-46A8-939E-D6C6528FC7AB}" type="pres">
      <dgm:prSet presAssocID="{4C122086-6752-4AA0-8B0C-C8A83A605563}" presName="Name111" presStyleLbl="parChTrans1D2" presStyleIdx="5" presStyleCnt="8"/>
      <dgm:spPr/>
      <dgm:t>
        <a:bodyPr/>
        <a:lstStyle/>
        <a:p>
          <a:endParaRPr lang="en-US"/>
        </a:p>
      </dgm:t>
    </dgm:pt>
    <dgm:pt modelId="{73280942-D46C-4D93-BEE4-EB9EFB350AD5}" type="pres">
      <dgm:prSet presAssocID="{2E9C39EF-92DF-4BE2-8E03-96505DDEAB23}" presName="hierRoot3" presStyleCnt="0">
        <dgm:presLayoutVars>
          <dgm:hierBranch val="init"/>
        </dgm:presLayoutVars>
      </dgm:prSet>
      <dgm:spPr/>
    </dgm:pt>
    <dgm:pt modelId="{2ED703B1-97CE-4CDD-91DB-AC165683140C}" type="pres">
      <dgm:prSet presAssocID="{2E9C39EF-92DF-4BE2-8E03-96505DDEAB23}" presName="rootComposite3" presStyleCnt="0"/>
      <dgm:spPr/>
    </dgm:pt>
    <dgm:pt modelId="{73675842-AC43-4957-9106-E256747A9030}" type="pres">
      <dgm:prSet presAssocID="{2E9C39EF-92DF-4BE2-8E03-96505DDEAB23}" presName="rootText3" presStyleLbl="asst1" presStyleIdx="1" presStyleCnt="4">
        <dgm:presLayoutVars>
          <dgm:chPref val="3"/>
        </dgm:presLayoutVars>
      </dgm:prSet>
      <dgm:spPr/>
      <dgm:t>
        <a:bodyPr/>
        <a:lstStyle/>
        <a:p>
          <a:endParaRPr lang="en-US"/>
        </a:p>
      </dgm:t>
    </dgm:pt>
    <dgm:pt modelId="{8E133A84-EFC3-4F44-A4A7-EE7A743D8D0B}" type="pres">
      <dgm:prSet presAssocID="{2E9C39EF-92DF-4BE2-8E03-96505DDEAB23}" presName="rootConnector3" presStyleLbl="asst1" presStyleIdx="1" presStyleCnt="4"/>
      <dgm:spPr/>
      <dgm:t>
        <a:bodyPr/>
        <a:lstStyle/>
        <a:p>
          <a:endParaRPr lang="en-US"/>
        </a:p>
      </dgm:t>
    </dgm:pt>
    <dgm:pt modelId="{BEF6CDDC-D71D-4558-9A78-4E2BD00EA0DE}" type="pres">
      <dgm:prSet presAssocID="{2E9C39EF-92DF-4BE2-8E03-96505DDEAB23}" presName="hierChild6" presStyleCnt="0"/>
      <dgm:spPr/>
    </dgm:pt>
    <dgm:pt modelId="{A2D97301-5949-4057-892A-B39495F5D54F}" type="pres">
      <dgm:prSet presAssocID="{2E9C39EF-92DF-4BE2-8E03-96505DDEAB23}" presName="hierChild7" presStyleCnt="0"/>
      <dgm:spPr/>
    </dgm:pt>
    <dgm:pt modelId="{8444AB00-751F-420A-A80C-A300B6A68210}" type="pres">
      <dgm:prSet presAssocID="{EBDC9981-6F52-4721-AFD2-E5178348B013}" presName="Name111" presStyleLbl="parChTrans1D2" presStyleIdx="6" presStyleCnt="8"/>
      <dgm:spPr/>
      <dgm:t>
        <a:bodyPr/>
        <a:lstStyle/>
        <a:p>
          <a:endParaRPr lang="en-US"/>
        </a:p>
      </dgm:t>
    </dgm:pt>
    <dgm:pt modelId="{50F5C98D-5DEC-48FD-980C-2DCAAE4BA87D}" type="pres">
      <dgm:prSet presAssocID="{52D873C6-2925-4E2D-B15C-C10094498F1E}" presName="hierRoot3" presStyleCnt="0">
        <dgm:presLayoutVars>
          <dgm:hierBranch val="init"/>
        </dgm:presLayoutVars>
      </dgm:prSet>
      <dgm:spPr/>
    </dgm:pt>
    <dgm:pt modelId="{DD82918A-FA78-48D5-81EB-945DC246B32F}" type="pres">
      <dgm:prSet presAssocID="{52D873C6-2925-4E2D-B15C-C10094498F1E}" presName="rootComposite3" presStyleCnt="0"/>
      <dgm:spPr/>
    </dgm:pt>
    <dgm:pt modelId="{3E1AA07E-F14F-47B4-B6B8-0D0E62E31606}" type="pres">
      <dgm:prSet presAssocID="{52D873C6-2925-4E2D-B15C-C10094498F1E}" presName="rootText3" presStyleLbl="asst1" presStyleIdx="2" presStyleCnt="4">
        <dgm:presLayoutVars>
          <dgm:chPref val="3"/>
        </dgm:presLayoutVars>
      </dgm:prSet>
      <dgm:spPr/>
      <dgm:t>
        <a:bodyPr/>
        <a:lstStyle/>
        <a:p>
          <a:endParaRPr lang="en-US"/>
        </a:p>
      </dgm:t>
    </dgm:pt>
    <dgm:pt modelId="{2BD39145-AD04-4519-85DB-CE68B43A2CF8}" type="pres">
      <dgm:prSet presAssocID="{52D873C6-2925-4E2D-B15C-C10094498F1E}" presName="rootConnector3" presStyleLbl="asst1" presStyleIdx="2" presStyleCnt="4"/>
      <dgm:spPr/>
      <dgm:t>
        <a:bodyPr/>
        <a:lstStyle/>
        <a:p>
          <a:endParaRPr lang="en-US"/>
        </a:p>
      </dgm:t>
    </dgm:pt>
    <dgm:pt modelId="{52991E89-D269-42C5-B1E3-0DBE019D3B3A}" type="pres">
      <dgm:prSet presAssocID="{52D873C6-2925-4E2D-B15C-C10094498F1E}" presName="hierChild6" presStyleCnt="0"/>
      <dgm:spPr/>
    </dgm:pt>
    <dgm:pt modelId="{7F533BBF-2E67-4E0A-BAF0-71D48B477163}" type="pres">
      <dgm:prSet presAssocID="{52D873C6-2925-4E2D-B15C-C10094498F1E}" presName="hierChild7" presStyleCnt="0"/>
      <dgm:spPr/>
    </dgm:pt>
    <dgm:pt modelId="{28F04D95-372D-49CA-85B5-62BBDFAD2AA9}" type="pres">
      <dgm:prSet presAssocID="{C6101928-89E1-40A5-8D36-601763E2280A}" presName="Name111" presStyleLbl="parChTrans1D2" presStyleIdx="7" presStyleCnt="8"/>
      <dgm:spPr/>
      <dgm:t>
        <a:bodyPr/>
        <a:lstStyle/>
        <a:p>
          <a:endParaRPr lang="en-US"/>
        </a:p>
      </dgm:t>
    </dgm:pt>
    <dgm:pt modelId="{A60CDE60-6624-41B5-9C02-F46E342E3FAC}" type="pres">
      <dgm:prSet presAssocID="{731E76F4-33DA-4986-A693-C529C2EB5905}" presName="hierRoot3" presStyleCnt="0">
        <dgm:presLayoutVars>
          <dgm:hierBranch val="init"/>
        </dgm:presLayoutVars>
      </dgm:prSet>
      <dgm:spPr/>
    </dgm:pt>
    <dgm:pt modelId="{F9109DA1-D24E-4EA8-836D-59CFCB9665B2}" type="pres">
      <dgm:prSet presAssocID="{731E76F4-33DA-4986-A693-C529C2EB5905}" presName="rootComposite3" presStyleCnt="0"/>
      <dgm:spPr/>
    </dgm:pt>
    <dgm:pt modelId="{4C24F9B2-D701-42DE-8C0E-68E3972A4564}" type="pres">
      <dgm:prSet presAssocID="{731E76F4-33DA-4986-A693-C529C2EB5905}" presName="rootText3" presStyleLbl="asst1" presStyleIdx="3" presStyleCnt="4">
        <dgm:presLayoutVars>
          <dgm:chPref val="3"/>
        </dgm:presLayoutVars>
      </dgm:prSet>
      <dgm:spPr/>
      <dgm:t>
        <a:bodyPr/>
        <a:lstStyle/>
        <a:p>
          <a:endParaRPr lang="en-US"/>
        </a:p>
      </dgm:t>
    </dgm:pt>
    <dgm:pt modelId="{E8322000-4C45-437E-81D7-745A8F1E1176}" type="pres">
      <dgm:prSet presAssocID="{731E76F4-33DA-4986-A693-C529C2EB5905}" presName="rootConnector3" presStyleLbl="asst1" presStyleIdx="3" presStyleCnt="4"/>
      <dgm:spPr/>
      <dgm:t>
        <a:bodyPr/>
        <a:lstStyle/>
        <a:p>
          <a:endParaRPr lang="en-US"/>
        </a:p>
      </dgm:t>
    </dgm:pt>
    <dgm:pt modelId="{EF468A4B-0B78-400B-84FD-E3E7D8EC4AC2}" type="pres">
      <dgm:prSet presAssocID="{731E76F4-33DA-4986-A693-C529C2EB5905}" presName="hierChild6" presStyleCnt="0"/>
      <dgm:spPr/>
    </dgm:pt>
    <dgm:pt modelId="{8B1F5C18-E0B8-4249-9A58-9D6089461935}" type="pres">
      <dgm:prSet presAssocID="{731E76F4-33DA-4986-A693-C529C2EB5905}" presName="hierChild7" presStyleCnt="0"/>
      <dgm:spPr/>
    </dgm:pt>
  </dgm:ptLst>
  <dgm:cxnLst>
    <dgm:cxn modelId="{00BD2B8B-6005-4B1E-9111-8C5108F2EF3F}" srcId="{1D2EFD0C-A225-44C2-84EA-98E028B304C5}" destId="{731E76F4-33DA-4986-A693-C529C2EB5905}" srcOrd="3" destOrd="0" parTransId="{C6101928-89E1-40A5-8D36-601763E2280A}" sibTransId="{4907E3F0-5F22-49A7-8CCB-E5F17A5092B0}"/>
    <dgm:cxn modelId="{3006114F-AAF4-4A28-AD25-E62074611EE8}" type="presOf" srcId="{52D873C6-2925-4E2D-B15C-C10094498F1E}" destId="{2BD39145-AD04-4519-85DB-CE68B43A2CF8}" srcOrd="1" destOrd="0" presId="urn:microsoft.com/office/officeart/2005/8/layout/orgChart1"/>
    <dgm:cxn modelId="{C5C3A60F-552F-40E5-BFA4-2DDA33F40FDB}" type="presOf" srcId="{2E9C39EF-92DF-4BE2-8E03-96505DDEAB23}" destId="{73675842-AC43-4957-9106-E256747A9030}" srcOrd="0" destOrd="0" presId="urn:microsoft.com/office/officeart/2005/8/layout/orgChart1"/>
    <dgm:cxn modelId="{E384E6FD-92E3-4E09-B9BD-A77BAF57000A}" type="presOf" srcId="{F7DE0EEB-8427-48D2-AB79-E78798C41C57}" destId="{9E713783-5444-432A-BB38-C5E393B42ECF}" srcOrd="1" destOrd="0" presId="urn:microsoft.com/office/officeart/2005/8/layout/orgChart1"/>
    <dgm:cxn modelId="{0CA8E409-B600-421A-B84E-9CCC253ADFEF}" type="presOf" srcId="{C6101928-89E1-40A5-8D36-601763E2280A}" destId="{28F04D95-372D-49CA-85B5-62BBDFAD2AA9}" srcOrd="0" destOrd="0" presId="urn:microsoft.com/office/officeart/2005/8/layout/orgChart1"/>
    <dgm:cxn modelId="{A66317BD-5CE0-4350-9F8E-91D6D89AEE60}" type="presOf" srcId="{2C1F2B6D-CB31-42BB-9B4A-99D9CC0EAADC}" destId="{2C312E6E-6EBE-4C68-99B7-AD1C6890D8B5}" srcOrd="1" destOrd="0" presId="urn:microsoft.com/office/officeart/2005/8/layout/orgChart1"/>
    <dgm:cxn modelId="{BA30EA36-0537-4FB6-A277-2188CDDD3456}" type="presOf" srcId="{8BB6C7FB-5518-42F8-B5E6-00DC94A36495}" destId="{18DC523A-0B02-4212-A70F-71CB00D60C25}" srcOrd="0" destOrd="0" presId="urn:microsoft.com/office/officeart/2005/8/layout/orgChart1"/>
    <dgm:cxn modelId="{383FA7D9-A2FA-4A5F-88B9-6E1E7B977856}" type="presOf" srcId="{872FB2F8-AFDC-49C7-A82C-E0D026F95944}" destId="{F57252D1-74CE-4027-A0B2-685501086230}" srcOrd="0" destOrd="0" presId="urn:microsoft.com/office/officeart/2005/8/layout/orgChart1"/>
    <dgm:cxn modelId="{CB35006B-3C5B-42D1-A1F0-6D4727215C53}" type="presOf" srcId="{1D2EFD0C-A225-44C2-84EA-98E028B304C5}" destId="{05FBBF8B-C34C-42CD-A282-AA514E7A43B0}" srcOrd="0" destOrd="0" presId="urn:microsoft.com/office/officeart/2005/8/layout/orgChart1"/>
    <dgm:cxn modelId="{7ADB0DA8-20E6-4E3F-B6E8-84FAA66CFF55}" type="presOf" srcId="{BA455F83-BB3D-416C-B50E-DB6016FC494B}" destId="{F6FC07DD-09C5-4DCE-AE92-D4A4AB3D52B5}" srcOrd="0" destOrd="0" presId="urn:microsoft.com/office/officeart/2005/8/layout/orgChart1"/>
    <dgm:cxn modelId="{0F38EBB0-169A-4587-8525-5F660CEABCDB}" srcId="{1D2EFD0C-A225-44C2-84EA-98E028B304C5}" destId="{872FB2F8-AFDC-49C7-A82C-E0D026F95944}" srcOrd="6" destOrd="0" parTransId="{67C30B37-FC27-4E4D-B8BC-F8F17C22BE77}" sibTransId="{32F4A2CD-6F0B-47A0-ACDB-50EB5EE82270}"/>
    <dgm:cxn modelId="{B833AB4D-1265-41C2-8D44-83310C8EE95B}" srcId="{1D2EFD0C-A225-44C2-84EA-98E028B304C5}" destId="{52D873C6-2925-4E2D-B15C-C10094498F1E}" srcOrd="2" destOrd="0" parTransId="{EBDC9981-6F52-4721-AFD2-E5178348B013}" sibTransId="{8EFD7DCF-E131-4B40-80C6-27E22B8413D9}"/>
    <dgm:cxn modelId="{987DDD92-D00B-46D5-96DB-82D8B9DB742C}" srcId="{1D2EFD0C-A225-44C2-84EA-98E028B304C5}" destId="{7AF43ECE-7114-444E-9BDD-AB0F58EDB023}" srcOrd="7" destOrd="0" parTransId="{BA455F83-BB3D-416C-B50E-DB6016FC494B}" sibTransId="{E1D065FB-CC27-44CD-8681-E6C0667CBB2C}"/>
    <dgm:cxn modelId="{EC36DB11-508C-44AC-913F-DB3C889F8C74}" type="presOf" srcId="{872FB2F8-AFDC-49C7-A82C-E0D026F95944}" destId="{7E6A97DC-442B-4107-8365-71CEDA10880C}" srcOrd="1" destOrd="0" presId="urn:microsoft.com/office/officeart/2005/8/layout/orgChart1"/>
    <dgm:cxn modelId="{5DC10887-8E29-408F-92E6-E7B637642100}" srcId="{1D2EFD0C-A225-44C2-84EA-98E028B304C5}" destId="{C96CE388-B517-4F7C-A919-ED9933BD961C}" srcOrd="5" destOrd="0" parTransId="{1EEE9A54-30E1-481C-BA4C-84589A7A3CDA}" sibTransId="{C27D5456-2026-4771-9E3A-181400A141D5}"/>
    <dgm:cxn modelId="{0332D80E-ADAF-44F4-8CBA-81C1BCBF1B02}" type="presOf" srcId="{2E9C39EF-92DF-4BE2-8E03-96505DDEAB23}" destId="{8E133A84-EFC3-4F44-A4A7-EE7A743D8D0B}" srcOrd="1" destOrd="0" presId="urn:microsoft.com/office/officeart/2005/8/layout/orgChart1"/>
    <dgm:cxn modelId="{DDD6C01B-73D5-4FE0-A4A3-4C145F86A2B7}" type="presOf" srcId="{A15FC356-A130-4CFE-9F17-A0DEDDDD62D2}" destId="{886295EF-04FC-4CF4-ACCD-67F399164F23}" srcOrd="0" destOrd="0" presId="urn:microsoft.com/office/officeart/2005/8/layout/orgChart1"/>
    <dgm:cxn modelId="{07510A26-BEF3-4C47-910C-C4748175EDAC}" type="presOf" srcId="{731E76F4-33DA-4986-A693-C529C2EB5905}" destId="{E8322000-4C45-437E-81D7-745A8F1E1176}" srcOrd="1" destOrd="0" presId="urn:microsoft.com/office/officeart/2005/8/layout/orgChart1"/>
    <dgm:cxn modelId="{F2542765-8120-4AA2-8E06-F9944EB5DE8A}" srcId="{1D2EFD0C-A225-44C2-84EA-98E028B304C5}" destId="{F7DE0EEB-8427-48D2-AB79-E78798C41C57}" srcOrd="4" destOrd="0" parTransId="{8BB6C7FB-5518-42F8-B5E6-00DC94A36495}" sibTransId="{AD02BCB6-4D49-4A6A-8AF4-63538B1C535F}"/>
    <dgm:cxn modelId="{B6747B0B-4FEE-44EF-B79E-911DCEC6B937}" type="presOf" srcId="{52D873C6-2925-4E2D-B15C-C10094498F1E}" destId="{3E1AA07E-F14F-47B4-B6B8-0D0E62E31606}" srcOrd="0" destOrd="0" presId="urn:microsoft.com/office/officeart/2005/8/layout/orgChart1"/>
    <dgm:cxn modelId="{44C0A4D3-05C0-47C1-A7F9-50D4ACDA5EB1}" type="presOf" srcId="{EBDC9981-6F52-4721-AFD2-E5178348B013}" destId="{8444AB00-751F-420A-A80C-A300B6A68210}" srcOrd="0" destOrd="0" presId="urn:microsoft.com/office/officeart/2005/8/layout/orgChart1"/>
    <dgm:cxn modelId="{66B049A1-B489-463A-9E6F-2CEC4C8A47A4}" type="presOf" srcId="{4C122086-6752-4AA0-8B0C-C8A83A605563}" destId="{4C7E2778-8819-46A8-939E-D6C6528FC7AB}" srcOrd="0" destOrd="0" presId="urn:microsoft.com/office/officeart/2005/8/layout/orgChart1"/>
    <dgm:cxn modelId="{0D03981B-AF01-48D6-8033-81F66DFB7957}" type="presOf" srcId="{C96CE388-B517-4F7C-A919-ED9933BD961C}" destId="{AFF4F280-13EE-490A-BDC7-B7B575B259E2}" srcOrd="0" destOrd="0" presId="urn:microsoft.com/office/officeart/2005/8/layout/orgChart1"/>
    <dgm:cxn modelId="{0C219E4E-E89B-446C-B3B9-F99EF66B8E43}" type="presOf" srcId="{67C30B37-FC27-4E4D-B8BC-F8F17C22BE77}" destId="{D55A96D9-9428-44EE-AE88-1C607F476CD6}" srcOrd="0" destOrd="0" presId="urn:microsoft.com/office/officeart/2005/8/layout/orgChart1"/>
    <dgm:cxn modelId="{7752484A-8B82-402F-9017-0D60F63900A8}" type="presOf" srcId="{E72DBCE9-B1A9-4A26-8212-C3E2B4951281}" destId="{E8384912-3CE4-481F-8236-D6FC1D2AB3E0}" srcOrd="0" destOrd="0" presId="urn:microsoft.com/office/officeart/2005/8/layout/orgChart1"/>
    <dgm:cxn modelId="{2707BC37-EE0A-4A30-AC3A-6913262E8516}" type="presOf" srcId="{C96CE388-B517-4F7C-A919-ED9933BD961C}" destId="{AE99052D-DAC8-4821-98A8-E4F5D311F889}" srcOrd="1" destOrd="0" presId="urn:microsoft.com/office/officeart/2005/8/layout/orgChart1"/>
    <dgm:cxn modelId="{A961884F-8FFA-48A3-9055-FC9285E97AAA}" srcId="{E72DBCE9-B1A9-4A26-8212-C3E2B4951281}" destId="{1D2EFD0C-A225-44C2-84EA-98E028B304C5}" srcOrd="0" destOrd="0" parTransId="{A0CE5AE2-EA3A-4BC1-B01A-705A72669FD9}" sibTransId="{0180C15E-1020-4585-BF1A-EBDFA8510963}"/>
    <dgm:cxn modelId="{055B9646-2897-42CA-AC32-AC2107B74FDC}" type="presOf" srcId="{7AF43ECE-7114-444E-9BDD-AB0F58EDB023}" destId="{44EE1DA9-A7D8-49FA-BD05-ADF4F8D0E144}" srcOrd="0" destOrd="0" presId="urn:microsoft.com/office/officeart/2005/8/layout/orgChart1"/>
    <dgm:cxn modelId="{59CE1634-F816-4157-89FD-906BBBA97F72}" srcId="{1D2EFD0C-A225-44C2-84EA-98E028B304C5}" destId="{2E9C39EF-92DF-4BE2-8E03-96505DDEAB23}" srcOrd="1" destOrd="0" parTransId="{4C122086-6752-4AA0-8B0C-C8A83A605563}" sibTransId="{21428AF4-9131-4104-8A32-126BE0C10793}"/>
    <dgm:cxn modelId="{041E8028-7F2B-4495-8508-853F6B90BF59}" type="presOf" srcId="{2C1F2B6D-CB31-42BB-9B4A-99D9CC0EAADC}" destId="{482BCFC6-E0E9-490B-80BA-49FAD8A57ED0}" srcOrd="0" destOrd="0" presId="urn:microsoft.com/office/officeart/2005/8/layout/orgChart1"/>
    <dgm:cxn modelId="{ABF8876E-AA5A-401E-8828-0EEB03E8B465}" type="presOf" srcId="{731E76F4-33DA-4986-A693-C529C2EB5905}" destId="{4C24F9B2-D701-42DE-8C0E-68E3972A4564}" srcOrd="0" destOrd="0" presId="urn:microsoft.com/office/officeart/2005/8/layout/orgChart1"/>
    <dgm:cxn modelId="{BE4190AF-D10E-4A7F-95A4-29EF1F60E74A}" type="presOf" srcId="{1EEE9A54-30E1-481C-BA4C-84589A7A3CDA}" destId="{86659F0B-CA2C-424A-B53A-E4340FCD48B9}" srcOrd="0" destOrd="0" presId="urn:microsoft.com/office/officeart/2005/8/layout/orgChart1"/>
    <dgm:cxn modelId="{80ED028B-E5A3-4DBB-8310-A7B5DACB047C}" type="presOf" srcId="{7AF43ECE-7114-444E-9BDD-AB0F58EDB023}" destId="{D18473B5-76B9-46A5-93CA-FF52D33F8368}" srcOrd="1" destOrd="0" presId="urn:microsoft.com/office/officeart/2005/8/layout/orgChart1"/>
    <dgm:cxn modelId="{EB59463B-687A-492F-BC8A-E9741ED8F1CB}" type="presOf" srcId="{1D2EFD0C-A225-44C2-84EA-98E028B304C5}" destId="{F67139CD-1BBC-467B-BFA1-949A2BE6DB0E}" srcOrd="1" destOrd="0" presId="urn:microsoft.com/office/officeart/2005/8/layout/orgChart1"/>
    <dgm:cxn modelId="{DF0DE789-019F-4C51-88E2-4A4F6EDA9333}" type="presOf" srcId="{F7DE0EEB-8427-48D2-AB79-E78798C41C57}" destId="{B251E203-BA74-4413-9BA3-F6D05432D700}" srcOrd="0" destOrd="0" presId="urn:microsoft.com/office/officeart/2005/8/layout/orgChart1"/>
    <dgm:cxn modelId="{B13134D3-C6BB-4F41-9E51-92EA8007CC48}" srcId="{1D2EFD0C-A225-44C2-84EA-98E028B304C5}" destId="{2C1F2B6D-CB31-42BB-9B4A-99D9CC0EAADC}" srcOrd="0" destOrd="0" parTransId="{A15FC356-A130-4CFE-9F17-A0DEDDDD62D2}" sibTransId="{97562B56-3939-4120-A70E-B346996CDF94}"/>
    <dgm:cxn modelId="{C60BF4C1-520D-448B-B7AA-BBC16958773D}" type="presParOf" srcId="{E8384912-3CE4-481F-8236-D6FC1D2AB3E0}" destId="{45622CF2-0458-457C-9593-9B15AAB0BBDE}" srcOrd="0" destOrd="0" presId="urn:microsoft.com/office/officeart/2005/8/layout/orgChart1"/>
    <dgm:cxn modelId="{49821BF8-BF1E-415B-85C0-CE3878095627}" type="presParOf" srcId="{45622CF2-0458-457C-9593-9B15AAB0BBDE}" destId="{85A40F98-6C92-47A0-AB4A-7FC4EA3BBDE7}" srcOrd="0" destOrd="0" presId="urn:microsoft.com/office/officeart/2005/8/layout/orgChart1"/>
    <dgm:cxn modelId="{2C16205B-A926-4EF4-BF35-EB820106E205}" type="presParOf" srcId="{85A40F98-6C92-47A0-AB4A-7FC4EA3BBDE7}" destId="{05FBBF8B-C34C-42CD-A282-AA514E7A43B0}" srcOrd="0" destOrd="0" presId="urn:microsoft.com/office/officeart/2005/8/layout/orgChart1"/>
    <dgm:cxn modelId="{323880FA-D70D-46E7-A82B-A60DA4506325}" type="presParOf" srcId="{85A40F98-6C92-47A0-AB4A-7FC4EA3BBDE7}" destId="{F67139CD-1BBC-467B-BFA1-949A2BE6DB0E}" srcOrd="1" destOrd="0" presId="urn:microsoft.com/office/officeart/2005/8/layout/orgChart1"/>
    <dgm:cxn modelId="{29EEF5E3-4F9F-4DC9-82EE-7FF9E5E4398A}" type="presParOf" srcId="{45622CF2-0458-457C-9593-9B15AAB0BBDE}" destId="{3EC46CF0-BCE1-4FE2-80F5-ED7065311D75}" srcOrd="1" destOrd="0" presId="urn:microsoft.com/office/officeart/2005/8/layout/orgChart1"/>
    <dgm:cxn modelId="{1B0B1FEE-6F52-4CA8-9974-F07CC668D399}" type="presParOf" srcId="{3EC46CF0-BCE1-4FE2-80F5-ED7065311D75}" destId="{18DC523A-0B02-4212-A70F-71CB00D60C25}" srcOrd="0" destOrd="0" presId="urn:microsoft.com/office/officeart/2005/8/layout/orgChart1"/>
    <dgm:cxn modelId="{B9142216-23DA-4800-96E0-03C8AD069849}" type="presParOf" srcId="{3EC46CF0-BCE1-4FE2-80F5-ED7065311D75}" destId="{0602DB41-F940-4047-B9DF-1BB2720AB4EF}" srcOrd="1" destOrd="0" presId="urn:microsoft.com/office/officeart/2005/8/layout/orgChart1"/>
    <dgm:cxn modelId="{84E3B8D2-29BC-4F2C-BEDD-C149B9600D98}" type="presParOf" srcId="{0602DB41-F940-4047-B9DF-1BB2720AB4EF}" destId="{0A93308B-DE31-4881-B569-9D051289929F}" srcOrd="0" destOrd="0" presId="urn:microsoft.com/office/officeart/2005/8/layout/orgChart1"/>
    <dgm:cxn modelId="{1F1C0C75-6B40-450C-931D-9F7864B9F5A9}" type="presParOf" srcId="{0A93308B-DE31-4881-B569-9D051289929F}" destId="{B251E203-BA74-4413-9BA3-F6D05432D700}" srcOrd="0" destOrd="0" presId="urn:microsoft.com/office/officeart/2005/8/layout/orgChart1"/>
    <dgm:cxn modelId="{BBA4C9B4-981B-4B27-8A40-E3F174B4B079}" type="presParOf" srcId="{0A93308B-DE31-4881-B569-9D051289929F}" destId="{9E713783-5444-432A-BB38-C5E393B42ECF}" srcOrd="1" destOrd="0" presId="urn:microsoft.com/office/officeart/2005/8/layout/orgChart1"/>
    <dgm:cxn modelId="{6CDE1CBE-56CC-4A1C-A5AC-083DCBA2223D}" type="presParOf" srcId="{0602DB41-F940-4047-B9DF-1BB2720AB4EF}" destId="{3C3E4812-BCB9-4083-88E6-CCD4EE5FA47D}" srcOrd="1" destOrd="0" presId="urn:microsoft.com/office/officeart/2005/8/layout/orgChart1"/>
    <dgm:cxn modelId="{1CB9ADCC-4383-4492-9598-D851925CD693}" type="presParOf" srcId="{0602DB41-F940-4047-B9DF-1BB2720AB4EF}" destId="{6F682233-D177-4A2D-9783-20E652A36759}" srcOrd="2" destOrd="0" presId="urn:microsoft.com/office/officeart/2005/8/layout/orgChart1"/>
    <dgm:cxn modelId="{3CC6ACB5-4F2E-4AB6-AA5A-47B9EF90B5EF}" type="presParOf" srcId="{3EC46CF0-BCE1-4FE2-80F5-ED7065311D75}" destId="{86659F0B-CA2C-424A-B53A-E4340FCD48B9}" srcOrd="2" destOrd="0" presId="urn:microsoft.com/office/officeart/2005/8/layout/orgChart1"/>
    <dgm:cxn modelId="{E2E5BED7-F046-4E29-ADA9-525685DD993E}" type="presParOf" srcId="{3EC46CF0-BCE1-4FE2-80F5-ED7065311D75}" destId="{43591D6E-41AB-40F3-A8CB-B33B5E962CB6}" srcOrd="3" destOrd="0" presId="urn:microsoft.com/office/officeart/2005/8/layout/orgChart1"/>
    <dgm:cxn modelId="{B677597F-94FE-4894-86D2-CF26C9E122B5}" type="presParOf" srcId="{43591D6E-41AB-40F3-A8CB-B33B5E962CB6}" destId="{DD23BF84-4656-4B30-AB4B-35983ADFE0C3}" srcOrd="0" destOrd="0" presId="urn:microsoft.com/office/officeart/2005/8/layout/orgChart1"/>
    <dgm:cxn modelId="{9A9D0A10-9EF2-4ECE-9941-5C32245E9489}" type="presParOf" srcId="{DD23BF84-4656-4B30-AB4B-35983ADFE0C3}" destId="{AFF4F280-13EE-490A-BDC7-B7B575B259E2}" srcOrd="0" destOrd="0" presId="urn:microsoft.com/office/officeart/2005/8/layout/orgChart1"/>
    <dgm:cxn modelId="{DBCED180-1351-4DE6-A56A-CA7D2AE716A3}" type="presParOf" srcId="{DD23BF84-4656-4B30-AB4B-35983ADFE0C3}" destId="{AE99052D-DAC8-4821-98A8-E4F5D311F889}" srcOrd="1" destOrd="0" presId="urn:microsoft.com/office/officeart/2005/8/layout/orgChart1"/>
    <dgm:cxn modelId="{10B09B08-AC80-4B1F-891B-1E31DEC515B0}" type="presParOf" srcId="{43591D6E-41AB-40F3-A8CB-B33B5E962CB6}" destId="{B9A2ABA5-9456-45B5-BC2C-98DE94492AF0}" srcOrd="1" destOrd="0" presId="urn:microsoft.com/office/officeart/2005/8/layout/orgChart1"/>
    <dgm:cxn modelId="{9ACB07D1-93A0-448E-A781-A716EEC760C4}" type="presParOf" srcId="{43591D6E-41AB-40F3-A8CB-B33B5E962CB6}" destId="{B1FE2CC6-A247-4BBD-AC9B-9EAA4ACA3186}" srcOrd="2" destOrd="0" presId="urn:microsoft.com/office/officeart/2005/8/layout/orgChart1"/>
    <dgm:cxn modelId="{691EA23D-7325-4F19-B5BF-92990D14FBB2}" type="presParOf" srcId="{3EC46CF0-BCE1-4FE2-80F5-ED7065311D75}" destId="{D55A96D9-9428-44EE-AE88-1C607F476CD6}" srcOrd="4" destOrd="0" presId="urn:microsoft.com/office/officeart/2005/8/layout/orgChart1"/>
    <dgm:cxn modelId="{5FAFD402-B28D-4FDA-AF5A-E23BBA57A6AA}" type="presParOf" srcId="{3EC46CF0-BCE1-4FE2-80F5-ED7065311D75}" destId="{29F9DC7B-77F8-4E82-B3BE-540A2A334D0D}" srcOrd="5" destOrd="0" presId="urn:microsoft.com/office/officeart/2005/8/layout/orgChart1"/>
    <dgm:cxn modelId="{4E77FBE1-E754-414E-85F2-4D9E08F5B198}" type="presParOf" srcId="{29F9DC7B-77F8-4E82-B3BE-540A2A334D0D}" destId="{AA9ACA58-4E5F-46FF-B59F-BE650ADA180B}" srcOrd="0" destOrd="0" presId="urn:microsoft.com/office/officeart/2005/8/layout/orgChart1"/>
    <dgm:cxn modelId="{F9F92C00-737A-4B25-8414-E145181A40F3}" type="presParOf" srcId="{AA9ACA58-4E5F-46FF-B59F-BE650ADA180B}" destId="{F57252D1-74CE-4027-A0B2-685501086230}" srcOrd="0" destOrd="0" presId="urn:microsoft.com/office/officeart/2005/8/layout/orgChart1"/>
    <dgm:cxn modelId="{7C44769E-1BCE-465E-9EB0-E685B1C5F72A}" type="presParOf" srcId="{AA9ACA58-4E5F-46FF-B59F-BE650ADA180B}" destId="{7E6A97DC-442B-4107-8365-71CEDA10880C}" srcOrd="1" destOrd="0" presId="urn:microsoft.com/office/officeart/2005/8/layout/orgChart1"/>
    <dgm:cxn modelId="{6875B56B-EB09-4B16-9620-325A28FAA74D}" type="presParOf" srcId="{29F9DC7B-77F8-4E82-B3BE-540A2A334D0D}" destId="{550D45B4-B1EE-4F52-8324-C4ABF2650E5A}" srcOrd="1" destOrd="0" presId="urn:microsoft.com/office/officeart/2005/8/layout/orgChart1"/>
    <dgm:cxn modelId="{C1532D44-9D6D-4CB6-A413-9C35F7567FD9}" type="presParOf" srcId="{29F9DC7B-77F8-4E82-B3BE-540A2A334D0D}" destId="{392AAC77-AE89-43BB-A6A1-85AF4C2FBA08}" srcOrd="2" destOrd="0" presId="urn:microsoft.com/office/officeart/2005/8/layout/orgChart1"/>
    <dgm:cxn modelId="{0D259237-E7AF-4CE9-AE3D-6CC03A3EEBA6}" type="presParOf" srcId="{3EC46CF0-BCE1-4FE2-80F5-ED7065311D75}" destId="{F6FC07DD-09C5-4DCE-AE92-D4A4AB3D52B5}" srcOrd="6" destOrd="0" presId="urn:microsoft.com/office/officeart/2005/8/layout/orgChart1"/>
    <dgm:cxn modelId="{69FF8FA5-8961-4732-A18F-060D18D4149C}" type="presParOf" srcId="{3EC46CF0-BCE1-4FE2-80F5-ED7065311D75}" destId="{F9660F13-DC61-4F1A-A9A7-7DA438CC48DD}" srcOrd="7" destOrd="0" presId="urn:microsoft.com/office/officeart/2005/8/layout/orgChart1"/>
    <dgm:cxn modelId="{192558FC-60BF-4B06-AEA8-7AF273C0EB42}" type="presParOf" srcId="{F9660F13-DC61-4F1A-A9A7-7DA438CC48DD}" destId="{4D2ECBE0-0F90-4FA8-83AD-CEAA59791C7B}" srcOrd="0" destOrd="0" presId="urn:microsoft.com/office/officeart/2005/8/layout/orgChart1"/>
    <dgm:cxn modelId="{39D1A1C1-9B5A-40B5-8129-3D6ECE2A6540}" type="presParOf" srcId="{4D2ECBE0-0F90-4FA8-83AD-CEAA59791C7B}" destId="{44EE1DA9-A7D8-49FA-BD05-ADF4F8D0E144}" srcOrd="0" destOrd="0" presId="urn:microsoft.com/office/officeart/2005/8/layout/orgChart1"/>
    <dgm:cxn modelId="{29661D33-AC5F-4302-BD64-39087977DD27}" type="presParOf" srcId="{4D2ECBE0-0F90-4FA8-83AD-CEAA59791C7B}" destId="{D18473B5-76B9-46A5-93CA-FF52D33F8368}" srcOrd="1" destOrd="0" presId="urn:microsoft.com/office/officeart/2005/8/layout/orgChart1"/>
    <dgm:cxn modelId="{D332D980-CDED-4F41-8FF6-E5A3E06EA39F}" type="presParOf" srcId="{F9660F13-DC61-4F1A-A9A7-7DA438CC48DD}" destId="{F0D95B14-0E36-47EF-AF6F-2B50BBAEC09F}" srcOrd="1" destOrd="0" presId="urn:microsoft.com/office/officeart/2005/8/layout/orgChart1"/>
    <dgm:cxn modelId="{833BC0BE-E3CB-4BDF-8D74-8DE6D6634A48}" type="presParOf" srcId="{F9660F13-DC61-4F1A-A9A7-7DA438CC48DD}" destId="{C402906D-32E0-445A-AD1E-6800BDF091C1}" srcOrd="2" destOrd="0" presId="urn:microsoft.com/office/officeart/2005/8/layout/orgChart1"/>
    <dgm:cxn modelId="{2EF2BBEC-FF3F-40D7-8595-144E4E24C9D7}" type="presParOf" srcId="{45622CF2-0458-457C-9593-9B15AAB0BBDE}" destId="{EBAA5CAF-DB01-4419-B991-556B060782BA}" srcOrd="2" destOrd="0" presId="urn:microsoft.com/office/officeart/2005/8/layout/orgChart1"/>
    <dgm:cxn modelId="{D27EA688-F68F-4D9F-8D75-CA5D9734E805}" type="presParOf" srcId="{EBAA5CAF-DB01-4419-B991-556B060782BA}" destId="{886295EF-04FC-4CF4-ACCD-67F399164F23}" srcOrd="0" destOrd="0" presId="urn:microsoft.com/office/officeart/2005/8/layout/orgChart1"/>
    <dgm:cxn modelId="{9A3F5D06-3F2E-45AA-BDD7-11BC9CF7ACF2}" type="presParOf" srcId="{EBAA5CAF-DB01-4419-B991-556B060782BA}" destId="{A2651B33-D59D-4C3E-AFF8-5C11EED54862}" srcOrd="1" destOrd="0" presId="urn:microsoft.com/office/officeart/2005/8/layout/orgChart1"/>
    <dgm:cxn modelId="{8F305749-77FD-4A50-B4C5-A44E6D3E9BD1}" type="presParOf" srcId="{A2651B33-D59D-4C3E-AFF8-5C11EED54862}" destId="{3DEAABBB-EE41-4005-9EB3-75BDA93499D5}" srcOrd="0" destOrd="0" presId="urn:microsoft.com/office/officeart/2005/8/layout/orgChart1"/>
    <dgm:cxn modelId="{4E87449D-A1B5-4A46-AA8B-6480AE49E58A}" type="presParOf" srcId="{3DEAABBB-EE41-4005-9EB3-75BDA93499D5}" destId="{482BCFC6-E0E9-490B-80BA-49FAD8A57ED0}" srcOrd="0" destOrd="0" presId="urn:microsoft.com/office/officeart/2005/8/layout/orgChart1"/>
    <dgm:cxn modelId="{8DBD50EF-EB8B-466E-B400-2B3C80EBFAF9}" type="presParOf" srcId="{3DEAABBB-EE41-4005-9EB3-75BDA93499D5}" destId="{2C312E6E-6EBE-4C68-99B7-AD1C6890D8B5}" srcOrd="1" destOrd="0" presId="urn:microsoft.com/office/officeart/2005/8/layout/orgChart1"/>
    <dgm:cxn modelId="{6895FDCD-0961-4D1B-A7FC-E1792796BB15}" type="presParOf" srcId="{A2651B33-D59D-4C3E-AFF8-5C11EED54862}" destId="{22C823BF-7960-4D67-B091-034DCA154935}" srcOrd="1" destOrd="0" presId="urn:microsoft.com/office/officeart/2005/8/layout/orgChart1"/>
    <dgm:cxn modelId="{6EF1473F-C7AF-4B51-9CA9-8EA598595936}" type="presParOf" srcId="{A2651B33-D59D-4C3E-AFF8-5C11EED54862}" destId="{FF784219-A9AD-4E1C-A132-64A0BE5231B1}" srcOrd="2" destOrd="0" presId="urn:microsoft.com/office/officeart/2005/8/layout/orgChart1"/>
    <dgm:cxn modelId="{645F80A4-22A0-4B54-87F9-7454FFD77CDD}" type="presParOf" srcId="{EBAA5CAF-DB01-4419-B991-556B060782BA}" destId="{4C7E2778-8819-46A8-939E-D6C6528FC7AB}" srcOrd="2" destOrd="0" presId="urn:microsoft.com/office/officeart/2005/8/layout/orgChart1"/>
    <dgm:cxn modelId="{AC47169C-2C7A-4C2D-BAEC-B69568868738}" type="presParOf" srcId="{EBAA5CAF-DB01-4419-B991-556B060782BA}" destId="{73280942-D46C-4D93-BEE4-EB9EFB350AD5}" srcOrd="3" destOrd="0" presId="urn:microsoft.com/office/officeart/2005/8/layout/orgChart1"/>
    <dgm:cxn modelId="{AADA6AB5-4416-443B-A705-8D3707F5238E}" type="presParOf" srcId="{73280942-D46C-4D93-BEE4-EB9EFB350AD5}" destId="{2ED703B1-97CE-4CDD-91DB-AC165683140C}" srcOrd="0" destOrd="0" presId="urn:microsoft.com/office/officeart/2005/8/layout/orgChart1"/>
    <dgm:cxn modelId="{E8190E91-7E71-4EA5-9CD2-3A70292BC871}" type="presParOf" srcId="{2ED703B1-97CE-4CDD-91DB-AC165683140C}" destId="{73675842-AC43-4957-9106-E256747A9030}" srcOrd="0" destOrd="0" presId="urn:microsoft.com/office/officeart/2005/8/layout/orgChart1"/>
    <dgm:cxn modelId="{D21D13E1-EB6E-4B28-8D36-95211F2DF589}" type="presParOf" srcId="{2ED703B1-97CE-4CDD-91DB-AC165683140C}" destId="{8E133A84-EFC3-4F44-A4A7-EE7A743D8D0B}" srcOrd="1" destOrd="0" presId="urn:microsoft.com/office/officeart/2005/8/layout/orgChart1"/>
    <dgm:cxn modelId="{025577C1-CCAE-47D9-9178-5AF1060F8A99}" type="presParOf" srcId="{73280942-D46C-4D93-BEE4-EB9EFB350AD5}" destId="{BEF6CDDC-D71D-4558-9A78-4E2BD00EA0DE}" srcOrd="1" destOrd="0" presId="urn:microsoft.com/office/officeart/2005/8/layout/orgChart1"/>
    <dgm:cxn modelId="{3089D869-AE1C-4CC7-8DA5-B30E144C0F31}" type="presParOf" srcId="{73280942-D46C-4D93-BEE4-EB9EFB350AD5}" destId="{A2D97301-5949-4057-892A-B39495F5D54F}" srcOrd="2" destOrd="0" presId="urn:microsoft.com/office/officeart/2005/8/layout/orgChart1"/>
    <dgm:cxn modelId="{644FF362-4AE3-4FAD-9DC4-A4BAACC8D47E}" type="presParOf" srcId="{EBAA5CAF-DB01-4419-B991-556B060782BA}" destId="{8444AB00-751F-420A-A80C-A300B6A68210}" srcOrd="4" destOrd="0" presId="urn:microsoft.com/office/officeart/2005/8/layout/orgChart1"/>
    <dgm:cxn modelId="{55B75E20-D0EB-4727-9C3A-2B0977AEEDB0}" type="presParOf" srcId="{EBAA5CAF-DB01-4419-B991-556B060782BA}" destId="{50F5C98D-5DEC-48FD-980C-2DCAAE4BA87D}" srcOrd="5" destOrd="0" presId="urn:microsoft.com/office/officeart/2005/8/layout/orgChart1"/>
    <dgm:cxn modelId="{3CF63F55-8C91-448F-9085-A67C94D30C41}" type="presParOf" srcId="{50F5C98D-5DEC-48FD-980C-2DCAAE4BA87D}" destId="{DD82918A-FA78-48D5-81EB-945DC246B32F}" srcOrd="0" destOrd="0" presId="urn:microsoft.com/office/officeart/2005/8/layout/orgChart1"/>
    <dgm:cxn modelId="{DD325B70-D2BF-4D41-BF07-5F93D347529C}" type="presParOf" srcId="{DD82918A-FA78-48D5-81EB-945DC246B32F}" destId="{3E1AA07E-F14F-47B4-B6B8-0D0E62E31606}" srcOrd="0" destOrd="0" presId="urn:microsoft.com/office/officeart/2005/8/layout/orgChart1"/>
    <dgm:cxn modelId="{5B9C2B71-B5AC-4816-BA58-6022CBB98A6B}" type="presParOf" srcId="{DD82918A-FA78-48D5-81EB-945DC246B32F}" destId="{2BD39145-AD04-4519-85DB-CE68B43A2CF8}" srcOrd="1" destOrd="0" presId="urn:microsoft.com/office/officeart/2005/8/layout/orgChart1"/>
    <dgm:cxn modelId="{FF488259-FA71-4A2F-8E84-115E7A26981F}" type="presParOf" srcId="{50F5C98D-5DEC-48FD-980C-2DCAAE4BA87D}" destId="{52991E89-D269-42C5-B1E3-0DBE019D3B3A}" srcOrd="1" destOrd="0" presId="urn:microsoft.com/office/officeart/2005/8/layout/orgChart1"/>
    <dgm:cxn modelId="{CD91F144-C179-4ABD-95B4-8C353A86CDC1}" type="presParOf" srcId="{50F5C98D-5DEC-48FD-980C-2DCAAE4BA87D}" destId="{7F533BBF-2E67-4E0A-BAF0-71D48B477163}" srcOrd="2" destOrd="0" presId="urn:microsoft.com/office/officeart/2005/8/layout/orgChart1"/>
    <dgm:cxn modelId="{ACFFF565-1F75-4504-8742-BECEDACDF7FC}" type="presParOf" srcId="{EBAA5CAF-DB01-4419-B991-556B060782BA}" destId="{28F04D95-372D-49CA-85B5-62BBDFAD2AA9}" srcOrd="6" destOrd="0" presId="urn:microsoft.com/office/officeart/2005/8/layout/orgChart1"/>
    <dgm:cxn modelId="{D2053AF8-D2A8-45CE-9373-FF2FBF032025}" type="presParOf" srcId="{EBAA5CAF-DB01-4419-B991-556B060782BA}" destId="{A60CDE60-6624-41B5-9C02-F46E342E3FAC}" srcOrd="7" destOrd="0" presId="urn:microsoft.com/office/officeart/2005/8/layout/orgChart1"/>
    <dgm:cxn modelId="{A4CB9656-D87B-480E-909C-903E489A8951}" type="presParOf" srcId="{A60CDE60-6624-41B5-9C02-F46E342E3FAC}" destId="{F9109DA1-D24E-4EA8-836D-59CFCB9665B2}" srcOrd="0" destOrd="0" presId="urn:microsoft.com/office/officeart/2005/8/layout/orgChart1"/>
    <dgm:cxn modelId="{850E38EA-4165-4D5B-BF20-A4C702A1F9BA}" type="presParOf" srcId="{F9109DA1-D24E-4EA8-836D-59CFCB9665B2}" destId="{4C24F9B2-D701-42DE-8C0E-68E3972A4564}" srcOrd="0" destOrd="0" presId="urn:microsoft.com/office/officeart/2005/8/layout/orgChart1"/>
    <dgm:cxn modelId="{1D22C138-2E4C-4BA7-A4FA-A43E45C0A34D}" type="presParOf" srcId="{F9109DA1-D24E-4EA8-836D-59CFCB9665B2}" destId="{E8322000-4C45-437E-81D7-745A8F1E1176}" srcOrd="1" destOrd="0" presId="urn:microsoft.com/office/officeart/2005/8/layout/orgChart1"/>
    <dgm:cxn modelId="{3B14B640-C315-4EDE-8058-5A55D39259CE}" type="presParOf" srcId="{A60CDE60-6624-41B5-9C02-F46E342E3FAC}" destId="{EF468A4B-0B78-400B-84FD-E3E7D8EC4AC2}" srcOrd="1" destOrd="0" presId="urn:microsoft.com/office/officeart/2005/8/layout/orgChart1"/>
    <dgm:cxn modelId="{18E1BCFD-4FAB-47C2-8CDB-116D2EEF0D6B}" type="presParOf" srcId="{A60CDE60-6624-41B5-9C02-F46E342E3FAC}" destId="{8B1F5C18-E0B8-4249-9A58-9D6089461935}" srcOrd="2" destOrd="0" presId="urn:microsoft.com/office/officeart/2005/8/layout/orgChart1"/>
  </dgm:cxnLst>
  <dgm:bg/>
  <dgm:whole/>
  <dgm:extLst>
    <a:ext uri="http://schemas.microsoft.com/office/drawing/2008/diagram">
      <dsp:dataModelExt xmlns:dsp="http://schemas.microsoft.com/office/drawing/2008/diagram" relId="rId28"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8F04D95-372D-49CA-85B5-62BBDFAD2AA9}">
      <dsp:nvSpPr>
        <dsp:cNvPr id="0" name=""/>
        <dsp:cNvSpPr/>
      </dsp:nvSpPr>
      <dsp:spPr>
        <a:xfrm>
          <a:off x="2971800" y="582453"/>
          <a:ext cx="122080" cy="1360327"/>
        </a:xfrm>
        <a:custGeom>
          <a:avLst/>
          <a:gdLst/>
          <a:ahLst/>
          <a:cxnLst/>
          <a:rect l="0" t="0" r="0" b="0"/>
          <a:pathLst>
            <a:path>
              <a:moveTo>
                <a:pt x="0" y="0"/>
              </a:moveTo>
              <a:lnTo>
                <a:pt x="0" y="1360327"/>
              </a:lnTo>
              <a:lnTo>
                <a:pt x="122080" y="136032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444AB00-751F-420A-A80C-A300B6A68210}">
      <dsp:nvSpPr>
        <dsp:cNvPr id="0" name=""/>
        <dsp:cNvSpPr/>
      </dsp:nvSpPr>
      <dsp:spPr>
        <a:xfrm>
          <a:off x="2849719" y="582453"/>
          <a:ext cx="122080" cy="1360327"/>
        </a:xfrm>
        <a:custGeom>
          <a:avLst/>
          <a:gdLst/>
          <a:ahLst/>
          <a:cxnLst/>
          <a:rect l="0" t="0" r="0" b="0"/>
          <a:pathLst>
            <a:path>
              <a:moveTo>
                <a:pt x="122080" y="0"/>
              </a:moveTo>
              <a:lnTo>
                <a:pt x="122080" y="1360327"/>
              </a:lnTo>
              <a:lnTo>
                <a:pt x="0" y="136032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C7E2778-8819-46A8-939E-D6C6528FC7AB}">
      <dsp:nvSpPr>
        <dsp:cNvPr id="0" name=""/>
        <dsp:cNvSpPr/>
      </dsp:nvSpPr>
      <dsp:spPr>
        <a:xfrm>
          <a:off x="2971800" y="582453"/>
          <a:ext cx="122080" cy="534829"/>
        </a:xfrm>
        <a:custGeom>
          <a:avLst/>
          <a:gdLst/>
          <a:ahLst/>
          <a:cxnLst/>
          <a:rect l="0" t="0" r="0" b="0"/>
          <a:pathLst>
            <a:path>
              <a:moveTo>
                <a:pt x="0" y="0"/>
              </a:moveTo>
              <a:lnTo>
                <a:pt x="0" y="534829"/>
              </a:lnTo>
              <a:lnTo>
                <a:pt x="122080" y="53482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86295EF-04FC-4CF4-ACCD-67F399164F23}">
      <dsp:nvSpPr>
        <dsp:cNvPr id="0" name=""/>
        <dsp:cNvSpPr/>
      </dsp:nvSpPr>
      <dsp:spPr>
        <a:xfrm>
          <a:off x="2849719" y="582453"/>
          <a:ext cx="122080" cy="534829"/>
        </a:xfrm>
        <a:custGeom>
          <a:avLst/>
          <a:gdLst/>
          <a:ahLst/>
          <a:cxnLst/>
          <a:rect l="0" t="0" r="0" b="0"/>
          <a:pathLst>
            <a:path>
              <a:moveTo>
                <a:pt x="122080" y="0"/>
              </a:moveTo>
              <a:lnTo>
                <a:pt x="122080" y="534829"/>
              </a:lnTo>
              <a:lnTo>
                <a:pt x="0" y="53482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6FC07DD-09C5-4DCE-AE92-D4A4AB3D52B5}">
      <dsp:nvSpPr>
        <dsp:cNvPr id="0" name=""/>
        <dsp:cNvSpPr/>
      </dsp:nvSpPr>
      <dsp:spPr>
        <a:xfrm>
          <a:off x="2971800" y="582453"/>
          <a:ext cx="2110251" cy="1895157"/>
        </a:xfrm>
        <a:custGeom>
          <a:avLst/>
          <a:gdLst/>
          <a:ahLst/>
          <a:cxnLst/>
          <a:rect l="0" t="0" r="0" b="0"/>
          <a:pathLst>
            <a:path>
              <a:moveTo>
                <a:pt x="0" y="0"/>
              </a:moveTo>
              <a:lnTo>
                <a:pt x="0" y="1773076"/>
              </a:lnTo>
              <a:lnTo>
                <a:pt x="2110251" y="1773076"/>
              </a:lnTo>
              <a:lnTo>
                <a:pt x="2110251" y="189515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55A96D9-9428-44EE-AE88-1C607F476CD6}">
      <dsp:nvSpPr>
        <dsp:cNvPr id="0" name=""/>
        <dsp:cNvSpPr/>
      </dsp:nvSpPr>
      <dsp:spPr>
        <a:xfrm>
          <a:off x="2971800" y="582453"/>
          <a:ext cx="703417" cy="1895157"/>
        </a:xfrm>
        <a:custGeom>
          <a:avLst/>
          <a:gdLst/>
          <a:ahLst/>
          <a:cxnLst/>
          <a:rect l="0" t="0" r="0" b="0"/>
          <a:pathLst>
            <a:path>
              <a:moveTo>
                <a:pt x="0" y="0"/>
              </a:moveTo>
              <a:lnTo>
                <a:pt x="0" y="1773076"/>
              </a:lnTo>
              <a:lnTo>
                <a:pt x="703417" y="1773076"/>
              </a:lnTo>
              <a:lnTo>
                <a:pt x="703417" y="189515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6659F0B-CA2C-424A-B53A-E4340FCD48B9}">
      <dsp:nvSpPr>
        <dsp:cNvPr id="0" name=""/>
        <dsp:cNvSpPr/>
      </dsp:nvSpPr>
      <dsp:spPr>
        <a:xfrm>
          <a:off x="2268382" y="582453"/>
          <a:ext cx="703417" cy="1895157"/>
        </a:xfrm>
        <a:custGeom>
          <a:avLst/>
          <a:gdLst/>
          <a:ahLst/>
          <a:cxnLst/>
          <a:rect l="0" t="0" r="0" b="0"/>
          <a:pathLst>
            <a:path>
              <a:moveTo>
                <a:pt x="703417" y="0"/>
              </a:moveTo>
              <a:lnTo>
                <a:pt x="703417" y="1773076"/>
              </a:lnTo>
              <a:lnTo>
                <a:pt x="0" y="1773076"/>
              </a:lnTo>
              <a:lnTo>
                <a:pt x="0" y="189515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18DC523A-0B02-4212-A70F-71CB00D60C25}">
      <dsp:nvSpPr>
        <dsp:cNvPr id="0" name=""/>
        <dsp:cNvSpPr/>
      </dsp:nvSpPr>
      <dsp:spPr>
        <a:xfrm>
          <a:off x="861548" y="582453"/>
          <a:ext cx="2110251" cy="1895157"/>
        </a:xfrm>
        <a:custGeom>
          <a:avLst/>
          <a:gdLst/>
          <a:ahLst/>
          <a:cxnLst/>
          <a:rect l="0" t="0" r="0" b="0"/>
          <a:pathLst>
            <a:path>
              <a:moveTo>
                <a:pt x="2110251" y="0"/>
              </a:moveTo>
              <a:lnTo>
                <a:pt x="2110251" y="1773076"/>
              </a:lnTo>
              <a:lnTo>
                <a:pt x="0" y="1773076"/>
              </a:lnTo>
              <a:lnTo>
                <a:pt x="0" y="189515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5FBBF8B-C34C-42CD-A282-AA514E7A43B0}">
      <dsp:nvSpPr>
        <dsp:cNvPr id="0" name=""/>
        <dsp:cNvSpPr/>
      </dsp:nvSpPr>
      <dsp:spPr>
        <a:xfrm>
          <a:off x="2390463" y="1117"/>
          <a:ext cx="1162673" cy="581336"/>
        </a:xfrm>
        <a:prstGeom prst="rect">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sr-Latn-BA" sz="1000" kern="1200" dirty="0"/>
            <a:t>Predsjednik opštine</a:t>
          </a:r>
          <a:endParaRPr lang="en-GB" sz="1000" kern="1200" dirty="0"/>
        </a:p>
      </dsp:txBody>
      <dsp:txXfrm>
        <a:off x="2390463" y="1117"/>
        <a:ext cx="1162673" cy="581336"/>
      </dsp:txXfrm>
    </dsp:sp>
    <dsp:sp modelId="{B251E203-BA74-4413-9BA3-F6D05432D700}">
      <dsp:nvSpPr>
        <dsp:cNvPr id="0" name=""/>
        <dsp:cNvSpPr/>
      </dsp:nvSpPr>
      <dsp:spPr>
        <a:xfrm>
          <a:off x="280211" y="2477611"/>
          <a:ext cx="1162673" cy="581336"/>
        </a:xfrm>
        <a:prstGeom prst="rect">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sr-Latn-BA" sz="1000" kern="1200" dirty="0"/>
            <a:t>Sekretarijat za društvene djelatnosti, poslove opšte uprave	</a:t>
          </a:r>
          <a:endParaRPr lang="en-GB" sz="1000" kern="1200" dirty="0"/>
        </a:p>
      </dsp:txBody>
      <dsp:txXfrm>
        <a:off x="280211" y="2477611"/>
        <a:ext cx="1162673" cy="581336"/>
      </dsp:txXfrm>
    </dsp:sp>
    <dsp:sp modelId="{AFF4F280-13EE-490A-BDC7-B7B575B259E2}">
      <dsp:nvSpPr>
        <dsp:cNvPr id="0" name=""/>
        <dsp:cNvSpPr/>
      </dsp:nvSpPr>
      <dsp:spPr>
        <a:xfrm>
          <a:off x="1687046" y="2477611"/>
          <a:ext cx="1162673" cy="581336"/>
        </a:xfrm>
        <a:prstGeom prst="rect">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sr-Latn-BA" sz="1000" kern="1200" dirty="0"/>
            <a:t>Sekretarijat za finsije, imovinu i ekonomski razvoj</a:t>
          </a:r>
          <a:endParaRPr lang="en-GB" sz="1000" kern="1200" dirty="0"/>
        </a:p>
      </dsp:txBody>
      <dsp:txXfrm>
        <a:off x="1687046" y="2477611"/>
        <a:ext cx="1162673" cy="581336"/>
      </dsp:txXfrm>
    </dsp:sp>
    <dsp:sp modelId="{F57252D1-74CE-4027-A0B2-685501086230}">
      <dsp:nvSpPr>
        <dsp:cNvPr id="0" name=""/>
        <dsp:cNvSpPr/>
      </dsp:nvSpPr>
      <dsp:spPr>
        <a:xfrm>
          <a:off x="3093880" y="2477611"/>
          <a:ext cx="1162673" cy="581336"/>
        </a:xfrm>
        <a:prstGeom prst="rect">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sr-Latn-BA" sz="1000" kern="1200" dirty="0"/>
            <a:t>Sekretarijat za planiranje prostora, komunalne poslove i saobraćaj</a:t>
          </a:r>
          <a:endParaRPr lang="en-GB" sz="1000" kern="1200" dirty="0"/>
        </a:p>
      </dsp:txBody>
      <dsp:txXfrm>
        <a:off x="3093880" y="2477611"/>
        <a:ext cx="1162673" cy="581336"/>
      </dsp:txXfrm>
    </dsp:sp>
    <dsp:sp modelId="{44EE1DA9-A7D8-49FA-BD05-ADF4F8D0E144}">
      <dsp:nvSpPr>
        <dsp:cNvPr id="0" name=""/>
        <dsp:cNvSpPr/>
      </dsp:nvSpPr>
      <dsp:spPr>
        <a:xfrm>
          <a:off x="4500715" y="2477611"/>
          <a:ext cx="1162673" cy="581336"/>
        </a:xfrm>
        <a:prstGeom prst="rect">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sr-Latn-BA" sz="1000" kern="1200" dirty="0"/>
            <a:t>Sekretarijat za zaštitu životne sredine</a:t>
          </a:r>
          <a:endParaRPr lang="en-GB" sz="1000" kern="1200" dirty="0"/>
        </a:p>
      </dsp:txBody>
      <dsp:txXfrm>
        <a:off x="4500715" y="2477611"/>
        <a:ext cx="1162673" cy="581336"/>
      </dsp:txXfrm>
    </dsp:sp>
    <dsp:sp modelId="{482BCFC6-E0E9-490B-80BA-49FAD8A57ED0}">
      <dsp:nvSpPr>
        <dsp:cNvPr id="0" name=""/>
        <dsp:cNvSpPr/>
      </dsp:nvSpPr>
      <dsp:spPr>
        <a:xfrm>
          <a:off x="1687046" y="826615"/>
          <a:ext cx="1162673" cy="581336"/>
        </a:xfrm>
        <a:prstGeom prst="rect">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sr-Latn-BA" sz="1000" kern="1200" dirty="0"/>
            <a:t>Glavni gradski arhitekta</a:t>
          </a:r>
          <a:endParaRPr lang="en-GB" sz="1000" kern="1200" dirty="0"/>
        </a:p>
      </dsp:txBody>
      <dsp:txXfrm>
        <a:off x="1687046" y="826615"/>
        <a:ext cx="1162673" cy="581336"/>
      </dsp:txXfrm>
    </dsp:sp>
    <dsp:sp modelId="{73675842-AC43-4957-9106-E256747A9030}">
      <dsp:nvSpPr>
        <dsp:cNvPr id="0" name=""/>
        <dsp:cNvSpPr/>
      </dsp:nvSpPr>
      <dsp:spPr>
        <a:xfrm>
          <a:off x="3093880" y="826615"/>
          <a:ext cx="1162673" cy="581336"/>
        </a:xfrm>
        <a:prstGeom prst="rect">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sr-Latn-BA" sz="1000" kern="1200" dirty="0"/>
            <a:t>Potpredsjednici</a:t>
          </a:r>
          <a:endParaRPr lang="en-GB" sz="1000" kern="1200" dirty="0"/>
        </a:p>
      </dsp:txBody>
      <dsp:txXfrm>
        <a:off x="3093880" y="826615"/>
        <a:ext cx="1162673" cy="581336"/>
      </dsp:txXfrm>
    </dsp:sp>
    <dsp:sp modelId="{3E1AA07E-F14F-47B4-B6B8-0D0E62E31606}">
      <dsp:nvSpPr>
        <dsp:cNvPr id="0" name=""/>
        <dsp:cNvSpPr/>
      </dsp:nvSpPr>
      <dsp:spPr>
        <a:xfrm>
          <a:off x="1687046" y="1652113"/>
          <a:ext cx="1162673" cy="581336"/>
        </a:xfrm>
        <a:prstGeom prst="rect">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sr-Latn-BA" sz="1000" kern="1200" dirty="0"/>
            <a:t>Glavni administrator</a:t>
          </a:r>
          <a:endParaRPr lang="en-GB" sz="1000" kern="1200" dirty="0"/>
        </a:p>
      </dsp:txBody>
      <dsp:txXfrm>
        <a:off x="1687046" y="1652113"/>
        <a:ext cx="1162673" cy="581336"/>
      </dsp:txXfrm>
    </dsp:sp>
    <dsp:sp modelId="{4C24F9B2-D701-42DE-8C0E-68E3972A4564}">
      <dsp:nvSpPr>
        <dsp:cNvPr id="0" name=""/>
        <dsp:cNvSpPr/>
      </dsp:nvSpPr>
      <dsp:spPr>
        <a:xfrm>
          <a:off x="3093880" y="1652113"/>
          <a:ext cx="1162673" cy="581336"/>
        </a:xfrm>
        <a:prstGeom prst="rect">
          <a:avLst/>
        </a:prstGeom>
        <a:solidFill>
          <a:schemeClr val="lt1">
            <a:hueOff val="0"/>
            <a:satOff val="0"/>
            <a:lumOff val="0"/>
            <a:alphaOff val="0"/>
          </a:schemeClr>
        </a:solidFill>
        <a:ln w="19050" cap="flat" cmpd="sng" algn="ctr">
          <a:solidFill>
            <a:schemeClr val="accent1">
              <a:shade val="80000"/>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sr-Latn-BA" sz="1000" kern="1200"/>
            <a:t>Menadžer </a:t>
          </a:r>
          <a:r>
            <a:rPr lang="sr-Latn-BA" sz="1000" kern="1200" dirty="0"/>
            <a:t>opštine</a:t>
          </a:r>
          <a:endParaRPr lang="en-GB" sz="1000" kern="1200" dirty="0"/>
        </a:p>
      </dsp:txBody>
      <dsp:txXfrm>
        <a:off x="3093880" y="1652113"/>
        <a:ext cx="1162673" cy="58133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A9BE4665893F6489403B284106F67D8" ma:contentTypeVersion="20" ma:contentTypeDescription="Ein neues Dokument erstellen." ma:contentTypeScope="" ma:versionID="7c8125499c0322d841dc43ebb82e1509">
  <xsd:schema xmlns:xsd="http://www.w3.org/2001/XMLSchema" xmlns:xs="http://www.w3.org/2001/XMLSchema" xmlns:p="http://schemas.microsoft.com/office/2006/metadata/properties" xmlns:ns2="c8a85c25-f6a6-4577-9aa7-3e829b02ab00" xmlns:ns3="f5eac180-6d7d-482c-88c7-c7481950e626" targetNamespace="http://schemas.microsoft.com/office/2006/metadata/properties" ma:root="true" ma:fieldsID="0dd98a5dd14f24040b79bde9e0b5fa2d" ns2:_="" ns3:_="">
    <xsd:import namespace="c8a85c25-f6a6-4577-9aa7-3e829b02ab00"/>
    <xsd:import namespace="f5eac180-6d7d-482c-88c7-c7481950e62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a85c25-f6a6-4577-9aa7-3e829b02ab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Length (seconds)"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5eac180-6d7d-482c-88c7-c7481950e626"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8bfd6d4c-c39a-4e8d-93bd-1639e4367f64}" ma:internalName="TaxCatchAll" ma:showField="CatchAllData" ma:web="f5eac180-6d7d-482c-88c7-c7481950e6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8a85c25-f6a6-4577-9aa7-3e829b02ab00">
      <Terms xmlns="http://schemas.microsoft.com/office/infopath/2007/PartnerControls"/>
    </lcf76f155ced4ddcb4097134ff3c332f>
    <TaxCatchAll xmlns="f5eac180-6d7d-482c-88c7-c7481950e626" xsi:nil="true"/>
  </documentManagement>
</p:properties>
</file>

<file path=customXml/item4.xml><?xml version="1.0" encoding="utf-8"?>
<sisl xmlns:xsd="http://www.w3.org/2001/XMLSchema" xmlns:xsi="http://www.w3.org/2001/XMLSchema-instance" xmlns="http://www.boldonjames.com/2008/01/sie/internal/label" sislVersion="0" policy="ca5afa3e-efa0-4823-90be-f50150808054" origin="userSelected"/>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6EAB30-CA56-4196-A688-EACC5AEE44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a85c25-f6a6-4577-9aa7-3e829b02ab00"/>
    <ds:schemaRef ds:uri="f5eac180-6d7d-482c-88c7-c7481950e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03166F-BB5C-471A-BA88-2092A94C98A1}">
  <ds:schemaRefs>
    <ds:schemaRef ds:uri="http://schemas.microsoft.com/sharepoint/v3/contenttype/forms"/>
  </ds:schemaRefs>
</ds:datastoreItem>
</file>

<file path=customXml/itemProps3.xml><?xml version="1.0" encoding="utf-8"?>
<ds:datastoreItem xmlns:ds="http://schemas.openxmlformats.org/officeDocument/2006/customXml" ds:itemID="{17E5F86F-5B39-4148-93BC-5FA78C0C8C90}">
  <ds:schemaRefs>
    <ds:schemaRef ds:uri="http://schemas.microsoft.com/office/2006/metadata/properties"/>
    <ds:schemaRef ds:uri="http://schemas.microsoft.com/office/infopath/2007/PartnerControls"/>
    <ds:schemaRef ds:uri="c8a85c25-f6a6-4577-9aa7-3e829b02ab00"/>
    <ds:schemaRef ds:uri="f5eac180-6d7d-482c-88c7-c7481950e626"/>
  </ds:schemaRefs>
</ds:datastoreItem>
</file>

<file path=customXml/itemProps4.xml><?xml version="1.0" encoding="utf-8"?>
<ds:datastoreItem xmlns:ds="http://schemas.openxmlformats.org/officeDocument/2006/customXml" ds:itemID="{CD4436AB-1663-4151-B827-030F74C532EB}">
  <ds:schemaRefs>
    <ds:schemaRef ds:uri="http://www.w3.org/2001/XMLSchema"/>
    <ds:schemaRef ds:uri="http://www.boldonjames.com/2008/01/sie/internal/label"/>
  </ds:schemaRefs>
</ds:datastoreItem>
</file>

<file path=customXml/itemProps5.xml><?xml version="1.0" encoding="utf-8"?>
<ds:datastoreItem xmlns:ds="http://schemas.openxmlformats.org/officeDocument/2006/customXml" ds:itemID="{DF8AFEE5-52F9-418B-8D7A-C2CD128D82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124</Pages>
  <Words>38629</Words>
  <Characters>220190</Characters>
  <Application>Microsoft Office Word</Application>
  <DocSecurity>0</DocSecurity>
  <Lines>1834</Lines>
  <Paragraphs>516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258303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Danilo Barjaktarović</dc:creator>
  <cp:keywords/>
  <dc:description/>
  <cp:lastModifiedBy>Mile G</cp:lastModifiedBy>
  <cp:revision>2</cp:revision>
  <dcterms:created xsi:type="dcterms:W3CDTF">2024-12-11T11:47:00Z</dcterms:created>
  <dcterms:modified xsi:type="dcterms:W3CDTF">2024-12-11T11:47:00Z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0x010100FA9BE4665893F6489403B284106F67D8</vt:lpwstr>
  </property>
  <property fmtid="{D5CDD505-2E9C-101B-9397-08002B2CF9AE}" pid="3" name="MediaServiceImageTags">
    <vt:lpwstr/>
  </property>
  <property fmtid="{D5CDD505-2E9C-101B-9397-08002B2CF9AE}" pid="4" name="docIndexRef">
    <vt:lpwstr>8713a39c-82dd-4627-8d99-ffdf660db783</vt:lpwstr>
  </property>
  <property fmtid="{D5CDD505-2E9C-101B-9397-08002B2CF9AE}" pid="5" name="bjSaver">
    <vt:lpwstr>76eZQLT0LOy61hVRIVbnGSVOquEgg1h4</vt:lpwstr>
  </property>
  <property fmtid="{D5CDD505-2E9C-101B-9397-08002B2CF9AE}" pid="6" name="bjDocumentSecurityLabel">
    <vt:lpwstr>This item has no classification</vt:lpwstr>
  </property>
  <property fmtid="{D5CDD505-2E9C-101B-9397-08002B2CF9AE}" pid="7" name="bjClsUserRVM">
    <vt:lpwstr>[]</vt:lpwstr>
  </property>
</Properties>
</file>